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charts/chart1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12AE9" w14:textId="609DE48A" w:rsidR="00145D51" w:rsidRPr="00106509" w:rsidRDefault="00F84D59" w:rsidP="0057318E">
      <w:pPr>
        <w:keepNext/>
        <w:keepLines/>
        <w:spacing w:before="200"/>
        <w:jc w:val="center"/>
        <w:outlineLvl w:val="1"/>
        <w:rPr>
          <w:rFonts w:eastAsia="MS ????"/>
          <w:b/>
          <w:bCs/>
          <w:color w:val="002060"/>
          <w:sz w:val="48"/>
          <w:szCs w:val="22"/>
          <w:lang w:eastAsia="x-none"/>
        </w:rPr>
      </w:pPr>
      <w:bookmarkStart w:id="0" w:name="_Toc334746668"/>
      <w:r w:rsidRPr="00106509">
        <w:rPr>
          <w:noProof/>
          <w:color w:val="002060"/>
          <w:sz w:val="48"/>
          <w:szCs w:val="22"/>
          <w:lang w:val="sr-Latn-RS" w:eastAsia="sr-Latn-RS"/>
        </w:rPr>
        <w:drawing>
          <wp:anchor distT="0" distB="0" distL="114300" distR="114300" simplePos="0" relativeHeight="251656704" behindDoc="1" locked="1" layoutInCell="1" allowOverlap="1" wp14:anchorId="224F2B96" wp14:editId="7857DC96">
            <wp:simplePos x="0" y="0"/>
            <wp:positionH relativeFrom="column">
              <wp:align>center</wp:align>
            </wp:positionH>
            <wp:positionV relativeFrom="page">
              <wp:posOffset>0</wp:posOffset>
            </wp:positionV>
            <wp:extent cx="7757160" cy="10858500"/>
            <wp:effectExtent l="0" t="0" r="0" b="0"/>
            <wp:wrapNone/>
            <wp:docPr id="18" name="Picture 19" descr="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ASLOV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57160" cy="10858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5C30" w:rsidRPr="00106509">
        <w:rPr>
          <w:rFonts w:eastAsia="MS ????"/>
          <w:b/>
          <w:bCs/>
          <w:color w:val="002060"/>
          <w:sz w:val="48"/>
          <w:szCs w:val="22"/>
          <w:lang w:val="ru-RU" w:eastAsia="x-none"/>
        </w:rPr>
        <w:t>Republ</w:t>
      </w:r>
      <w:r w:rsidR="00A5778B" w:rsidRPr="00106509">
        <w:rPr>
          <w:rFonts w:eastAsia="MS ????"/>
          <w:b/>
          <w:bCs/>
          <w:color w:val="002060"/>
          <w:sz w:val="48"/>
          <w:szCs w:val="22"/>
          <w:lang w:eastAsia="x-none"/>
        </w:rPr>
        <w:t xml:space="preserve">ic </w:t>
      </w:r>
      <w:r w:rsidR="00A5778B" w:rsidRPr="00106509">
        <w:rPr>
          <w:rFonts w:eastAsia="MS ????"/>
          <w:b/>
          <w:bCs/>
          <w:color w:val="002060"/>
          <w:sz w:val="48"/>
          <w:szCs w:val="22"/>
          <w:lang w:val="ru-RU" w:eastAsia="x-none"/>
        </w:rPr>
        <w:t>H</w:t>
      </w:r>
      <w:r w:rsidR="00F20C03" w:rsidRPr="00106509">
        <w:rPr>
          <w:rFonts w:eastAsia="MS ????"/>
          <w:b/>
          <w:bCs/>
          <w:color w:val="002060"/>
          <w:sz w:val="48"/>
          <w:szCs w:val="22"/>
          <w:lang w:val="ru-RU" w:eastAsia="x-none"/>
        </w:rPr>
        <w:t>y</w:t>
      </w:r>
      <w:r w:rsidR="00545C30" w:rsidRPr="00106509">
        <w:rPr>
          <w:rFonts w:eastAsia="MS ????"/>
          <w:b/>
          <w:bCs/>
          <w:color w:val="002060"/>
          <w:sz w:val="48"/>
          <w:szCs w:val="22"/>
          <w:lang w:val="ru-RU" w:eastAsia="x-none"/>
        </w:rPr>
        <w:t>dr</w:t>
      </w:r>
      <w:r w:rsidR="00A5778B" w:rsidRPr="00106509">
        <w:rPr>
          <w:rFonts w:eastAsia="MS ????"/>
          <w:b/>
          <w:bCs/>
          <w:color w:val="002060"/>
          <w:sz w:val="48"/>
          <w:szCs w:val="22"/>
          <w:lang w:eastAsia="x-none"/>
        </w:rPr>
        <w:t>omet</w:t>
      </w:r>
      <w:r w:rsidR="00BD48CB" w:rsidRPr="00106509">
        <w:rPr>
          <w:rFonts w:eastAsia="MS ????"/>
          <w:b/>
          <w:bCs/>
          <w:color w:val="002060"/>
          <w:sz w:val="48"/>
          <w:szCs w:val="22"/>
          <w:lang w:eastAsia="x-none"/>
        </w:rPr>
        <w:t>e</w:t>
      </w:r>
      <w:r w:rsidR="00A5778B" w:rsidRPr="00106509">
        <w:rPr>
          <w:rFonts w:eastAsia="MS ????"/>
          <w:b/>
          <w:bCs/>
          <w:color w:val="002060"/>
          <w:sz w:val="48"/>
          <w:szCs w:val="22"/>
          <w:lang w:eastAsia="x-none"/>
        </w:rPr>
        <w:t>orolog</w:t>
      </w:r>
      <w:r w:rsidR="00C6686A" w:rsidRPr="00106509">
        <w:rPr>
          <w:rFonts w:eastAsia="MS ????"/>
          <w:b/>
          <w:bCs/>
          <w:color w:val="002060"/>
          <w:sz w:val="48"/>
          <w:szCs w:val="22"/>
          <w:lang w:eastAsia="x-none"/>
        </w:rPr>
        <w:t xml:space="preserve">ical </w:t>
      </w:r>
    </w:p>
    <w:p w14:paraId="68960071" w14:textId="43D43F60" w:rsidR="0057318E" w:rsidRPr="00106509" w:rsidRDefault="00C6686A" w:rsidP="0057318E">
      <w:pPr>
        <w:keepNext/>
        <w:keepLines/>
        <w:spacing w:before="200"/>
        <w:jc w:val="center"/>
        <w:outlineLvl w:val="1"/>
        <w:rPr>
          <w:rFonts w:eastAsia="MS ????"/>
          <w:b/>
          <w:bCs/>
          <w:color w:val="002060"/>
          <w:sz w:val="48"/>
          <w:szCs w:val="22"/>
          <w:lang w:val="ru-RU" w:eastAsia="x-none"/>
        </w:rPr>
      </w:pPr>
      <w:r w:rsidRPr="00106509">
        <w:rPr>
          <w:rFonts w:eastAsia="MS ????"/>
          <w:b/>
          <w:bCs/>
          <w:color w:val="002060"/>
          <w:sz w:val="48"/>
          <w:szCs w:val="22"/>
          <w:lang w:eastAsia="x-none"/>
        </w:rPr>
        <w:t>Service</w:t>
      </w:r>
      <w:r w:rsidR="00145D51" w:rsidRPr="00106509">
        <w:rPr>
          <w:rFonts w:eastAsia="MS ????"/>
          <w:b/>
          <w:bCs/>
          <w:color w:val="002060"/>
          <w:sz w:val="48"/>
          <w:szCs w:val="22"/>
          <w:lang w:eastAsia="x-none"/>
        </w:rPr>
        <w:t xml:space="preserve"> </w:t>
      </w:r>
      <w:r w:rsidR="00A5778B" w:rsidRPr="00106509">
        <w:rPr>
          <w:rFonts w:eastAsia="MS ????"/>
          <w:b/>
          <w:bCs/>
          <w:color w:val="002060"/>
          <w:sz w:val="48"/>
          <w:szCs w:val="22"/>
          <w:lang w:val="ru-RU" w:eastAsia="x-none"/>
        </w:rPr>
        <w:t>of</w:t>
      </w:r>
      <w:r w:rsidR="0057318E" w:rsidRPr="00106509">
        <w:rPr>
          <w:rFonts w:eastAsia="MS ????"/>
          <w:b/>
          <w:bCs/>
          <w:color w:val="002060"/>
          <w:sz w:val="48"/>
          <w:szCs w:val="22"/>
          <w:lang w:val="ru-RU" w:eastAsia="x-none"/>
        </w:rPr>
        <w:t xml:space="preserve"> </w:t>
      </w:r>
      <w:r w:rsidR="00545C30" w:rsidRPr="00106509">
        <w:rPr>
          <w:rFonts w:eastAsia="MS ????"/>
          <w:b/>
          <w:bCs/>
          <w:color w:val="002060"/>
          <w:sz w:val="48"/>
          <w:szCs w:val="22"/>
          <w:lang w:val="ru-RU" w:eastAsia="x-none"/>
        </w:rPr>
        <w:t>S</w:t>
      </w:r>
      <w:r w:rsidR="00A5778B" w:rsidRPr="00106509">
        <w:rPr>
          <w:rFonts w:eastAsia="MS ????"/>
          <w:b/>
          <w:bCs/>
          <w:color w:val="002060"/>
          <w:sz w:val="48"/>
          <w:szCs w:val="22"/>
          <w:lang w:eastAsia="x-none"/>
        </w:rPr>
        <w:t>e</w:t>
      </w:r>
      <w:r w:rsidR="00A5778B" w:rsidRPr="00106509">
        <w:rPr>
          <w:rFonts w:eastAsia="MS ????"/>
          <w:b/>
          <w:bCs/>
          <w:color w:val="002060"/>
          <w:sz w:val="48"/>
          <w:szCs w:val="22"/>
          <w:lang w:val="ru-RU" w:eastAsia="x-none"/>
        </w:rPr>
        <w:t>rbi</w:t>
      </w:r>
      <w:r w:rsidR="00545C30" w:rsidRPr="00106509">
        <w:rPr>
          <w:rFonts w:eastAsia="MS ????"/>
          <w:b/>
          <w:bCs/>
          <w:color w:val="002060"/>
          <w:sz w:val="48"/>
          <w:szCs w:val="22"/>
          <w:lang w:val="ru-RU" w:eastAsia="x-none"/>
        </w:rPr>
        <w:t>a</w:t>
      </w:r>
    </w:p>
    <w:p w14:paraId="5D9BEF40"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42366249"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3B6563E9"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3BB6AFDF"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6A85C9C3"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299A302F"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1B373599" w14:textId="77777777" w:rsidR="0057318E" w:rsidRPr="00106509" w:rsidRDefault="0057318E" w:rsidP="0057318E">
      <w:pPr>
        <w:keepNext/>
        <w:keepLines/>
        <w:spacing w:before="200"/>
        <w:outlineLvl w:val="1"/>
        <w:rPr>
          <w:rFonts w:eastAsia="MS ????"/>
          <w:b/>
          <w:bCs/>
          <w:color w:val="002060"/>
          <w:sz w:val="22"/>
          <w:szCs w:val="22"/>
          <w:lang w:val="sr-Cyrl-RS" w:eastAsia="x-none"/>
        </w:rPr>
      </w:pPr>
    </w:p>
    <w:p w14:paraId="300FDCBD"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6B94144D"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2ADBBF6A"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1C09EA7D" w14:textId="7910250A" w:rsidR="0057318E" w:rsidRPr="00106509" w:rsidRDefault="00B838B0" w:rsidP="0057318E">
      <w:pPr>
        <w:keepNext/>
        <w:keepLines/>
        <w:jc w:val="center"/>
        <w:outlineLvl w:val="1"/>
        <w:rPr>
          <w:rFonts w:eastAsia="MS ????"/>
          <w:b/>
          <w:bCs/>
          <w:color w:val="002060"/>
          <w:sz w:val="44"/>
          <w:szCs w:val="22"/>
          <w:lang w:val="sr-Cyrl-RS" w:eastAsia="x-none"/>
        </w:rPr>
      </w:pPr>
      <w:r>
        <w:rPr>
          <w:rFonts w:eastAsia="MS ????"/>
          <w:b/>
          <w:bCs/>
          <w:color w:val="002060"/>
          <w:sz w:val="44"/>
          <w:szCs w:val="22"/>
          <w:lang w:eastAsia="x-none"/>
        </w:rPr>
        <w:t>Analysis of the H</w:t>
      </w:r>
      <w:r w:rsidR="000E795F" w:rsidRPr="00106509">
        <w:rPr>
          <w:rFonts w:eastAsia="MS ????"/>
          <w:b/>
          <w:bCs/>
          <w:color w:val="002060"/>
          <w:sz w:val="44"/>
          <w:szCs w:val="22"/>
          <w:lang w:eastAsia="x-none"/>
        </w:rPr>
        <w:t xml:space="preserve">ydrological </w:t>
      </w:r>
      <w:r>
        <w:rPr>
          <w:rFonts w:eastAsia="MS ????"/>
          <w:b/>
          <w:bCs/>
          <w:color w:val="002060"/>
          <w:sz w:val="44"/>
          <w:szCs w:val="22"/>
          <w:lang w:eastAsia="x-none"/>
        </w:rPr>
        <w:t>Conditions in the M</w:t>
      </w:r>
      <w:r w:rsidR="000E795F" w:rsidRPr="00106509">
        <w:rPr>
          <w:rFonts w:eastAsia="MS ????"/>
          <w:b/>
          <w:bCs/>
          <w:color w:val="002060"/>
          <w:sz w:val="44"/>
          <w:szCs w:val="22"/>
          <w:lang w:eastAsia="x-none"/>
        </w:rPr>
        <w:t xml:space="preserve">ain </w:t>
      </w:r>
      <w:r>
        <w:rPr>
          <w:rFonts w:eastAsia="MS ????"/>
          <w:b/>
          <w:bCs/>
          <w:color w:val="002060"/>
          <w:sz w:val="44"/>
          <w:szCs w:val="22"/>
          <w:lang w:eastAsia="x-none"/>
        </w:rPr>
        <w:t>R</w:t>
      </w:r>
      <w:r w:rsidR="00237BE1" w:rsidRPr="00106509">
        <w:rPr>
          <w:rFonts w:eastAsia="MS ????"/>
          <w:b/>
          <w:bCs/>
          <w:color w:val="002060"/>
          <w:sz w:val="44"/>
          <w:szCs w:val="22"/>
          <w:lang w:eastAsia="x-none"/>
        </w:rPr>
        <w:t xml:space="preserve">iver </w:t>
      </w:r>
      <w:r w:rsidR="00EC41D9">
        <w:rPr>
          <w:rFonts w:eastAsia="MS ????"/>
          <w:b/>
          <w:bCs/>
          <w:color w:val="002060"/>
          <w:sz w:val="44"/>
          <w:szCs w:val="22"/>
          <w:lang w:eastAsia="x-none"/>
        </w:rPr>
        <w:t>B</w:t>
      </w:r>
      <w:r w:rsidR="00237BE1" w:rsidRPr="00106509">
        <w:rPr>
          <w:rFonts w:eastAsia="MS ????"/>
          <w:b/>
          <w:bCs/>
          <w:color w:val="002060"/>
          <w:sz w:val="44"/>
          <w:szCs w:val="22"/>
          <w:lang w:eastAsia="x-none"/>
        </w:rPr>
        <w:t>asins</w:t>
      </w:r>
      <w:r w:rsidR="000E795F" w:rsidRPr="00106509">
        <w:rPr>
          <w:rFonts w:eastAsia="MS ????"/>
          <w:b/>
          <w:bCs/>
          <w:color w:val="002060"/>
          <w:sz w:val="44"/>
          <w:szCs w:val="22"/>
          <w:lang w:eastAsia="x-none"/>
        </w:rPr>
        <w:t xml:space="preserve"> </w:t>
      </w:r>
      <w:r w:rsidR="00EC41D9">
        <w:rPr>
          <w:rFonts w:eastAsia="MS ????"/>
          <w:b/>
          <w:bCs/>
          <w:color w:val="002060"/>
          <w:sz w:val="44"/>
          <w:szCs w:val="22"/>
          <w:lang w:eastAsia="x-none"/>
        </w:rPr>
        <w:t>within the T</w:t>
      </w:r>
      <w:r w:rsidR="000E795F" w:rsidRPr="00106509">
        <w:rPr>
          <w:rFonts w:eastAsia="MS ????"/>
          <w:b/>
          <w:bCs/>
          <w:color w:val="002060"/>
          <w:sz w:val="44"/>
          <w:szCs w:val="22"/>
          <w:lang w:eastAsia="x-none"/>
        </w:rPr>
        <w:t xml:space="preserve">erritory of the Republic of Serbia for the </w:t>
      </w:r>
      <w:r w:rsidR="00EC41D9">
        <w:rPr>
          <w:rFonts w:eastAsia="MS ????"/>
          <w:b/>
          <w:bCs/>
          <w:color w:val="002060"/>
          <w:sz w:val="44"/>
          <w:szCs w:val="22"/>
          <w:lang w:eastAsia="x-none"/>
        </w:rPr>
        <w:t>Y</w:t>
      </w:r>
      <w:r w:rsidR="000E795F" w:rsidRPr="00106509">
        <w:rPr>
          <w:rFonts w:eastAsia="MS ????"/>
          <w:b/>
          <w:bCs/>
          <w:color w:val="002060"/>
          <w:sz w:val="44"/>
          <w:szCs w:val="22"/>
          <w:lang w:eastAsia="x-none"/>
        </w:rPr>
        <w:t>ear 202</w:t>
      </w:r>
      <w:r w:rsidR="00BD48CB" w:rsidRPr="00106509">
        <w:rPr>
          <w:rFonts w:eastAsia="MS ????"/>
          <w:b/>
          <w:bCs/>
          <w:color w:val="002060"/>
          <w:sz w:val="44"/>
          <w:szCs w:val="22"/>
          <w:lang w:eastAsia="x-none"/>
        </w:rPr>
        <w:t>5</w:t>
      </w:r>
    </w:p>
    <w:p w14:paraId="43758651" w14:textId="77777777" w:rsidR="0057318E" w:rsidRPr="00106509" w:rsidRDefault="0057318E" w:rsidP="0057318E">
      <w:pPr>
        <w:keepNext/>
        <w:keepLines/>
        <w:spacing w:before="200"/>
        <w:jc w:val="center"/>
        <w:outlineLvl w:val="1"/>
        <w:rPr>
          <w:rFonts w:eastAsia="MS ????"/>
          <w:b/>
          <w:bCs/>
          <w:color w:val="002060"/>
          <w:sz w:val="32"/>
          <w:szCs w:val="22"/>
          <w:lang w:val="ru-RU" w:eastAsia="x-none"/>
        </w:rPr>
      </w:pPr>
    </w:p>
    <w:p w14:paraId="0EAEA127"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5C6912D5" w14:textId="77777777" w:rsidR="0057318E" w:rsidRPr="00106509" w:rsidRDefault="0057318E" w:rsidP="0057318E">
      <w:pPr>
        <w:keepNext/>
        <w:keepLines/>
        <w:spacing w:before="200"/>
        <w:outlineLvl w:val="1"/>
        <w:rPr>
          <w:rFonts w:eastAsia="MS ????"/>
          <w:b/>
          <w:bCs/>
          <w:color w:val="002060"/>
          <w:sz w:val="22"/>
          <w:szCs w:val="22"/>
          <w:lang w:val="ru-RU" w:eastAsia="x-none"/>
        </w:rPr>
      </w:pPr>
    </w:p>
    <w:p w14:paraId="46046206" w14:textId="77777777" w:rsidR="0057318E" w:rsidRPr="00106509" w:rsidRDefault="0057318E" w:rsidP="0057318E">
      <w:pPr>
        <w:keepNext/>
        <w:keepLines/>
        <w:spacing w:before="200"/>
        <w:jc w:val="center"/>
        <w:outlineLvl w:val="1"/>
        <w:rPr>
          <w:rFonts w:eastAsia="MS ????"/>
          <w:b/>
          <w:bCs/>
          <w:color w:val="002060"/>
          <w:sz w:val="22"/>
          <w:szCs w:val="22"/>
          <w:lang w:val="sr-Cyrl-RS" w:eastAsia="x-none"/>
        </w:rPr>
      </w:pPr>
    </w:p>
    <w:p w14:paraId="3131688E" w14:textId="77777777" w:rsidR="0057318E" w:rsidRPr="00106509" w:rsidRDefault="0057318E" w:rsidP="0057318E">
      <w:pPr>
        <w:keepNext/>
        <w:keepLines/>
        <w:spacing w:before="200"/>
        <w:jc w:val="center"/>
        <w:outlineLvl w:val="1"/>
        <w:rPr>
          <w:rFonts w:eastAsia="MS ????"/>
          <w:b/>
          <w:bCs/>
          <w:color w:val="002060"/>
          <w:sz w:val="22"/>
          <w:szCs w:val="22"/>
          <w:lang w:val="sr-Cyrl-RS" w:eastAsia="x-none"/>
        </w:rPr>
      </w:pPr>
    </w:p>
    <w:p w14:paraId="4F84EA66" w14:textId="167E6147" w:rsidR="0057318E" w:rsidRPr="00782F0B" w:rsidRDefault="00545C30" w:rsidP="0057318E">
      <w:pPr>
        <w:keepNext/>
        <w:keepLines/>
        <w:spacing w:before="200"/>
        <w:jc w:val="center"/>
        <w:outlineLvl w:val="1"/>
        <w:rPr>
          <w:rFonts w:eastAsia="MS ????"/>
          <w:b/>
          <w:bCs/>
          <w:color w:val="002060"/>
          <w:sz w:val="32"/>
          <w:szCs w:val="22"/>
          <w:lang w:val="sr-Cyrl-RS" w:eastAsia="x-none"/>
        </w:rPr>
      </w:pPr>
      <w:r w:rsidRPr="00782F0B">
        <w:rPr>
          <w:rFonts w:eastAsia="MS ????"/>
          <w:b/>
          <w:bCs/>
          <w:color w:val="002060"/>
          <w:sz w:val="32"/>
          <w:szCs w:val="22"/>
          <w:lang w:val="sr-Cyrl-RS" w:eastAsia="x-none"/>
        </w:rPr>
        <w:t>B</w:t>
      </w:r>
      <w:r w:rsidR="000E795F" w:rsidRPr="00782F0B">
        <w:rPr>
          <w:rFonts w:eastAsia="MS ????"/>
          <w:b/>
          <w:bCs/>
          <w:color w:val="002060"/>
          <w:sz w:val="32"/>
          <w:szCs w:val="22"/>
          <w:lang w:eastAsia="x-none"/>
        </w:rPr>
        <w:t>ELGRADE</w:t>
      </w:r>
      <w:r w:rsidR="0057318E" w:rsidRPr="00782F0B">
        <w:rPr>
          <w:rFonts w:eastAsia="MS ????"/>
          <w:b/>
          <w:bCs/>
          <w:color w:val="002060"/>
          <w:sz w:val="32"/>
          <w:szCs w:val="22"/>
          <w:lang w:val="sr-Cyrl-RS" w:eastAsia="x-none"/>
        </w:rPr>
        <w:t xml:space="preserve">, </w:t>
      </w:r>
      <w:r w:rsidR="009C35F8" w:rsidRPr="00782F0B">
        <w:rPr>
          <w:rFonts w:eastAsia="MS ????"/>
          <w:b/>
          <w:bCs/>
          <w:color w:val="002060"/>
          <w:sz w:val="32"/>
          <w:szCs w:val="22"/>
          <w:lang w:val="sr-Latn-RS" w:eastAsia="x-none"/>
        </w:rPr>
        <w:t>SEPTEMBER</w:t>
      </w:r>
      <w:r w:rsidR="00BA39A1" w:rsidRPr="00782F0B">
        <w:rPr>
          <w:rFonts w:eastAsia="MS ????"/>
          <w:b/>
          <w:bCs/>
          <w:color w:val="002060"/>
          <w:sz w:val="32"/>
          <w:szCs w:val="22"/>
          <w:lang w:val="sr-Cyrl-RS" w:eastAsia="x-none"/>
        </w:rPr>
        <w:t xml:space="preserve"> </w:t>
      </w:r>
      <w:r w:rsidR="0057318E" w:rsidRPr="00782F0B">
        <w:rPr>
          <w:rFonts w:eastAsia="MS ????"/>
          <w:b/>
          <w:bCs/>
          <w:color w:val="002060"/>
          <w:sz w:val="32"/>
          <w:szCs w:val="22"/>
          <w:lang w:val="sr-Cyrl-RS" w:eastAsia="x-none"/>
        </w:rPr>
        <w:t>2</w:t>
      </w:r>
      <w:r w:rsidR="00813F7B" w:rsidRPr="00782F0B">
        <w:rPr>
          <w:rFonts w:eastAsia="MS ????"/>
          <w:b/>
          <w:bCs/>
          <w:color w:val="002060"/>
          <w:sz w:val="32"/>
          <w:szCs w:val="22"/>
          <w:lang w:val="sr-Latn-RS" w:eastAsia="x-none"/>
        </w:rPr>
        <w:t>0</w:t>
      </w:r>
      <w:r w:rsidR="00834AB2" w:rsidRPr="00782F0B">
        <w:rPr>
          <w:rFonts w:eastAsia="MS ????"/>
          <w:b/>
          <w:bCs/>
          <w:color w:val="002060"/>
          <w:sz w:val="32"/>
          <w:szCs w:val="22"/>
          <w:lang w:val="sr-Cyrl-RS" w:eastAsia="x-none"/>
        </w:rPr>
        <w:t>2</w:t>
      </w:r>
      <w:r w:rsidR="00D93909" w:rsidRPr="00782F0B">
        <w:rPr>
          <w:rFonts w:eastAsia="MS ????"/>
          <w:b/>
          <w:bCs/>
          <w:color w:val="002060"/>
          <w:sz w:val="32"/>
          <w:szCs w:val="22"/>
          <w:lang w:eastAsia="x-none"/>
        </w:rPr>
        <w:t>6</w:t>
      </w:r>
      <w:r w:rsidR="00A23EBF" w:rsidRPr="00782F0B">
        <w:rPr>
          <w:rFonts w:eastAsia="MS ????"/>
          <w:b/>
          <w:bCs/>
          <w:color w:val="002060"/>
          <w:sz w:val="32"/>
          <w:szCs w:val="22"/>
          <w:lang w:eastAsia="x-none"/>
        </w:rPr>
        <w:t xml:space="preserve"> </w:t>
      </w:r>
    </w:p>
    <w:bookmarkEnd w:id="0"/>
    <w:p w14:paraId="39212A97" w14:textId="77777777" w:rsidR="0057318E" w:rsidRPr="00106509" w:rsidRDefault="0057318E" w:rsidP="0057318E">
      <w:pPr>
        <w:spacing w:after="160" w:line="259" w:lineRule="auto"/>
        <w:rPr>
          <w:b/>
          <w:bCs/>
          <w:color w:val="000000"/>
          <w:sz w:val="22"/>
          <w:szCs w:val="22"/>
          <w:lang w:val="ru-RU"/>
        </w:rPr>
      </w:pPr>
      <w:r w:rsidRPr="00106509">
        <w:rPr>
          <w:b/>
          <w:bCs/>
          <w:sz w:val="22"/>
          <w:szCs w:val="22"/>
          <w:lang w:val="ru-RU"/>
        </w:rPr>
        <w:br w:type="page"/>
      </w:r>
    </w:p>
    <w:p w14:paraId="2757AE6A" w14:textId="46C5E52B" w:rsidR="00A50642" w:rsidRDefault="00A50642" w:rsidP="009C35F8">
      <w:pPr>
        <w:ind w:left="1440" w:hanging="1440"/>
        <w:jc w:val="both"/>
        <w:rPr>
          <w:b/>
          <w:bCs/>
          <w:sz w:val="22"/>
          <w:szCs w:val="22"/>
        </w:rPr>
      </w:pPr>
      <w:r w:rsidRPr="00A50642">
        <w:rPr>
          <w:b/>
          <w:bCs/>
          <w:sz w:val="22"/>
          <w:szCs w:val="22"/>
        </w:rPr>
        <w:lastRenderedPageBreak/>
        <w:t>Table of Contents</w:t>
      </w:r>
    </w:p>
    <w:p w14:paraId="30F577BE" w14:textId="77777777" w:rsidR="00A50642" w:rsidRDefault="00A50642" w:rsidP="0057318E">
      <w:pPr>
        <w:ind w:left="1440" w:hanging="1440"/>
        <w:rPr>
          <w:color w:val="000000"/>
          <w:sz w:val="22"/>
          <w:szCs w:val="22"/>
          <w:lang w:val="sr-Cyrl-RS"/>
        </w:rPr>
      </w:pPr>
    </w:p>
    <w:p w14:paraId="637B557E" w14:textId="5027BD6E" w:rsidR="00A50642" w:rsidRPr="00610EB2" w:rsidRDefault="00A50642" w:rsidP="00A50642">
      <w:pPr>
        <w:pStyle w:val="Default"/>
        <w:tabs>
          <w:tab w:val="left" w:pos="8789"/>
        </w:tabs>
        <w:spacing w:after="240"/>
        <w:ind w:left="425" w:hanging="425"/>
        <w:rPr>
          <w:rFonts w:ascii="Times New Roman" w:hAnsi="Times New Roman" w:cs="Times New Roman"/>
          <w:lang w:val="ru-RU"/>
        </w:rPr>
      </w:pPr>
      <w:r w:rsidRPr="002753CD">
        <w:rPr>
          <w:rFonts w:ascii="Times New Roman" w:hAnsi="Times New Roman" w:cs="Times New Roman"/>
          <w:lang w:val="sr-Latn-RS"/>
        </w:rPr>
        <w:t>1.</w:t>
      </w:r>
      <w:r>
        <w:rPr>
          <w:rFonts w:ascii="Times New Roman" w:hAnsi="Times New Roman" w:cs="Times New Roman"/>
          <w:lang w:val="ru-RU"/>
        </w:rPr>
        <w:tab/>
      </w:r>
      <w:r w:rsidRPr="00A50642">
        <w:rPr>
          <w:rStyle w:val="inqyif"/>
          <w:rFonts w:ascii="Times New Roman" w:hAnsi="Times New Roman" w:cs="Times New Roman"/>
          <w:sz w:val="22"/>
          <w:szCs w:val="22"/>
        </w:rPr>
        <w:t>Introduction</w:t>
      </w:r>
      <w:r>
        <w:rPr>
          <w:rStyle w:val="inqyif"/>
          <w:rFonts w:ascii="Times New Roman" w:hAnsi="Times New Roman" w:cs="Times New Roman"/>
          <w:sz w:val="22"/>
          <w:szCs w:val="22"/>
        </w:rPr>
        <w:t>.</w:t>
      </w:r>
      <w:r w:rsidRPr="00610EB2">
        <w:rPr>
          <w:rFonts w:ascii="Times New Roman" w:hAnsi="Times New Roman" w:cs="Times New Roman"/>
          <w:lang w:val="ru-RU"/>
        </w:rPr>
        <w:t>.............................................................</w:t>
      </w:r>
      <w:r w:rsidRPr="006560EA">
        <w:rPr>
          <w:rFonts w:ascii="Times New Roman" w:hAnsi="Times New Roman" w:cs="Times New Roman"/>
          <w:lang w:val="sr-Cyrl-RS"/>
        </w:rPr>
        <w:t>.</w:t>
      </w:r>
      <w:r w:rsidRPr="00610EB2">
        <w:rPr>
          <w:rFonts w:ascii="Times New Roman" w:hAnsi="Times New Roman" w:cs="Times New Roman"/>
          <w:lang w:val="ru-RU"/>
        </w:rPr>
        <w:t>..............................</w:t>
      </w:r>
      <w:r>
        <w:rPr>
          <w:rFonts w:ascii="Times New Roman" w:hAnsi="Times New Roman" w:cs="Times New Roman"/>
          <w:lang w:val="ru-RU"/>
        </w:rPr>
        <w:t>....................</w:t>
      </w:r>
      <w:r>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lang w:val="sr-Latn-RS"/>
        </w:rPr>
        <w:tab/>
        <w:t xml:space="preserve">  </w:t>
      </w:r>
      <w:r w:rsidRPr="006560EA">
        <w:rPr>
          <w:rFonts w:ascii="Times New Roman" w:hAnsi="Times New Roman" w:cs="Times New Roman"/>
          <w:lang w:val="sr-Cyrl-RS"/>
        </w:rPr>
        <w:t>1</w:t>
      </w:r>
    </w:p>
    <w:p w14:paraId="0D8BA95B" w14:textId="20F37E44" w:rsidR="00A50642" w:rsidRPr="00D43FC8" w:rsidRDefault="00A50642" w:rsidP="00A50642">
      <w:pPr>
        <w:pStyle w:val="Default"/>
        <w:tabs>
          <w:tab w:val="left" w:pos="8789"/>
        </w:tabs>
        <w:spacing w:after="120"/>
        <w:ind w:left="425" w:hanging="425"/>
        <w:rPr>
          <w:rFonts w:ascii="Times New Roman" w:hAnsi="Times New Roman" w:cs="Times New Roman"/>
          <w:lang w:val="sr-Latn-RS"/>
        </w:rPr>
      </w:pPr>
      <w:r w:rsidRPr="006560EA">
        <w:rPr>
          <w:rFonts w:ascii="Times New Roman" w:hAnsi="Times New Roman" w:cs="Times New Roman"/>
          <w:lang w:val="sr-Cyrl-RS"/>
        </w:rPr>
        <w:t>2.</w:t>
      </w:r>
      <w:r w:rsidRPr="006560EA">
        <w:rPr>
          <w:rFonts w:ascii="Times New Roman" w:hAnsi="Times New Roman" w:cs="Times New Roman"/>
          <w:lang w:val="sr-Cyrl-RS"/>
        </w:rPr>
        <w:tab/>
      </w:r>
      <w:r w:rsidRPr="00A50642">
        <w:rPr>
          <w:rStyle w:val="inqyif"/>
          <w:rFonts w:ascii="Times New Roman" w:hAnsi="Times New Roman" w:cs="Times New Roman"/>
          <w:sz w:val="22"/>
          <w:szCs w:val="22"/>
        </w:rPr>
        <w:t>Danube River</w:t>
      </w:r>
      <w:r w:rsidRPr="00610EB2">
        <w:rPr>
          <w:rFonts w:ascii="Times New Roman" w:hAnsi="Times New Roman" w:cs="Times New Roman"/>
          <w:lang w:val="ru-RU"/>
        </w:rPr>
        <w:t>...............</w:t>
      </w:r>
      <w:r>
        <w:rPr>
          <w:rFonts w:ascii="Times New Roman" w:hAnsi="Times New Roman" w:cs="Times New Roman"/>
          <w:lang w:val="ru-RU"/>
        </w:rPr>
        <w:t>.................................</w:t>
      </w:r>
      <w:r w:rsidRPr="00610EB2">
        <w:rPr>
          <w:rFonts w:ascii="Times New Roman" w:hAnsi="Times New Roman" w:cs="Times New Roman"/>
          <w:lang w:val="ru-RU"/>
        </w:rPr>
        <w:t>..........</w:t>
      </w:r>
      <w:r>
        <w:rPr>
          <w:rFonts w:ascii="Times New Roman" w:hAnsi="Times New Roman" w:cs="Times New Roman"/>
          <w:lang w:val="ru-RU"/>
        </w:rPr>
        <w:t>........</w:t>
      </w:r>
      <w:r w:rsidRPr="006560EA">
        <w:rPr>
          <w:rFonts w:ascii="Times New Roman" w:hAnsi="Times New Roman" w:cs="Times New Roman"/>
          <w:lang w:val="sr-Cyrl-RS"/>
        </w:rPr>
        <w:t>..............</w:t>
      </w:r>
      <w:r>
        <w:rPr>
          <w:rFonts w:ascii="Times New Roman" w:hAnsi="Times New Roman" w:cs="Times New Roman"/>
          <w:lang w:val="ru-RU"/>
        </w:rPr>
        <w:t>.....</w:t>
      </w:r>
      <w:r w:rsidRPr="006560EA">
        <w:rPr>
          <w:rFonts w:ascii="Times New Roman" w:hAnsi="Times New Roman" w:cs="Times New Roman"/>
          <w:lang w:val="sr-Cyrl-RS"/>
        </w:rPr>
        <w:t>..</w:t>
      </w:r>
      <w:r>
        <w:rPr>
          <w:rFonts w:ascii="Times New Roman" w:hAnsi="Times New Roman" w:cs="Times New Roman"/>
          <w:lang w:val="ru-RU"/>
        </w:rPr>
        <w:t>......................</w:t>
      </w:r>
      <w:r>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lang w:val="sr-Latn-RS"/>
        </w:rPr>
        <w:tab/>
        <w:t xml:space="preserve">  2</w:t>
      </w:r>
    </w:p>
    <w:p w14:paraId="41ECAEB9" w14:textId="3D46C089" w:rsidR="00A50642" w:rsidRPr="00610EB2" w:rsidRDefault="00A50642" w:rsidP="00A50642">
      <w:pPr>
        <w:pStyle w:val="Default"/>
        <w:tabs>
          <w:tab w:val="left" w:pos="8789"/>
        </w:tabs>
        <w:spacing w:after="60"/>
        <w:ind w:left="709" w:hanging="709"/>
        <w:rPr>
          <w:rFonts w:ascii="Times New Roman" w:hAnsi="Times New Roman" w:cs="Times New Roman"/>
        </w:rPr>
      </w:pPr>
      <w:r>
        <w:rPr>
          <w:rFonts w:ascii="Times New Roman" w:hAnsi="Times New Roman" w:cs="Times New Roman"/>
        </w:rPr>
        <w:t>2.1</w:t>
      </w:r>
      <w:r>
        <w:rPr>
          <w:rFonts w:ascii="Times New Roman" w:hAnsi="Times New Roman" w:cs="Times New Roman"/>
        </w:rPr>
        <w:tab/>
      </w:r>
      <w:r w:rsidRPr="00A50642">
        <w:rPr>
          <w:rStyle w:val="inqyif"/>
          <w:rFonts w:ascii="Times New Roman" w:hAnsi="Times New Roman" w:cs="Times New Roman"/>
          <w:sz w:val="22"/>
          <w:szCs w:val="22"/>
        </w:rPr>
        <w:t xml:space="preserve">Bezdan Hydrological Station </w:t>
      </w:r>
      <w:r>
        <w:rPr>
          <w:rFonts w:ascii="Times New Roman" w:hAnsi="Times New Roman" w:cs="Times New Roman"/>
        </w:rPr>
        <w:t>…</w:t>
      </w:r>
      <w:r w:rsidRPr="00610EB2">
        <w:rPr>
          <w:rFonts w:ascii="Times New Roman" w:hAnsi="Times New Roman" w:cs="Times New Roman"/>
        </w:rPr>
        <w:t>.......................</w:t>
      </w:r>
      <w:r>
        <w:rPr>
          <w:rFonts w:ascii="Times New Roman" w:hAnsi="Times New Roman" w:cs="Times New Roman"/>
          <w:lang w:val="sr-Cyrl-RS"/>
        </w:rPr>
        <w:t>................</w:t>
      </w:r>
      <w:r>
        <w:rPr>
          <w:rFonts w:ascii="Times New Roman" w:hAnsi="Times New Roman" w:cs="Times New Roman"/>
        </w:rPr>
        <w:t>...........</w:t>
      </w:r>
      <w:r w:rsidRPr="00610EB2">
        <w:rPr>
          <w:rFonts w:ascii="Times New Roman" w:hAnsi="Times New Roman" w:cs="Times New Roman"/>
        </w:rPr>
        <w:t>.............</w:t>
      </w:r>
      <w:r>
        <w:rPr>
          <w:rFonts w:ascii="Times New Roman" w:hAnsi="Times New Roman" w:cs="Times New Roman"/>
        </w:rPr>
        <w:t>............</w:t>
      </w:r>
      <w:r>
        <w:rPr>
          <w:rFonts w:ascii="Times New Roman" w:hAnsi="Times New Roman" w:cs="Times New Roman"/>
          <w:lang w:val="sr-Cyrl-RS"/>
        </w:rPr>
        <w:t>...</w:t>
      </w:r>
      <w:r>
        <w:rPr>
          <w:rFonts w:ascii="Times New Roman" w:hAnsi="Times New Roman" w:cs="Times New Roman"/>
        </w:rPr>
        <w:t>......</w:t>
      </w:r>
      <w:r>
        <w:rPr>
          <w:rFonts w:ascii="Times New Roman" w:hAnsi="Times New Roman" w:cs="Times New Roman"/>
        </w:rPr>
        <w:tab/>
        <w:t xml:space="preserve">  2</w:t>
      </w:r>
    </w:p>
    <w:p w14:paraId="2FF7BE8F" w14:textId="5C1F90B4" w:rsidR="00A50642" w:rsidRPr="00D43FC8" w:rsidRDefault="00A50642" w:rsidP="00A50642">
      <w:pPr>
        <w:pStyle w:val="Default"/>
        <w:tabs>
          <w:tab w:val="left" w:pos="8789"/>
        </w:tabs>
        <w:spacing w:after="240"/>
        <w:ind w:left="709" w:hanging="709"/>
        <w:rPr>
          <w:rFonts w:ascii="Times New Roman" w:hAnsi="Times New Roman" w:cs="Times New Roman"/>
          <w:lang w:val="sr-Latn-RS"/>
        </w:rPr>
      </w:pPr>
      <w:r>
        <w:rPr>
          <w:rFonts w:ascii="Times New Roman" w:hAnsi="Times New Roman" w:cs="Times New Roman"/>
        </w:rPr>
        <w:t>2.2</w:t>
      </w:r>
      <w:r>
        <w:rPr>
          <w:rFonts w:ascii="Times New Roman" w:hAnsi="Times New Roman" w:cs="Times New Roman"/>
        </w:rPr>
        <w:tab/>
      </w:r>
      <w:r w:rsidRPr="00A50642">
        <w:rPr>
          <w:rStyle w:val="inqyif"/>
          <w:rFonts w:ascii="Times New Roman" w:hAnsi="Times New Roman" w:cs="Times New Roman"/>
          <w:sz w:val="22"/>
          <w:szCs w:val="22"/>
        </w:rPr>
        <w:t>Smederevo Hydrological Station</w:t>
      </w:r>
      <w:r w:rsidRPr="00610EB2">
        <w:rPr>
          <w:rFonts w:ascii="Times New Roman" w:hAnsi="Times New Roman" w:cs="Times New Roman"/>
          <w:lang w:val="sr-Cyrl-RS"/>
        </w:rPr>
        <w:t>.......................................</w:t>
      </w:r>
      <w:r>
        <w:rPr>
          <w:rFonts w:ascii="Times New Roman" w:hAnsi="Times New Roman" w:cs="Times New Roman"/>
          <w:lang w:val="sr-Cyrl-RS"/>
        </w:rPr>
        <w:t>...........</w:t>
      </w:r>
      <w:r>
        <w:rPr>
          <w:rFonts w:ascii="Times New Roman" w:hAnsi="Times New Roman" w:cs="Times New Roman"/>
        </w:rPr>
        <w:t>..</w:t>
      </w:r>
      <w:r>
        <w:rPr>
          <w:rFonts w:ascii="Times New Roman" w:hAnsi="Times New Roman" w:cs="Times New Roman"/>
          <w:lang w:val="sr-Cyrl-RS"/>
        </w:rPr>
        <w:t>.......</w:t>
      </w:r>
      <w:r>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rPr>
        <w:t>.......</w:t>
      </w:r>
      <w:r>
        <w:rPr>
          <w:rFonts w:ascii="Times New Roman" w:hAnsi="Times New Roman" w:cs="Times New Roman"/>
          <w:lang w:val="sr-Latn-RS"/>
        </w:rPr>
        <w:tab/>
        <w:t xml:space="preserve">  5</w:t>
      </w:r>
    </w:p>
    <w:p w14:paraId="4E563523" w14:textId="02A3DD16" w:rsidR="00A50642" w:rsidRPr="00D43FC8" w:rsidRDefault="00A50642" w:rsidP="00A50642">
      <w:pPr>
        <w:pStyle w:val="Default"/>
        <w:tabs>
          <w:tab w:val="left" w:pos="8789"/>
        </w:tabs>
        <w:spacing w:after="120"/>
        <w:ind w:left="425" w:hanging="425"/>
        <w:rPr>
          <w:rFonts w:ascii="Times New Roman" w:hAnsi="Times New Roman" w:cs="Times New Roman"/>
          <w:lang w:val="sr-Latn-RS"/>
        </w:rPr>
      </w:pPr>
      <w:r w:rsidRPr="00C36340">
        <w:rPr>
          <w:rFonts w:ascii="Times New Roman" w:hAnsi="Times New Roman" w:cs="Times New Roman"/>
          <w:lang w:val="ru-RU"/>
        </w:rPr>
        <w:t>3.</w:t>
      </w:r>
      <w:r>
        <w:rPr>
          <w:rFonts w:ascii="Times New Roman" w:hAnsi="Times New Roman" w:cs="Times New Roman"/>
          <w:lang w:val="ru-RU"/>
        </w:rPr>
        <w:tab/>
      </w:r>
      <w:r w:rsidRPr="00A50642">
        <w:rPr>
          <w:rStyle w:val="inqyif"/>
          <w:rFonts w:ascii="Times New Roman" w:hAnsi="Times New Roman" w:cs="Times New Roman"/>
          <w:sz w:val="22"/>
          <w:szCs w:val="22"/>
        </w:rPr>
        <w:t>Tisa River</w:t>
      </w:r>
      <w:r>
        <w:rPr>
          <w:rFonts w:ascii="Times New Roman" w:hAnsi="Times New Roman" w:cs="Times New Roman"/>
          <w:lang w:val="ru-RU"/>
        </w:rPr>
        <w:t>.......................................................................................................</w:t>
      </w:r>
      <w:r w:rsidRPr="006560EA">
        <w:rPr>
          <w:rFonts w:ascii="Times New Roman" w:hAnsi="Times New Roman" w:cs="Times New Roman"/>
          <w:lang w:val="sr-Latn-RS"/>
        </w:rPr>
        <w:t>.</w:t>
      </w:r>
      <w:r>
        <w:rPr>
          <w:rFonts w:ascii="Times New Roman" w:hAnsi="Times New Roman" w:cs="Times New Roman"/>
          <w:lang w:val="ru-RU"/>
        </w:rPr>
        <w:t>.......</w:t>
      </w:r>
      <w:r>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rPr>
        <w:t>.</w:t>
      </w:r>
      <w:r>
        <w:rPr>
          <w:rFonts w:ascii="Times New Roman" w:hAnsi="Times New Roman" w:cs="Times New Roman"/>
          <w:lang w:val="sr-Latn-RS"/>
        </w:rPr>
        <w:tab/>
        <w:t xml:space="preserve">  8</w:t>
      </w:r>
    </w:p>
    <w:p w14:paraId="5C415A9A" w14:textId="37D099D4" w:rsidR="00A50642" w:rsidRPr="00D43FC8" w:rsidRDefault="00A50642" w:rsidP="00A50642">
      <w:pPr>
        <w:pStyle w:val="Default"/>
        <w:tabs>
          <w:tab w:val="left" w:pos="8789"/>
        </w:tabs>
        <w:spacing w:after="240"/>
        <w:ind w:left="709" w:hanging="709"/>
        <w:rPr>
          <w:rFonts w:ascii="Times New Roman" w:hAnsi="Times New Roman" w:cs="Times New Roman"/>
          <w:lang w:val="sr-Latn-RS"/>
        </w:rPr>
      </w:pPr>
      <w:r w:rsidRPr="006560EA">
        <w:rPr>
          <w:rFonts w:ascii="Times New Roman" w:hAnsi="Times New Roman" w:cs="Times New Roman"/>
          <w:lang w:val="sr-Latn-RS"/>
        </w:rPr>
        <w:t>3.1</w:t>
      </w:r>
      <w:r w:rsidRPr="006560EA">
        <w:rPr>
          <w:rFonts w:ascii="Times New Roman" w:hAnsi="Times New Roman" w:cs="Times New Roman"/>
          <w:lang w:val="sr-Latn-RS"/>
        </w:rPr>
        <w:tab/>
      </w:r>
      <w:r w:rsidRPr="00A50642">
        <w:rPr>
          <w:rStyle w:val="inqyif"/>
          <w:rFonts w:ascii="Times New Roman" w:hAnsi="Times New Roman" w:cs="Times New Roman"/>
          <w:sz w:val="22"/>
          <w:szCs w:val="22"/>
        </w:rPr>
        <w:t>Senta Hydrological Station</w:t>
      </w:r>
      <w:r w:rsidRPr="006560EA">
        <w:rPr>
          <w:rFonts w:ascii="Times New Roman" w:hAnsi="Times New Roman" w:cs="Times New Roman"/>
          <w:lang w:val="sr-Latn-RS"/>
        </w:rPr>
        <w:t>............................</w:t>
      </w:r>
      <w:r>
        <w:rPr>
          <w:rFonts w:ascii="Times New Roman" w:hAnsi="Times New Roman" w:cs="Times New Roman"/>
          <w:lang w:val="sr-Cyrl-RS"/>
        </w:rPr>
        <w:t>...................</w:t>
      </w:r>
      <w:r w:rsidRPr="006560EA">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rPr>
        <w:t>.......</w:t>
      </w:r>
      <w:r>
        <w:rPr>
          <w:rFonts w:ascii="Times New Roman" w:hAnsi="Times New Roman" w:cs="Times New Roman"/>
          <w:lang w:val="sr-Latn-RS"/>
        </w:rPr>
        <w:tab/>
        <w:t xml:space="preserve">  8</w:t>
      </w:r>
    </w:p>
    <w:p w14:paraId="523DAC72" w14:textId="740C7D7B" w:rsidR="00A50642" w:rsidRPr="002B739F" w:rsidRDefault="00A50642" w:rsidP="00A50642">
      <w:pPr>
        <w:pStyle w:val="Default"/>
        <w:tabs>
          <w:tab w:val="left" w:pos="8789"/>
        </w:tabs>
        <w:spacing w:after="120"/>
        <w:ind w:left="425" w:hanging="425"/>
        <w:rPr>
          <w:rFonts w:ascii="Times New Roman" w:hAnsi="Times New Roman" w:cs="Times New Roman"/>
          <w:lang w:val="sr-Cyrl-RS"/>
        </w:rPr>
      </w:pPr>
      <w:r w:rsidRPr="00EB69DF">
        <w:rPr>
          <w:rFonts w:ascii="Times New Roman" w:hAnsi="Times New Roman" w:cs="Times New Roman"/>
          <w:lang w:val="ru-RU"/>
        </w:rPr>
        <w:t>4.</w:t>
      </w:r>
      <w:r w:rsidRPr="00EB69DF">
        <w:rPr>
          <w:rFonts w:ascii="Times New Roman" w:hAnsi="Times New Roman" w:cs="Times New Roman"/>
          <w:lang w:val="ru-RU"/>
        </w:rPr>
        <w:tab/>
      </w:r>
      <w:r w:rsidR="000D7405" w:rsidRPr="00A50642">
        <w:rPr>
          <w:rStyle w:val="inqyif"/>
          <w:rFonts w:ascii="Times New Roman" w:hAnsi="Times New Roman" w:cs="Times New Roman"/>
          <w:sz w:val="22"/>
          <w:szCs w:val="22"/>
        </w:rPr>
        <w:t>Sava River</w:t>
      </w:r>
      <w:r w:rsidRPr="00EB69DF">
        <w:rPr>
          <w:rFonts w:ascii="Times New Roman" w:hAnsi="Times New Roman" w:cs="Times New Roman"/>
        </w:rPr>
        <w:t>.......................</w:t>
      </w:r>
      <w:r w:rsidRPr="00EB69DF">
        <w:rPr>
          <w:rFonts w:ascii="Times New Roman" w:hAnsi="Times New Roman" w:cs="Times New Roman"/>
          <w:lang w:val="sr-Cyrl-RS"/>
        </w:rPr>
        <w:t>........................................................................................</w:t>
      </w:r>
      <w:r>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lang w:val="sr-Latn-RS"/>
        </w:rPr>
        <w:tab/>
      </w:r>
      <w:r w:rsidRPr="00EB69DF">
        <w:rPr>
          <w:rFonts w:ascii="Times New Roman" w:hAnsi="Times New Roman" w:cs="Times New Roman"/>
          <w:lang w:val="sr-Cyrl-RS"/>
        </w:rPr>
        <w:t>1</w:t>
      </w:r>
      <w:r>
        <w:rPr>
          <w:rFonts w:ascii="Times New Roman" w:hAnsi="Times New Roman" w:cs="Times New Roman"/>
          <w:lang w:val="sr-Cyrl-RS"/>
        </w:rPr>
        <w:t>1</w:t>
      </w:r>
    </w:p>
    <w:p w14:paraId="230D7DD6" w14:textId="3C4A4313" w:rsidR="00A50642" w:rsidRPr="002B739F" w:rsidRDefault="00A50642" w:rsidP="00A50642">
      <w:pPr>
        <w:pStyle w:val="Default"/>
        <w:tabs>
          <w:tab w:val="left" w:pos="8789"/>
        </w:tabs>
        <w:spacing w:after="240"/>
        <w:ind w:left="709" w:hanging="709"/>
        <w:rPr>
          <w:rFonts w:ascii="Times New Roman" w:hAnsi="Times New Roman" w:cs="Times New Roman"/>
          <w:lang w:val="sr-Cyrl-RS"/>
        </w:rPr>
      </w:pPr>
      <w:r>
        <w:rPr>
          <w:rFonts w:ascii="Times New Roman" w:hAnsi="Times New Roman" w:cs="Times New Roman"/>
          <w:lang w:val="ru-RU"/>
        </w:rPr>
        <w:t>4.1</w:t>
      </w:r>
      <w:r>
        <w:rPr>
          <w:rFonts w:ascii="Times New Roman" w:hAnsi="Times New Roman" w:cs="Times New Roman"/>
          <w:lang w:val="ru-RU"/>
        </w:rPr>
        <w:tab/>
      </w:r>
      <w:r w:rsidR="000D7405" w:rsidRPr="00A50642">
        <w:rPr>
          <w:rStyle w:val="inqyif"/>
          <w:rFonts w:ascii="Times New Roman" w:hAnsi="Times New Roman" w:cs="Times New Roman"/>
          <w:sz w:val="22"/>
          <w:szCs w:val="22"/>
        </w:rPr>
        <w:t>Sremska Mitrovica Hydrological Station</w:t>
      </w:r>
      <w:r w:rsidRPr="00610EB2">
        <w:rPr>
          <w:rFonts w:ascii="Times New Roman" w:hAnsi="Times New Roman" w:cs="Times New Roman"/>
          <w:lang w:val="ru-RU"/>
        </w:rPr>
        <w:t>.......</w:t>
      </w:r>
      <w:r>
        <w:rPr>
          <w:rFonts w:ascii="Times New Roman" w:hAnsi="Times New Roman" w:cs="Times New Roman"/>
          <w:lang w:val="ru-RU"/>
        </w:rPr>
        <w:t>....................</w:t>
      </w:r>
      <w:r>
        <w:rPr>
          <w:rFonts w:ascii="Times New Roman" w:hAnsi="Times New Roman" w:cs="Times New Roman"/>
          <w:lang w:val="sr-Latn-RS"/>
        </w:rPr>
        <w:t>...............</w:t>
      </w:r>
      <w:r>
        <w:rPr>
          <w:rFonts w:ascii="Times New Roman" w:hAnsi="Times New Roman" w:cs="Times New Roman"/>
          <w:lang w:val="ru-RU"/>
        </w:rPr>
        <w:t>.</w:t>
      </w:r>
      <w:r>
        <w:rPr>
          <w:rFonts w:ascii="Times New Roman" w:hAnsi="Times New Roman" w:cs="Times New Roman"/>
        </w:rPr>
        <w:t>...........</w:t>
      </w:r>
      <w:r>
        <w:rPr>
          <w:rFonts w:ascii="Times New Roman" w:hAnsi="Times New Roman" w:cs="Times New Roman"/>
          <w:lang w:val="ru-RU"/>
        </w:rPr>
        <w:t>....</w:t>
      </w:r>
      <w:r>
        <w:rPr>
          <w:rFonts w:ascii="Times New Roman" w:hAnsi="Times New Roman" w:cs="Times New Roman"/>
        </w:rPr>
        <w:t>...........</w:t>
      </w:r>
      <w:r>
        <w:rPr>
          <w:rFonts w:ascii="Times New Roman" w:hAnsi="Times New Roman" w:cs="Times New Roman"/>
          <w:lang w:val="sr-Latn-RS"/>
        </w:rPr>
        <w:tab/>
      </w:r>
      <w:r>
        <w:rPr>
          <w:rFonts w:ascii="Times New Roman" w:hAnsi="Times New Roman" w:cs="Times New Roman"/>
          <w:lang w:val="ru-RU"/>
        </w:rPr>
        <w:t>1</w:t>
      </w:r>
      <w:r>
        <w:rPr>
          <w:rFonts w:ascii="Times New Roman" w:hAnsi="Times New Roman" w:cs="Times New Roman"/>
          <w:lang w:val="sr-Cyrl-RS"/>
        </w:rPr>
        <w:t>1</w:t>
      </w:r>
    </w:p>
    <w:p w14:paraId="57A14E36" w14:textId="7DE3424E" w:rsidR="00A50642" w:rsidRPr="002B739F" w:rsidRDefault="00A50642" w:rsidP="00A50642">
      <w:pPr>
        <w:pStyle w:val="Default"/>
        <w:tabs>
          <w:tab w:val="left" w:pos="8789"/>
        </w:tabs>
        <w:spacing w:after="120"/>
        <w:ind w:left="425" w:hanging="425"/>
        <w:rPr>
          <w:rFonts w:ascii="Times New Roman" w:hAnsi="Times New Roman" w:cs="Times New Roman"/>
          <w:lang w:val="sr-Cyrl-RS"/>
        </w:rPr>
      </w:pPr>
      <w:r>
        <w:rPr>
          <w:rFonts w:ascii="Times New Roman" w:hAnsi="Times New Roman" w:cs="Times New Roman"/>
        </w:rPr>
        <w:t>5.</w:t>
      </w:r>
      <w:r>
        <w:rPr>
          <w:rFonts w:ascii="Times New Roman" w:hAnsi="Times New Roman" w:cs="Times New Roman"/>
        </w:rPr>
        <w:tab/>
      </w:r>
      <w:r w:rsidR="000D7405" w:rsidRPr="00A50642">
        <w:rPr>
          <w:rStyle w:val="inqyif"/>
          <w:rFonts w:ascii="Times New Roman" w:hAnsi="Times New Roman" w:cs="Times New Roman"/>
          <w:sz w:val="22"/>
          <w:szCs w:val="22"/>
        </w:rPr>
        <w:t>Velika Morava River</w:t>
      </w:r>
      <w:r w:rsidRPr="00610EB2">
        <w:rPr>
          <w:rFonts w:ascii="Times New Roman" w:hAnsi="Times New Roman" w:cs="Times New Roman"/>
          <w:lang w:val="ru-RU"/>
        </w:rPr>
        <w:t>..........................................</w:t>
      </w:r>
      <w:r>
        <w:rPr>
          <w:rFonts w:ascii="Times New Roman" w:hAnsi="Times New Roman" w:cs="Times New Roman"/>
          <w:lang w:val="ru-RU"/>
        </w:rPr>
        <w:t>........</w:t>
      </w:r>
      <w:r w:rsidRPr="00610EB2">
        <w:rPr>
          <w:rFonts w:ascii="Times New Roman" w:hAnsi="Times New Roman" w:cs="Times New Roman"/>
          <w:lang w:val="ru-RU"/>
        </w:rPr>
        <w:t>.......................</w:t>
      </w:r>
      <w:r>
        <w:rPr>
          <w:rFonts w:ascii="Times New Roman" w:hAnsi="Times New Roman" w:cs="Times New Roman"/>
          <w:lang w:val="ru-RU"/>
        </w:rPr>
        <w:t>.............</w:t>
      </w:r>
      <w:r>
        <w:rPr>
          <w:rFonts w:ascii="Times New Roman" w:hAnsi="Times New Roman" w:cs="Times New Roman"/>
        </w:rPr>
        <w:t>.</w:t>
      </w:r>
      <w:r>
        <w:rPr>
          <w:rFonts w:ascii="Times New Roman" w:hAnsi="Times New Roman" w:cs="Times New Roman"/>
          <w:lang w:val="ru-RU"/>
        </w:rPr>
        <w:t>......</w:t>
      </w:r>
      <w:r>
        <w:rPr>
          <w:rFonts w:ascii="Times New Roman" w:hAnsi="Times New Roman" w:cs="Times New Roman"/>
          <w:lang w:val="sr-Latn-RS"/>
        </w:rPr>
        <w:t>.....</w:t>
      </w:r>
      <w:r>
        <w:rPr>
          <w:rFonts w:ascii="Times New Roman" w:hAnsi="Times New Roman" w:cs="Times New Roman"/>
          <w:lang w:val="sr-Cyrl-RS"/>
        </w:rPr>
        <w:t>..</w:t>
      </w:r>
      <w:r>
        <w:rPr>
          <w:rFonts w:ascii="Times New Roman" w:hAnsi="Times New Roman" w:cs="Times New Roman"/>
        </w:rPr>
        <w:t>..</w:t>
      </w:r>
      <w:r>
        <w:rPr>
          <w:rFonts w:ascii="Times New Roman" w:hAnsi="Times New Roman" w:cs="Times New Roman"/>
          <w:lang w:val="sr-Latn-RS"/>
        </w:rPr>
        <w:tab/>
      </w:r>
      <w:r>
        <w:rPr>
          <w:rFonts w:ascii="Times New Roman" w:hAnsi="Times New Roman" w:cs="Times New Roman"/>
          <w:lang w:val="ru-RU"/>
        </w:rPr>
        <w:t>1</w:t>
      </w:r>
      <w:r>
        <w:rPr>
          <w:rFonts w:ascii="Times New Roman" w:hAnsi="Times New Roman" w:cs="Times New Roman"/>
          <w:lang w:val="sr-Cyrl-RS"/>
        </w:rPr>
        <w:t>4</w:t>
      </w:r>
    </w:p>
    <w:p w14:paraId="624254CB" w14:textId="7B731AB3" w:rsidR="00A50642" w:rsidRPr="00D43FC8" w:rsidRDefault="00A50642" w:rsidP="00A50642">
      <w:pPr>
        <w:pStyle w:val="Default"/>
        <w:tabs>
          <w:tab w:val="left" w:pos="8789"/>
        </w:tabs>
        <w:spacing w:after="240"/>
        <w:ind w:left="709" w:hanging="709"/>
        <w:rPr>
          <w:rFonts w:ascii="Times New Roman" w:hAnsi="Times New Roman" w:cs="Times New Roman"/>
          <w:lang w:val="sr-Latn-RS"/>
        </w:rPr>
      </w:pPr>
      <w:r>
        <w:rPr>
          <w:rFonts w:ascii="Times New Roman" w:hAnsi="Times New Roman" w:cs="Times New Roman"/>
          <w:lang w:val="ru-RU"/>
        </w:rPr>
        <w:t>5.1</w:t>
      </w:r>
      <w:r>
        <w:rPr>
          <w:rFonts w:ascii="Times New Roman" w:hAnsi="Times New Roman" w:cs="Times New Roman"/>
          <w:lang w:val="ru-RU"/>
        </w:rPr>
        <w:tab/>
      </w:r>
      <w:r w:rsidR="000D7405" w:rsidRPr="00A50642">
        <w:rPr>
          <w:rStyle w:val="inqyif"/>
          <w:rFonts w:ascii="Times New Roman" w:hAnsi="Times New Roman" w:cs="Times New Roman"/>
          <w:sz w:val="22"/>
          <w:szCs w:val="22"/>
        </w:rPr>
        <w:t>Ljubičevski Most Hydrological Station</w:t>
      </w:r>
      <w:r w:rsidRPr="00610EB2">
        <w:rPr>
          <w:rFonts w:ascii="Times New Roman" w:hAnsi="Times New Roman" w:cs="Times New Roman"/>
          <w:lang w:val="ru-RU"/>
        </w:rPr>
        <w:t>...........</w:t>
      </w:r>
      <w:r>
        <w:rPr>
          <w:rFonts w:ascii="Times New Roman" w:hAnsi="Times New Roman" w:cs="Times New Roman"/>
          <w:lang w:val="ru-RU"/>
        </w:rPr>
        <w:t>.....</w:t>
      </w:r>
      <w:r w:rsidRPr="00610EB2">
        <w:rPr>
          <w:rFonts w:ascii="Times New Roman" w:hAnsi="Times New Roman" w:cs="Times New Roman"/>
          <w:lang w:val="ru-RU"/>
        </w:rPr>
        <w:t>...</w:t>
      </w:r>
      <w:r>
        <w:rPr>
          <w:rFonts w:ascii="Times New Roman" w:hAnsi="Times New Roman" w:cs="Times New Roman"/>
          <w:lang w:val="ru-RU"/>
        </w:rPr>
        <w:t>..........</w:t>
      </w:r>
      <w:r w:rsidRPr="006560EA">
        <w:rPr>
          <w:rFonts w:ascii="Times New Roman" w:hAnsi="Times New Roman" w:cs="Times New Roman"/>
          <w:lang w:val="sr-Cyrl-RS"/>
        </w:rPr>
        <w:t>..........................</w:t>
      </w:r>
      <w:r>
        <w:rPr>
          <w:rFonts w:ascii="Times New Roman" w:hAnsi="Times New Roman" w:cs="Times New Roman"/>
          <w:lang w:val="ru-RU"/>
        </w:rPr>
        <w:t>.......</w:t>
      </w:r>
      <w:r>
        <w:rPr>
          <w:rFonts w:ascii="Times New Roman" w:hAnsi="Times New Roman" w:cs="Times New Roman"/>
        </w:rPr>
        <w:t>..........</w:t>
      </w:r>
      <w:r>
        <w:rPr>
          <w:rFonts w:ascii="Times New Roman" w:hAnsi="Times New Roman" w:cs="Times New Roman"/>
          <w:lang w:val="sr-Latn-RS"/>
        </w:rPr>
        <w:tab/>
      </w:r>
      <w:r>
        <w:rPr>
          <w:rFonts w:ascii="Times New Roman" w:hAnsi="Times New Roman" w:cs="Times New Roman"/>
          <w:lang w:val="ru-RU"/>
        </w:rPr>
        <w:t>1</w:t>
      </w:r>
      <w:r>
        <w:rPr>
          <w:rFonts w:ascii="Times New Roman" w:hAnsi="Times New Roman" w:cs="Times New Roman"/>
          <w:lang w:val="sr-Latn-RS"/>
        </w:rPr>
        <w:t>4</w:t>
      </w:r>
    </w:p>
    <w:p w14:paraId="25BBCE28" w14:textId="2992B143" w:rsidR="00A50642" w:rsidRPr="00610EB2" w:rsidRDefault="00A50642" w:rsidP="00A50642">
      <w:pPr>
        <w:pStyle w:val="Default"/>
        <w:tabs>
          <w:tab w:val="left" w:pos="8789"/>
        </w:tabs>
        <w:ind w:left="426" w:hanging="426"/>
        <w:rPr>
          <w:rFonts w:ascii="Times New Roman" w:hAnsi="Times New Roman" w:cs="Times New Roman"/>
          <w:lang w:val="ru-RU"/>
        </w:rPr>
      </w:pPr>
      <w:r w:rsidRPr="006560EA">
        <w:rPr>
          <w:rFonts w:ascii="Times New Roman" w:hAnsi="Times New Roman" w:cs="Times New Roman"/>
          <w:lang w:val="sr-Cyrl-RS"/>
        </w:rPr>
        <w:t>6.</w:t>
      </w:r>
      <w:r w:rsidRPr="006560EA">
        <w:rPr>
          <w:rFonts w:ascii="Times New Roman" w:hAnsi="Times New Roman" w:cs="Times New Roman"/>
          <w:lang w:val="sr-Cyrl-RS"/>
        </w:rPr>
        <w:tab/>
      </w:r>
      <w:r w:rsidR="000D7405" w:rsidRPr="00A50642">
        <w:rPr>
          <w:rStyle w:val="inqyif"/>
          <w:rFonts w:ascii="Times New Roman" w:hAnsi="Times New Roman" w:cs="Times New Roman"/>
          <w:sz w:val="22"/>
          <w:szCs w:val="22"/>
        </w:rPr>
        <w:t>Conclusion</w:t>
      </w:r>
      <w:r>
        <w:rPr>
          <w:rFonts w:ascii="Times New Roman" w:hAnsi="Times New Roman" w:cs="Times New Roman"/>
          <w:lang w:val="sr-Latn-RS"/>
        </w:rPr>
        <w:t xml:space="preserve">   </w:t>
      </w:r>
      <w:r w:rsidRPr="00610EB2">
        <w:rPr>
          <w:rFonts w:ascii="Times New Roman" w:hAnsi="Times New Roman" w:cs="Times New Roman"/>
          <w:lang w:val="ru-RU"/>
        </w:rPr>
        <w:t>.......................................................................................</w:t>
      </w:r>
      <w:r>
        <w:rPr>
          <w:rFonts w:ascii="Times New Roman" w:hAnsi="Times New Roman" w:cs="Times New Roman"/>
          <w:lang w:val="ru-RU"/>
        </w:rPr>
        <w:t>........................</w:t>
      </w:r>
      <w:r>
        <w:rPr>
          <w:rFonts w:ascii="Times New Roman" w:hAnsi="Times New Roman" w:cs="Times New Roman"/>
          <w:lang w:val="sr-Latn-RS"/>
        </w:rPr>
        <w:t>.....</w:t>
      </w:r>
      <w:r w:rsidRPr="00610EB2">
        <w:rPr>
          <w:rFonts w:ascii="Times New Roman" w:hAnsi="Times New Roman" w:cs="Times New Roman"/>
          <w:lang w:val="ru-RU"/>
        </w:rPr>
        <w:t>.</w:t>
      </w:r>
      <w:r>
        <w:rPr>
          <w:rFonts w:ascii="Times New Roman" w:hAnsi="Times New Roman" w:cs="Times New Roman"/>
          <w:lang w:val="ru-RU"/>
        </w:rPr>
        <w:t>..</w:t>
      </w:r>
      <w:r>
        <w:rPr>
          <w:rFonts w:ascii="Times New Roman" w:hAnsi="Times New Roman" w:cs="Times New Roman"/>
          <w:lang w:val="sr-Latn-RS"/>
        </w:rPr>
        <w:tab/>
      </w:r>
      <w:r>
        <w:rPr>
          <w:rFonts w:ascii="Times New Roman" w:hAnsi="Times New Roman" w:cs="Times New Roman"/>
          <w:lang w:val="ru-RU"/>
        </w:rPr>
        <w:t>1</w:t>
      </w:r>
      <w:r>
        <w:rPr>
          <w:rFonts w:ascii="Times New Roman" w:hAnsi="Times New Roman" w:cs="Times New Roman"/>
        </w:rPr>
        <w:t>6</w:t>
      </w:r>
      <w:r w:rsidRPr="00610EB2">
        <w:rPr>
          <w:rFonts w:ascii="Times New Roman" w:hAnsi="Times New Roman" w:cs="Times New Roman"/>
          <w:lang w:val="ru-RU"/>
        </w:rPr>
        <w:t xml:space="preserve"> </w:t>
      </w:r>
    </w:p>
    <w:p w14:paraId="30E0A947" w14:textId="77777777" w:rsidR="00A50642" w:rsidRPr="00610EB2" w:rsidRDefault="00A50642" w:rsidP="00A50642">
      <w:pPr>
        <w:pStyle w:val="Default"/>
        <w:rPr>
          <w:rFonts w:ascii="Times New Roman" w:hAnsi="Times New Roman" w:cs="Times New Roman"/>
          <w:lang w:val="ru-RU"/>
        </w:rPr>
      </w:pPr>
    </w:p>
    <w:p w14:paraId="7AAAEC24" w14:textId="77777777" w:rsidR="000D7405" w:rsidRPr="00A50642" w:rsidRDefault="000D7405" w:rsidP="000D7405">
      <w:pPr>
        <w:rPr>
          <w:b/>
          <w:bCs/>
          <w:sz w:val="22"/>
          <w:szCs w:val="22"/>
        </w:rPr>
      </w:pPr>
      <w:r w:rsidRPr="00A50642">
        <w:rPr>
          <w:b/>
          <w:bCs/>
          <w:sz w:val="22"/>
          <w:szCs w:val="22"/>
        </w:rPr>
        <w:t>List of Figures and Tables</w:t>
      </w:r>
    </w:p>
    <w:p w14:paraId="402677E6" w14:textId="77777777" w:rsidR="00A50642" w:rsidRPr="006560EA" w:rsidRDefault="00A50642" w:rsidP="00A50642">
      <w:pPr>
        <w:rPr>
          <w:b/>
          <w:lang w:val="sr-Latn-RS"/>
        </w:rPr>
      </w:pPr>
    </w:p>
    <w:p w14:paraId="1ED28DAB" w14:textId="64504FDC" w:rsidR="00A50642" w:rsidRPr="00D3273C" w:rsidRDefault="000D7405" w:rsidP="00A50642">
      <w:pPr>
        <w:pStyle w:val="CaptionFIGURE"/>
        <w:tabs>
          <w:tab w:val="left" w:pos="8789"/>
        </w:tabs>
        <w:spacing w:before="0" w:after="200"/>
        <w:ind w:left="1134" w:hanging="1134"/>
        <w:jc w:val="left"/>
        <w:rPr>
          <w:rFonts w:ascii="Times New Roman" w:hAnsi="Times New Roman"/>
          <w:i w:val="0"/>
          <w:sz w:val="22"/>
          <w:szCs w:val="22"/>
          <w:lang w:val="sr-Latn-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1:</w:t>
      </w:r>
      <w:r w:rsidR="00A50642" w:rsidRPr="00D3273C">
        <w:rPr>
          <w:rFonts w:ascii="Times New Roman" w:hAnsi="Times New Roman"/>
          <w:i w:val="0"/>
          <w:sz w:val="22"/>
          <w:szCs w:val="22"/>
          <w:lang w:val="sr-Latn-RS"/>
        </w:rPr>
        <w:tab/>
      </w:r>
      <w:r w:rsidR="002D6345" w:rsidRPr="00D3273C">
        <w:rPr>
          <w:rStyle w:val="inqyif"/>
          <w:rFonts w:ascii="Times New Roman" w:hAnsi="Times New Roman"/>
          <w:i w:val="0"/>
          <w:sz w:val="22"/>
          <w:szCs w:val="22"/>
        </w:rPr>
        <w:t>Graphic illustration of hydrological station locations</w:t>
      </w:r>
      <w:r w:rsidR="00D3273C">
        <w:rPr>
          <w:rStyle w:val="inqyif"/>
          <w:rFonts w:ascii="Times New Roman" w:hAnsi="Times New Roman"/>
          <w:i w:val="0"/>
          <w:sz w:val="22"/>
          <w:szCs w:val="22"/>
          <w:lang w:val="en-US"/>
        </w:rPr>
        <w:t>……….</w:t>
      </w:r>
      <w:r w:rsidR="00A50642" w:rsidRPr="00D3273C">
        <w:rPr>
          <w:rFonts w:ascii="Times New Roman" w:hAnsi="Times New Roman"/>
          <w:i w:val="0"/>
          <w:sz w:val="22"/>
          <w:szCs w:val="22"/>
          <w:lang w:val="ru-RU"/>
        </w:rPr>
        <w:t>..............................</w:t>
      </w:r>
      <w:r w:rsidR="00A50642" w:rsidRPr="00D3273C">
        <w:rPr>
          <w:rFonts w:ascii="Times New Roman" w:hAnsi="Times New Roman"/>
          <w:i w:val="0"/>
          <w:sz w:val="22"/>
          <w:szCs w:val="22"/>
          <w:lang w:val="sr-Latn-RS"/>
        </w:rPr>
        <w:t>..</w:t>
      </w:r>
      <w:r w:rsidR="00A50642" w:rsidRPr="00D3273C">
        <w:rPr>
          <w:rFonts w:ascii="Times New Roman" w:hAnsi="Times New Roman"/>
          <w:i w:val="0"/>
          <w:sz w:val="22"/>
          <w:szCs w:val="22"/>
          <w:lang w:val="sr-Cyrl-RS"/>
        </w:rPr>
        <w:t>.</w:t>
      </w:r>
      <w:r w:rsidR="00AB7762" w:rsidRPr="00D3273C">
        <w:rPr>
          <w:rFonts w:ascii="Times New Roman" w:hAnsi="Times New Roman"/>
          <w:i w:val="0"/>
          <w:sz w:val="22"/>
          <w:szCs w:val="22"/>
          <w:lang w:val="sr-Latn-RS"/>
        </w:rPr>
        <w:t>..</w:t>
      </w:r>
      <w:r w:rsidR="00A50642" w:rsidRPr="00D3273C">
        <w:rPr>
          <w:rFonts w:ascii="Times New Roman" w:hAnsi="Times New Roman"/>
          <w:i w:val="0"/>
          <w:sz w:val="22"/>
          <w:szCs w:val="22"/>
          <w:lang w:val="en-US"/>
        </w:rPr>
        <w:t>.......</w:t>
      </w:r>
      <w:r w:rsidR="005323C0" w:rsidRPr="00D3273C">
        <w:rPr>
          <w:rFonts w:ascii="Times New Roman" w:hAnsi="Times New Roman"/>
          <w:i w:val="0"/>
          <w:sz w:val="22"/>
          <w:szCs w:val="22"/>
          <w:lang w:val="en-US"/>
        </w:rPr>
        <w:t>..</w:t>
      </w:r>
      <w:r w:rsidR="00A50642" w:rsidRPr="00D3273C">
        <w:rPr>
          <w:rFonts w:ascii="Times New Roman" w:hAnsi="Times New Roman"/>
          <w:i w:val="0"/>
          <w:sz w:val="22"/>
          <w:szCs w:val="22"/>
          <w:lang w:val="sr-Latn-RS"/>
        </w:rPr>
        <w:t xml:space="preserve"> 1</w:t>
      </w:r>
    </w:p>
    <w:p w14:paraId="05D36152" w14:textId="6DF6588E" w:rsidR="00A50642" w:rsidRPr="00D3273C" w:rsidRDefault="000D7405" w:rsidP="00862DB7">
      <w:pPr>
        <w:pStyle w:val="CaptionFIGURE"/>
        <w:tabs>
          <w:tab w:val="left" w:pos="8789"/>
        </w:tabs>
        <w:spacing w:before="0" w:after="0"/>
        <w:ind w:left="1134" w:hanging="1134"/>
        <w:jc w:val="both"/>
        <w:rPr>
          <w:rFonts w:ascii="Times New Roman" w:hAnsi="Times New Roman"/>
          <w:i w:val="0"/>
          <w:sz w:val="22"/>
          <w:szCs w:val="22"/>
          <w:lang w:val="sr-Latn-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2:</w:t>
      </w:r>
      <w:r w:rsidR="00A50642" w:rsidRPr="00D3273C">
        <w:rPr>
          <w:rFonts w:ascii="Times New Roman" w:hAnsi="Times New Roman"/>
          <w:i w:val="0"/>
          <w:sz w:val="22"/>
          <w:szCs w:val="22"/>
          <w:lang w:val="ru-RU"/>
        </w:rPr>
        <w:tab/>
      </w:r>
      <w:r w:rsidR="00862DB7" w:rsidRPr="00D3273C">
        <w:rPr>
          <w:rStyle w:val="inqyif"/>
          <w:rFonts w:ascii="Times New Roman" w:hAnsi="Times New Roman"/>
          <w:i w:val="0"/>
          <w:sz w:val="22"/>
          <w:szCs w:val="22"/>
        </w:rPr>
        <w:t>Comparative hydrographs of extreme (min</w:t>
      </w:r>
      <w:r w:rsidR="006472C8" w:rsidRPr="00D3273C">
        <w:rPr>
          <w:rStyle w:val="inqyif"/>
          <w:rFonts w:ascii="Times New Roman" w:hAnsi="Times New Roman"/>
          <w:i w:val="0"/>
          <w:sz w:val="22"/>
          <w:szCs w:val="22"/>
          <w:lang w:val="en-US"/>
        </w:rPr>
        <w:t>imum</w:t>
      </w:r>
      <w:r w:rsidR="00862DB7" w:rsidRPr="00D3273C">
        <w:rPr>
          <w:rStyle w:val="inqyif"/>
          <w:rFonts w:ascii="Times New Roman" w:hAnsi="Times New Roman"/>
          <w:i w:val="0"/>
          <w:sz w:val="22"/>
          <w:szCs w:val="22"/>
        </w:rPr>
        <w:t xml:space="preserve"> and max</w:t>
      </w:r>
      <w:r w:rsidR="006472C8" w:rsidRPr="00D3273C">
        <w:rPr>
          <w:rStyle w:val="inqyif"/>
          <w:rFonts w:ascii="Times New Roman" w:hAnsi="Times New Roman"/>
          <w:i w:val="0"/>
          <w:sz w:val="22"/>
          <w:szCs w:val="22"/>
          <w:lang w:val="en-US"/>
        </w:rPr>
        <w:t>imum</w:t>
      </w:r>
      <w:r w:rsidR="00862DB7" w:rsidRPr="00D3273C">
        <w:rPr>
          <w:rStyle w:val="inqyif"/>
          <w:rFonts w:ascii="Times New Roman" w:hAnsi="Times New Roman"/>
          <w:i w:val="0"/>
          <w:sz w:val="22"/>
          <w:szCs w:val="22"/>
        </w:rPr>
        <w:t xml:space="preserve">), </w:t>
      </w:r>
      <w:r w:rsidR="001A3BE2" w:rsidRPr="00D3273C">
        <w:rPr>
          <w:rStyle w:val="inqyif"/>
          <w:rFonts w:ascii="Times New Roman" w:hAnsi="Times New Roman"/>
          <w:i w:val="0"/>
          <w:sz w:val="22"/>
          <w:szCs w:val="22"/>
          <w:lang w:val="sr-Latn-RS"/>
        </w:rPr>
        <w:t>long-term</w:t>
      </w:r>
      <w:r w:rsidR="00802232" w:rsidRPr="00D3273C">
        <w:rPr>
          <w:rStyle w:val="inqyif"/>
          <w:rFonts w:ascii="Times New Roman" w:hAnsi="Times New Roman"/>
          <w:i w:val="0"/>
          <w:sz w:val="22"/>
          <w:szCs w:val="22"/>
          <w:lang w:val="sr-Latn-RS"/>
        </w:rPr>
        <w:t xml:space="preserve"> average</w:t>
      </w:r>
      <w:r w:rsidR="006472C8" w:rsidRPr="00D3273C">
        <w:rPr>
          <w:rStyle w:val="inqyif"/>
          <w:rFonts w:ascii="Times New Roman" w:hAnsi="Times New Roman"/>
          <w:i w:val="0"/>
          <w:sz w:val="22"/>
          <w:szCs w:val="22"/>
          <w:lang w:val="sr-Latn-RS"/>
        </w:rPr>
        <w:t>,</w:t>
      </w:r>
      <w:r w:rsidR="00862DB7" w:rsidRPr="00D3273C">
        <w:rPr>
          <w:rStyle w:val="inqyif"/>
          <w:rFonts w:ascii="Times New Roman" w:hAnsi="Times New Roman"/>
          <w:i w:val="0"/>
          <w:sz w:val="22"/>
          <w:szCs w:val="22"/>
        </w:rPr>
        <w:t xml:space="preserve"> and </w:t>
      </w:r>
      <w:r w:rsidR="006472C8" w:rsidRPr="00D3273C">
        <w:rPr>
          <w:rStyle w:val="inqyif"/>
          <w:rFonts w:ascii="Times New Roman" w:hAnsi="Times New Roman"/>
          <w:i w:val="0"/>
          <w:sz w:val="22"/>
          <w:szCs w:val="22"/>
          <w:lang w:val="en-US"/>
        </w:rPr>
        <w:t xml:space="preserve">2025 </w:t>
      </w:r>
      <w:r w:rsidR="00DE4BA7" w:rsidRPr="00D3273C">
        <w:rPr>
          <w:rStyle w:val="inqyif"/>
          <w:rFonts w:ascii="Times New Roman" w:hAnsi="Times New Roman"/>
          <w:i w:val="0"/>
          <w:sz w:val="22"/>
          <w:szCs w:val="22"/>
          <w:lang w:val="en-US"/>
        </w:rPr>
        <w:t xml:space="preserve">average daily </w:t>
      </w:r>
      <w:r w:rsidR="00862DB7" w:rsidRPr="00D3273C">
        <w:rPr>
          <w:rStyle w:val="inqyif"/>
          <w:rFonts w:ascii="Times New Roman" w:hAnsi="Times New Roman"/>
          <w:i w:val="0"/>
          <w:sz w:val="22"/>
          <w:szCs w:val="22"/>
        </w:rPr>
        <w:t xml:space="preserve">discharges </w:t>
      </w:r>
      <w:r w:rsidR="006472C8" w:rsidRPr="00D3273C">
        <w:rPr>
          <w:rStyle w:val="inqyif"/>
          <w:rFonts w:ascii="Times New Roman" w:hAnsi="Times New Roman"/>
          <w:i w:val="0"/>
          <w:sz w:val="22"/>
          <w:szCs w:val="22"/>
          <w:lang w:val="en-US"/>
        </w:rPr>
        <w:t>for</w:t>
      </w:r>
      <w:r w:rsidR="00862DB7" w:rsidRPr="00D3273C">
        <w:rPr>
          <w:rStyle w:val="inqyif"/>
          <w:rFonts w:ascii="Times New Roman" w:hAnsi="Times New Roman"/>
          <w:i w:val="0"/>
          <w:sz w:val="22"/>
          <w:szCs w:val="22"/>
        </w:rPr>
        <w:t xml:space="preserve"> </w:t>
      </w:r>
      <w:r w:rsidR="00C10F5C" w:rsidRPr="00D3273C">
        <w:rPr>
          <w:rStyle w:val="inqyif"/>
          <w:rFonts w:ascii="Times New Roman" w:hAnsi="Times New Roman"/>
          <w:i w:val="0"/>
          <w:sz w:val="22"/>
          <w:szCs w:val="22"/>
        </w:rPr>
        <w:t xml:space="preserve">the Danube River at the Bezdan </w:t>
      </w:r>
      <w:r w:rsidR="00695621" w:rsidRPr="00D3273C">
        <w:rPr>
          <w:rStyle w:val="inqyif"/>
          <w:rFonts w:ascii="Times New Roman" w:hAnsi="Times New Roman"/>
          <w:i w:val="0"/>
          <w:sz w:val="22"/>
          <w:szCs w:val="22"/>
          <w:lang w:val="en-US"/>
        </w:rPr>
        <w:t>h</w:t>
      </w:r>
      <w:r w:rsidR="00862DB7"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862DB7" w:rsidRPr="00D3273C">
        <w:rPr>
          <w:rStyle w:val="inqyif"/>
          <w:rFonts w:ascii="Times New Roman" w:hAnsi="Times New Roman"/>
          <w:i w:val="0"/>
          <w:sz w:val="22"/>
          <w:szCs w:val="22"/>
        </w:rPr>
        <w:t>tation</w:t>
      </w:r>
      <w:r w:rsidR="00DE4BA7" w:rsidRPr="00D3273C">
        <w:rPr>
          <w:rStyle w:val="inqyif"/>
          <w:rFonts w:ascii="Times New Roman" w:hAnsi="Times New Roman"/>
          <w:i w:val="0"/>
          <w:sz w:val="22"/>
          <w:szCs w:val="22"/>
          <w:lang w:val="en-US"/>
        </w:rPr>
        <w:t>………..</w:t>
      </w:r>
      <w:r w:rsidR="00A50642" w:rsidRPr="00D3273C">
        <w:rPr>
          <w:rFonts w:ascii="Times New Roman" w:hAnsi="Times New Roman"/>
          <w:i w:val="0"/>
          <w:sz w:val="22"/>
          <w:szCs w:val="22"/>
          <w:lang w:val="ru-RU"/>
        </w:rPr>
        <w:t>.........</w:t>
      </w:r>
      <w:r w:rsidR="00A50642" w:rsidRPr="00D3273C">
        <w:rPr>
          <w:rFonts w:ascii="Times New Roman" w:hAnsi="Times New Roman"/>
          <w:i w:val="0"/>
          <w:sz w:val="22"/>
          <w:szCs w:val="22"/>
          <w:lang w:val="sr-Latn-RS"/>
        </w:rPr>
        <w:t>............</w:t>
      </w:r>
      <w:r w:rsidR="00862DB7" w:rsidRPr="00D3273C">
        <w:rPr>
          <w:rFonts w:ascii="Times New Roman" w:hAnsi="Times New Roman"/>
          <w:i w:val="0"/>
          <w:sz w:val="22"/>
          <w:szCs w:val="22"/>
          <w:lang w:val="sr-Latn-RS"/>
        </w:rPr>
        <w:t>..</w:t>
      </w:r>
      <w:r w:rsidR="00D3273C">
        <w:rPr>
          <w:rFonts w:ascii="Times New Roman" w:hAnsi="Times New Roman"/>
          <w:i w:val="0"/>
          <w:sz w:val="22"/>
          <w:szCs w:val="22"/>
          <w:lang w:val="sr-Latn-RS"/>
        </w:rPr>
        <w:t>..................................</w:t>
      </w:r>
      <w:r w:rsidR="00862DB7" w:rsidRPr="00D3273C">
        <w:rPr>
          <w:rFonts w:ascii="Times New Roman" w:hAnsi="Times New Roman"/>
          <w:i w:val="0"/>
          <w:sz w:val="22"/>
          <w:szCs w:val="22"/>
          <w:lang w:val="sr-Latn-RS"/>
        </w:rPr>
        <w:t>................................................</w:t>
      </w:r>
      <w:r w:rsidR="00A50642" w:rsidRPr="00D3273C">
        <w:rPr>
          <w:rFonts w:ascii="Times New Roman" w:hAnsi="Times New Roman"/>
          <w:i w:val="0"/>
          <w:sz w:val="22"/>
          <w:szCs w:val="22"/>
          <w:lang w:val="sr-Latn-RS"/>
        </w:rPr>
        <w:t>.........</w:t>
      </w:r>
      <w:r w:rsidR="005323C0" w:rsidRPr="00D3273C">
        <w:rPr>
          <w:rFonts w:ascii="Times New Roman" w:hAnsi="Times New Roman"/>
          <w:i w:val="0"/>
          <w:sz w:val="22"/>
          <w:szCs w:val="22"/>
          <w:lang w:val="sr-Latn-RS"/>
        </w:rPr>
        <w:t>..</w:t>
      </w:r>
      <w:r w:rsidR="00A50642" w:rsidRPr="00D3273C">
        <w:rPr>
          <w:rFonts w:ascii="Times New Roman" w:hAnsi="Times New Roman"/>
          <w:i w:val="0"/>
          <w:sz w:val="22"/>
          <w:szCs w:val="22"/>
          <w:lang w:val="sr-Latn-RS"/>
        </w:rPr>
        <w:t xml:space="preserve">  2</w:t>
      </w:r>
    </w:p>
    <w:p w14:paraId="3A22A7D6" w14:textId="1301B099" w:rsidR="007F548D" w:rsidRPr="00D3273C" w:rsidRDefault="007F548D" w:rsidP="00862DB7">
      <w:pPr>
        <w:pStyle w:val="CaptionFIGURE"/>
        <w:tabs>
          <w:tab w:val="left" w:pos="8789"/>
        </w:tabs>
        <w:spacing w:before="0" w:after="0"/>
        <w:ind w:left="1134" w:hanging="1134"/>
        <w:jc w:val="both"/>
        <w:rPr>
          <w:rFonts w:ascii="Times New Roman" w:hAnsi="Times New Roman"/>
          <w:i w:val="0"/>
          <w:sz w:val="22"/>
          <w:szCs w:val="22"/>
          <w:lang w:val="sr-Latn-RS"/>
        </w:rPr>
      </w:pPr>
    </w:p>
    <w:p w14:paraId="648CAF41" w14:textId="39DBAEBF" w:rsidR="007F548D" w:rsidRPr="00D3273C" w:rsidRDefault="007F548D" w:rsidP="007F548D">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sr-Latn-RS"/>
        </w:rPr>
        <w:t>Table</w:t>
      </w:r>
      <w:r w:rsidRPr="00D3273C">
        <w:rPr>
          <w:rFonts w:ascii="Times New Roman" w:hAnsi="Times New Roman"/>
          <w:i w:val="0"/>
          <w:sz w:val="22"/>
          <w:szCs w:val="22"/>
          <w:lang w:val="sr-Cyrl-RS"/>
        </w:rPr>
        <w:t xml:space="preserve"> 1:</w:t>
      </w:r>
      <w:r w:rsidRPr="00D3273C">
        <w:rPr>
          <w:rFonts w:ascii="Times New Roman" w:hAnsi="Times New Roman"/>
          <w:i w:val="0"/>
          <w:sz w:val="22"/>
          <w:szCs w:val="22"/>
          <w:lang w:val="sr-Cyrl-RS"/>
        </w:rPr>
        <w:tab/>
      </w:r>
      <w:r w:rsidRPr="00D3273C">
        <w:rPr>
          <w:rStyle w:val="inqyif"/>
          <w:rFonts w:ascii="Times New Roman" w:hAnsi="Times New Roman"/>
          <w:i w:val="0"/>
          <w:sz w:val="22"/>
          <w:szCs w:val="22"/>
        </w:rPr>
        <w:t xml:space="preserve">Average monthly discharge values </w:t>
      </w:r>
      <w:r w:rsidRPr="00D3273C">
        <w:rPr>
          <w:rStyle w:val="inqyif"/>
          <w:rFonts w:ascii="Times New Roman" w:hAnsi="Times New Roman"/>
          <w:i w:val="0"/>
          <w:sz w:val="22"/>
          <w:szCs w:val="22"/>
          <w:lang w:val="en-US"/>
        </w:rPr>
        <w:t xml:space="preserve">at </w:t>
      </w:r>
      <w:r w:rsidRPr="00D3273C">
        <w:rPr>
          <w:rStyle w:val="inqyif"/>
          <w:rFonts w:ascii="Times New Roman" w:hAnsi="Times New Roman"/>
          <w:i w:val="0"/>
          <w:sz w:val="22"/>
          <w:szCs w:val="22"/>
        </w:rPr>
        <w:t xml:space="preserve">the Bezdan </w:t>
      </w:r>
      <w:r w:rsidRPr="00D3273C">
        <w:rPr>
          <w:rStyle w:val="inqyif"/>
          <w:rFonts w:ascii="Times New Roman" w:hAnsi="Times New Roman"/>
          <w:i w:val="0"/>
          <w:sz w:val="22"/>
          <w:szCs w:val="22"/>
          <w:lang w:val="en-US"/>
        </w:rPr>
        <w:t>h</w:t>
      </w:r>
      <w:r w:rsidRPr="00D3273C">
        <w:rPr>
          <w:rStyle w:val="inqyif"/>
          <w:rFonts w:ascii="Times New Roman" w:hAnsi="Times New Roman"/>
          <w:i w:val="0"/>
          <w:sz w:val="22"/>
          <w:szCs w:val="22"/>
        </w:rPr>
        <w:t xml:space="preserve">ydrological </w:t>
      </w:r>
      <w:r w:rsidRPr="00D3273C">
        <w:rPr>
          <w:rStyle w:val="inqyif"/>
          <w:rFonts w:ascii="Times New Roman" w:hAnsi="Times New Roman"/>
          <w:i w:val="0"/>
          <w:sz w:val="22"/>
          <w:szCs w:val="22"/>
          <w:lang w:val="en-US"/>
        </w:rPr>
        <w:t>s</w:t>
      </w:r>
      <w:r w:rsidRPr="00D3273C">
        <w:rPr>
          <w:rStyle w:val="inqyif"/>
          <w:rFonts w:ascii="Times New Roman" w:hAnsi="Times New Roman"/>
          <w:i w:val="0"/>
          <w:sz w:val="22"/>
          <w:szCs w:val="22"/>
        </w:rPr>
        <w:t xml:space="preserve">tation </w:t>
      </w:r>
      <w:r w:rsidR="00E84FA7">
        <w:rPr>
          <w:rStyle w:val="inqyif"/>
          <w:rFonts w:ascii="Times New Roman" w:hAnsi="Times New Roman"/>
          <w:i w:val="0"/>
          <w:sz w:val="22"/>
          <w:szCs w:val="22"/>
          <w:lang w:val="en-US"/>
        </w:rPr>
        <w:t>on</w:t>
      </w:r>
      <w:r w:rsidRPr="00D3273C">
        <w:rPr>
          <w:rStyle w:val="inqyif"/>
          <w:rFonts w:ascii="Times New Roman" w:hAnsi="Times New Roman"/>
          <w:i w:val="0"/>
          <w:sz w:val="22"/>
          <w:szCs w:val="22"/>
        </w:rPr>
        <w:t xml:space="preserve"> the Danube River </w:t>
      </w:r>
      <w:r w:rsidRPr="00D3273C">
        <w:rPr>
          <w:rStyle w:val="inqyif"/>
          <w:rFonts w:ascii="Times New Roman" w:hAnsi="Times New Roman"/>
          <w:i w:val="0"/>
          <w:sz w:val="22"/>
          <w:szCs w:val="22"/>
          <w:lang w:val="en-US"/>
        </w:rPr>
        <w:t>compiled in accordiance with</w:t>
      </w:r>
      <w:r w:rsidRPr="00D3273C">
        <w:rPr>
          <w:rStyle w:val="inqyif"/>
          <w:rFonts w:ascii="Times New Roman" w:hAnsi="Times New Roman"/>
          <w:i w:val="0"/>
          <w:sz w:val="22"/>
          <w:szCs w:val="22"/>
        </w:rPr>
        <w:t xml:space="preserve"> WMO recommendations and their </w:t>
      </w:r>
      <w:r w:rsidRPr="00D3273C">
        <w:rPr>
          <w:rStyle w:val="inqyif"/>
          <w:rFonts w:ascii="Times New Roman" w:hAnsi="Times New Roman"/>
          <w:i w:val="0"/>
          <w:sz w:val="22"/>
          <w:szCs w:val="22"/>
          <w:lang w:val="en-US"/>
        </w:rPr>
        <w:t xml:space="preserve">HydroSOS </w:t>
      </w:r>
      <w:r w:rsidRPr="00D3273C">
        <w:rPr>
          <w:rStyle w:val="inqyif"/>
          <w:rFonts w:ascii="Times New Roman" w:hAnsi="Times New Roman"/>
          <w:i w:val="0"/>
          <w:sz w:val="22"/>
          <w:szCs w:val="22"/>
        </w:rPr>
        <w:t xml:space="preserve">categorization </w:t>
      </w:r>
      <w:r w:rsidRPr="00D3273C">
        <w:rPr>
          <w:rStyle w:val="inqyif"/>
          <w:rFonts w:ascii="Times New Roman" w:hAnsi="Times New Roman"/>
          <w:i w:val="0"/>
          <w:sz w:val="22"/>
          <w:szCs w:val="22"/>
          <w:lang w:val="en-US"/>
        </w:rPr>
        <w:t>…</w:t>
      </w:r>
      <w:r w:rsidRPr="00D3273C">
        <w:rPr>
          <w:rFonts w:ascii="Times New Roman" w:eastAsia="MS ??" w:hAnsi="Times New Roman"/>
          <w:i w:val="0"/>
          <w:sz w:val="22"/>
          <w:szCs w:val="22"/>
          <w:lang w:val="sr-Latn-RS"/>
        </w:rPr>
        <w:t>................................................................................</w:t>
      </w:r>
      <w:r w:rsidR="00D3273C">
        <w:rPr>
          <w:rFonts w:ascii="Times New Roman" w:eastAsia="MS ??" w:hAnsi="Times New Roman"/>
          <w:i w:val="0"/>
          <w:sz w:val="22"/>
          <w:szCs w:val="22"/>
          <w:lang w:val="sr-Latn-RS"/>
        </w:rPr>
        <w:t>......................................................</w:t>
      </w:r>
      <w:r w:rsidRPr="00D3273C">
        <w:rPr>
          <w:rFonts w:ascii="Times New Roman" w:eastAsia="MS ??" w:hAnsi="Times New Roman"/>
          <w:i w:val="0"/>
          <w:sz w:val="22"/>
          <w:szCs w:val="22"/>
          <w:lang w:val="sr-Latn-RS"/>
        </w:rPr>
        <w:t>..  3</w:t>
      </w:r>
    </w:p>
    <w:p w14:paraId="18040FE8" w14:textId="77777777" w:rsidR="00862DB7" w:rsidRPr="00D3273C" w:rsidRDefault="00862DB7" w:rsidP="00862DB7">
      <w:pPr>
        <w:pStyle w:val="CaptionFIGURE"/>
        <w:tabs>
          <w:tab w:val="left" w:pos="8789"/>
        </w:tabs>
        <w:spacing w:before="0" w:after="0"/>
        <w:ind w:left="1134" w:hanging="1134"/>
        <w:jc w:val="both"/>
        <w:rPr>
          <w:rFonts w:ascii="Times New Roman" w:hAnsi="Times New Roman"/>
          <w:i w:val="0"/>
          <w:sz w:val="22"/>
          <w:szCs w:val="22"/>
          <w:lang w:val="sr-Latn-RS"/>
        </w:rPr>
      </w:pPr>
    </w:p>
    <w:p w14:paraId="2883DD6E" w14:textId="306D64F4" w:rsidR="00A50642" w:rsidRPr="00D3273C" w:rsidRDefault="000D7405" w:rsidP="00862DB7">
      <w:pPr>
        <w:pStyle w:val="CaptionFIGURE"/>
        <w:tabs>
          <w:tab w:val="left" w:pos="8789"/>
        </w:tabs>
        <w:spacing w:before="0" w:after="0"/>
        <w:ind w:left="1134" w:hanging="1134"/>
        <w:jc w:val="both"/>
        <w:rPr>
          <w:rFonts w:ascii="Times New Roman" w:hAnsi="Times New Roman"/>
          <w:i w:val="0"/>
          <w:sz w:val="22"/>
          <w:szCs w:val="22"/>
          <w:lang w:val="sr-Cyrl-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3:  </w:t>
      </w:r>
      <w:r w:rsidR="00A50642" w:rsidRPr="00D3273C">
        <w:rPr>
          <w:rFonts w:ascii="Times New Roman" w:hAnsi="Times New Roman"/>
          <w:i w:val="0"/>
          <w:sz w:val="22"/>
          <w:szCs w:val="22"/>
          <w:lang w:val="ru-RU"/>
        </w:rPr>
        <w:tab/>
      </w:r>
      <w:r w:rsidR="007B6FAE" w:rsidRPr="00D3273C">
        <w:rPr>
          <w:rStyle w:val="inqyif"/>
          <w:rFonts w:ascii="Times New Roman" w:hAnsi="Times New Roman"/>
          <w:i w:val="0"/>
          <w:sz w:val="22"/>
          <w:szCs w:val="22"/>
          <w:lang w:val="en-US"/>
        </w:rPr>
        <w:t>E</w:t>
      </w:r>
      <w:r w:rsidR="007B6FAE" w:rsidRPr="00D3273C">
        <w:rPr>
          <w:rStyle w:val="inqyif"/>
          <w:rFonts w:ascii="Times New Roman" w:hAnsi="Times New Roman"/>
          <w:i w:val="0"/>
          <w:sz w:val="22"/>
          <w:szCs w:val="22"/>
        </w:rPr>
        <w:t>xceedance p</w:t>
      </w:r>
      <w:r w:rsidR="00862DB7" w:rsidRPr="00D3273C">
        <w:rPr>
          <w:rStyle w:val="inqyif"/>
          <w:rFonts w:ascii="Times New Roman" w:hAnsi="Times New Roman"/>
          <w:i w:val="0"/>
          <w:sz w:val="22"/>
          <w:szCs w:val="22"/>
        </w:rPr>
        <w:t xml:space="preserve">robabilities of monthly </w:t>
      </w:r>
      <w:r w:rsidR="007B6FAE" w:rsidRPr="00D3273C">
        <w:rPr>
          <w:rStyle w:val="inqyif"/>
          <w:rFonts w:ascii="Times New Roman" w:hAnsi="Times New Roman"/>
          <w:i w:val="0"/>
          <w:sz w:val="22"/>
          <w:szCs w:val="22"/>
        </w:rPr>
        <w:t xml:space="preserve">average </w:t>
      </w:r>
      <w:r w:rsidR="00862DB7" w:rsidRPr="00D3273C">
        <w:rPr>
          <w:rStyle w:val="inqyif"/>
          <w:rFonts w:ascii="Times New Roman" w:hAnsi="Times New Roman"/>
          <w:i w:val="0"/>
          <w:sz w:val="22"/>
          <w:szCs w:val="22"/>
        </w:rPr>
        <w:t xml:space="preserve">discharges </w:t>
      </w:r>
      <w:r w:rsidR="007B6FAE" w:rsidRPr="00D3273C">
        <w:rPr>
          <w:rStyle w:val="inqyif"/>
          <w:rFonts w:ascii="Times New Roman" w:hAnsi="Times New Roman"/>
          <w:i w:val="0"/>
          <w:sz w:val="22"/>
          <w:szCs w:val="22"/>
          <w:lang w:val="en-US"/>
        </w:rPr>
        <w:t>for</w:t>
      </w:r>
      <w:r w:rsidR="00862DB7" w:rsidRPr="00D3273C">
        <w:rPr>
          <w:rStyle w:val="inqyif"/>
          <w:rFonts w:ascii="Times New Roman" w:hAnsi="Times New Roman"/>
          <w:i w:val="0"/>
          <w:sz w:val="22"/>
          <w:szCs w:val="22"/>
        </w:rPr>
        <w:t xml:space="preserve"> </w:t>
      </w:r>
      <w:r w:rsidR="00C10F5C" w:rsidRPr="00D3273C">
        <w:rPr>
          <w:rStyle w:val="inqyif"/>
          <w:rFonts w:ascii="Times New Roman" w:hAnsi="Times New Roman"/>
          <w:i w:val="0"/>
          <w:sz w:val="22"/>
          <w:szCs w:val="22"/>
        </w:rPr>
        <w:t xml:space="preserve">the Danube River at the Bezdan </w:t>
      </w:r>
      <w:r w:rsidR="00695621" w:rsidRPr="00D3273C">
        <w:rPr>
          <w:rStyle w:val="inqyif"/>
          <w:rFonts w:ascii="Times New Roman" w:hAnsi="Times New Roman"/>
          <w:i w:val="0"/>
          <w:sz w:val="22"/>
          <w:szCs w:val="22"/>
          <w:lang w:val="en-US"/>
        </w:rPr>
        <w:t>h</w:t>
      </w:r>
      <w:r w:rsidR="00C10F5C"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862DB7" w:rsidRPr="00D3273C">
        <w:rPr>
          <w:rStyle w:val="inqyif"/>
          <w:rFonts w:ascii="Times New Roman" w:hAnsi="Times New Roman"/>
          <w:i w:val="0"/>
          <w:sz w:val="22"/>
          <w:szCs w:val="22"/>
        </w:rPr>
        <w:t>tation</w:t>
      </w:r>
      <w:r w:rsidR="00DE4BA7" w:rsidRPr="00D3273C">
        <w:rPr>
          <w:rStyle w:val="inqyif"/>
          <w:rFonts w:ascii="Times New Roman" w:hAnsi="Times New Roman"/>
          <w:i w:val="0"/>
          <w:sz w:val="22"/>
          <w:szCs w:val="22"/>
          <w:lang w:val="en-US"/>
        </w:rPr>
        <w:t>..</w:t>
      </w:r>
      <w:r w:rsidR="00862DB7" w:rsidRPr="00D3273C">
        <w:rPr>
          <w:rStyle w:val="inqyif"/>
          <w:rFonts w:ascii="Times New Roman" w:hAnsi="Times New Roman"/>
          <w:i w:val="0"/>
          <w:sz w:val="22"/>
          <w:szCs w:val="22"/>
          <w:lang w:val="sr-Latn-RS"/>
        </w:rPr>
        <w:t>........</w:t>
      </w:r>
      <w:r w:rsidR="00A50642" w:rsidRPr="00D3273C">
        <w:rPr>
          <w:rFonts w:ascii="Times New Roman" w:hAnsi="Times New Roman"/>
          <w:i w:val="0"/>
          <w:sz w:val="22"/>
          <w:szCs w:val="22"/>
          <w:lang w:val="sr-Cyrl-RS"/>
        </w:rPr>
        <w:t>....</w:t>
      </w:r>
      <w:r w:rsidR="00A50642" w:rsidRPr="00D3273C">
        <w:rPr>
          <w:rFonts w:ascii="Times New Roman" w:hAnsi="Times New Roman"/>
          <w:i w:val="0"/>
          <w:sz w:val="22"/>
          <w:szCs w:val="22"/>
          <w:lang w:val="en-US"/>
        </w:rPr>
        <w:t>..........</w:t>
      </w:r>
      <w:r w:rsidR="002D6345" w:rsidRPr="00D3273C">
        <w:rPr>
          <w:rFonts w:ascii="Times New Roman" w:hAnsi="Times New Roman"/>
          <w:i w:val="0"/>
          <w:sz w:val="22"/>
          <w:szCs w:val="22"/>
          <w:lang w:val="sr-Latn-RS"/>
        </w:rPr>
        <w:t>.........</w:t>
      </w:r>
      <w:r w:rsidR="00782F0B" w:rsidRPr="00D3273C">
        <w:rPr>
          <w:rFonts w:ascii="Times New Roman" w:hAnsi="Times New Roman"/>
          <w:i w:val="0"/>
          <w:sz w:val="22"/>
          <w:szCs w:val="22"/>
          <w:lang w:val="sr-Latn-RS"/>
        </w:rPr>
        <w:t>..</w:t>
      </w:r>
      <w:r w:rsidR="00D3273C">
        <w:rPr>
          <w:rFonts w:ascii="Times New Roman" w:hAnsi="Times New Roman"/>
          <w:i w:val="0"/>
          <w:sz w:val="22"/>
          <w:szCs w:val="22"/>
          <w:lang w:val="sr-Latn-RS"/>
        </w:rPr>
        <w:t>...................</w:t>
      </w:r>
      <w:r w:rsidR="00782F0B" w:rsidRPr="00D3273C">
        <w:rPr>
          <w:rFonts w:ascii="Times New Roman" w:hAnsi="Times New Roman"/>
          <w:i w:val="0"/>
          <w:sz w:val="22"/>
          <w:szCs w:val="22"/>
          <w:lang w:val="sr-Latn-RS"/>
        </w:rPr>
        <w:t>..........</w:t>
      </w:r>
      <w:r w:rsidR="002D6345" w:rsidRPr="00D3273C">
        <w:rPr>
          <w:rFonts w:ascii="Times New Roman" w:hAnsi="Times New Roman"/>
          <w:i w:val="0"/>
          <w:sz w:val="22"/>
          <w:szCs w:val="22"/>
          <w:lang w:val="sr-Latn-RS"/>
        </w:rPr>
        <w:t>..............................</w:t>
      </w:r>
      <w:r w:rsidR="005323C0" w:rsidRPr="00D3273C">
        <w:rPr>
          <w:rFonts w:ascii="Times New Roman" w:hAnsi="Times New Roman"/>
          <w:i w:val="0"/>
          <w:sz w:val="22"/>
          <w:szCs w:val="22"/>
          <w:lang w:val="sr-Latn-RS"/>
        </w:rPr>
        <w:t>...</w:t>
      </w:r>
      <w:r w:rsidR="00A50642" w:rsidRPr="00D3273C">
        <w:rPr>
          <w:rFonts w:ascii="Times New Roman" w:hAnsi="Times New Roman"/>
          <w:i w:val="0"/>
          <w:sz w:val="22"/>
          <w:szCs w:val="22"/>
          <w:lang w:val="sr-Cyrl-RS"/>
        </w:rPr>
        <w:t xml:space="preserve"> 3</w:t>
      </w:r>
    </w:p>
    <w:p w14:paraId="2DDB938F" w14:textId="5F33D5CD" w:rsidR="007F548D" w:rsidRPr="00D3273C" w:rsidRDefault="007F548D" w:rsidP="00862DB7">
      <w:pPr>
        <w:pStyle w:val="CaptionFIGURE"/>
        <w:tabs>
          <w:tab w:val="left" w:pos="8789"/>
        </w:tabs>
        <w:spacing w:before="0" w:after="0"/>
        <w:ind w:left="1134" w:hanging="1134"/>
        <w:jc w:val="both"/>
        <w:rPr>
          <w:rFonts w:ascii="Times New Roman" w:hAnsi="Times New Roman"/>
          <w:i w:val="0"/>
          <w:sz w:val="22"/>
          <w:szCs w:val="22"/>
          <w:lang w:val="sr-Cyrl-RS"/>
        </w:rPr>
      </w:pPr>
    </w:p>
    <w:p w14:paraId="36135862" w14:textId="312919AF" w:rsidR="00A50642" w:rsidRPr="00D3273C" w:rsidRDefault="000D7405" w:rsidP="005323C0">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4: </w:t>
      </w:r>
      <w:r w:rsidR="00A50642" w:rsidRPr="00D3273C">
        <w:rPr>
          <w:rFonts w:ascii="Times New Roman" w:hAnsi="Times New Roman"/>
          <w:i w:val="0"/>
          <w:sz w:val="22"/>
          <w:szCs w:val="22"/>
          <w:lang w:val="ru-RU"/>
        </w:rPr>
        <w:tab/>
      </w:r>
      <w:r w:rsidR="00862DB7" w:rsidRPr="00D3273C">
        <w:rPr>
          <w:rStyle w:val="inqyif"/>
          <w:rFonts w:ascii="Times New Roman" w:hAnsi="Times New Roman"/>
          <w:i w:val="0"/>
          <w:sz w:val="22"/>
          <w:szCs w:val="22"/>
        </w:rPr>
        <w:t xml:space="preserve">Histograms and </w:t>
      </w:r>
      <w:r w:rsidR="00A00454" w:rsidRPr="00D3273C">
        <w:rPr>
          <w:rStyle w:val="inqyif"/>
          <w:rFonts w:ascii="Times New Roman" w:hAnsi="Times New Roman"/>
          <w:i w:val="0"/>
          <w:sz w:val="22"/>
          <w:szCs w:val="22"/>
          <w:lang w:val="sr-Latn-RS"/>
        </w:rPr>
        <w:t>cumulative</w:t>
      </w:r>
      <w:r w:rsidR="00862DB7" w:rsidRPr="00D3273C">
        <w:rPr>
          <w:rStyle w:val="inqyif"/>
          <w:rFonts w:ascii="Times New Roman" w:hAnsi="Times New Roman"/>
          <w:i w:val="0"/>
          <w:sz w:val="22"/>
          <w:szCs w:val="22"/>
        </w:rPr>
        <w:t xml:space="preserve"> curves of average monthly discharge volumes </w:t>
      </w:r>
      <w:r w:rsidR="00E84FA7" w:rsidRPr="00D3273C">
        <w:rPr>
          <w:rStyle w:val="inqyif"/>
          <w:rFonts w:ascii="Times New Roman" w:hAnsi="Times New Roman"/>
          <w:i w:val="0"/>
          <w:sz w:val="22"/>
          <w:szCs w:val="22"/>
        </w:rPr>
        <w:t xml:space="preserve">at the Bezdan </w:t>
      </w:r>
      <w:r w:rsidR="00E84FA7" w:rsidRPr="00D3273C">
        <w:rPr>
          <w:rStyle w:val="inqyif"/>
          <w:rFonts w:ascii="Times New Roman" w:hAnsi="Times New Roman"/>
          <w:i w:val="0"/>
          <w:sz w:val="22"/>
          <w:szCs w:val="22"/>
          <w:lang w:val="en-US"/>
        </w:rPr>
        <w:t>h</w:t>
      </w:r>
      <w:r w:rsidR="00E84FA7" w:rsidRPr="00D3273C">
        <w:rPr>
          <w:rStyle w:val="inqyif"/>
          <w:rFonts w:ascii="Times New Roman" w:hAnsi="Times New Roman"/>
          <w:i w:val="0"/>
          <w:sz w:val="22"/>
          <w:szCs w:val="22"/>
        </w:rPr>
        <w:t xml:space="preserve">ydrological </w:t>
      </w:r>
      <w:r w:rsidR="00E84FA7" w:rsidRPr="00D3273C">
        <w:rPr>
          <w:rStyle w:val="inqyif"/>
          <w:rFonts w:ascii="Times New Roman" w:hAnsi="Times New Roman"/>
          <w:i w:val="0"/>
          <w:sz w:val="22"/>
          <w:szCs w:val="22"/>
          <w:lang w:val="en-US"/>
        </w:rPr>
        <w:t>s</w:t>
      </w:r>
      <w:r w:rsidR="00E84FA7" w:rsidRPr="00D3273C">
        <w:rPr>
          <w:rStyle w:val="inqyif"/>
          <w:rFonts w:ascii="Times New Roman" w:hAnsi="Times New Roman"/>
          <w:i w:val="0"/>
          <w:sz w:val="22"/>
          <w:szCs w:val="22"/>
        </w:rPr>
        <w:t>tation</w:t>
      </w:r>
      <w:r w:rsidR="00E84FA7">
        <w:rPr>
          <w:rStyle w:val="inqyif"/>
          <w:rFonts w:ascii="Times New Roman" w:hAnsi="Times New Roman"/>
          <w:i w:val="0"/>
          <w:sz w:val="22"/>
          <w:szCs w:val="22"/>
          <w:lang w:val="en-US"/>
        </w:rPr>
        <w:t xml:space="preserve"> on</w:t>
      </w:r>
      <w:r w:rsidR="00862DB7" w:rsidRPr="00D3273C">
        <w:rPr>
          <w:rStyle w:val="inqyif"/>
          <w:rFonts w:ascii="Times New Roman" w:hAnsi="Times New Roman"/>
          <w:i w:val="0"/>
          <w:sz w:val="22"/>
          <w:szCs w:val="22"/>
        </w:rPr>
        <w:t xml:space="preserve"> </w:t>
      </w:r>
      <w:r w:rsidR="00C10F5C" w:rsidRPr="00D3273C">
        <w:rPr>
          <w:rStyle w:val="inqyif"/>
          <w:rFonts w:ascii="Times New Roman" w:hAnsi="Times New Roman"/>
          <w:i w:val="0"/>
          <w:sz w:val="22"/>
          <w:szCs w:val="22"/>
        </w:rPr>
        <w:t>the Danube River</w:t>
      </w:r>
      <w:r w:rsidR="00E84FA7">
        <w:rPr>
          <w:rStyle w:val="inqyif"/>
          <w:rFonts w:ascii="Times New Roman" w:hAnsi="Times New Roman"/>
          <w:i w:val="0"/>
          <w:sz w:val="22"/>
          <w:szCs w:val="22"/>
          <w:lang w:val="en-US"/>
        </w:rPr>
        <w:t xml:space="preserve"> </w:t>
      </w:r>
      <w:r w:rsidR="00DE4BA7" w:rsidRPr="00D3273C">
        <w:rPr>
          <w:rFonts w:ascii="Times New Roman" w:eastAsia="MS ??" w:hAnsi="Times New Roman"/>
          <w:i w:val="0"/>
          <w:sz w:val="22"/>
          <w:szCs w:val="22"/>
          <w:lang w:val="en-US"/>
        </w:rPr>
        <w:t>..........</w:t>
      </w:r>
      <w:r w:rsidR="00DE4BA7" w:rsidRPr="00D3273C">
        <w:rPr>
          <w:rStyle w:val="inqyif"/>
          <w:rFonts w:ascii="Times New Roman" w:hAnsi="Times New Roman"/>
          <w:i w:val="0"/>
          <w:sz w:val="22"/>
          <w:szCs w:val="22"/>
          <w:lang w:val="en-US"/>
        </w:rPr>
        <w:t>.</w:t>
      </w:r>
      <w:r w:rsidR="00A50642" w:rsidRPr="00D3273C">
        <w:rPr>
          <w:rFonts w:ascii="Times New Roman" w:eastAsia="MS ??" w:hAnsi="Times New Roman"/>
          <w:i w:val="0"/>
          <w:sz w:val="22"/>
          <w:szCs w:val="22"/>
          <w:lang w:val="sr-Cyrl-RS"/>
        </w:rPr>
        <w:t>.....</w:t>
      </w:r>
      <w:r w:rsidR="00A50642" w:rsidRPr="00D3273C">
        <w:rPr>
          <w:rFonts w:ascii="Times New Roman" w:eastAsia="MS ??" w:hAnsi="Times New Roman"/>
          <w:i w:val="0"/>
          <w:sz w:val="22"/>
          <w:szCs w:val="22"/>
          <w:lang w:val="en-US"/>
        </w:rPr>
        <w:t>..........</w:t>
      </w:r>
      <w:r w:rsidR="00862DB7" w:rsidRPr="00D3273C">
        <w:rPr>
          <w:rFonts w:ascii="Times New Roman" w:eastAsia="MS ??" w:hAnsi="Times New Roman"/>
          <w:i w:val="0"/>
          <w:sz w:val="22"/>
          <w:szCs w:val="22"/>
          <w:lang w:val="en-US"/>
        </w:rPr>
        <w:t>.............</w:t>
      </w:r>
      <w:r w:rsidR="00D3273C">
        <w:rPr>
          <w:rFonts w:ascii="Times New Roman" w:eastAsia="MS ??" w:hAnsi="Times New Roman"/>
          <w:i w:val="0"/>
          <w:sz w:val="22"/>
          <w:szCs w:val="22"/>
          <w:lang w:val="en-US"/>
        </w:rPr>
        <w:t>..........................</w:t>
      </w:r>
      <w:r w:rsidR="00862DB7" w:rsidRPr="00D3273C">
        <w:rPr>
          <w:rFonts w:ascii="Times New Roman" w:eastAsia="MS ??" w:hAnsi="Times New Roman"/>
          <w:i w:val="0"/>
          <w:sz w:val="22"/>
          <w:szCs w:val="22"/>
          <w:lang w:val="en-US"/>
        </w:rPr>
        <w:t>........</w:t>
      </w:r>
      <w:r w:rsidR="005323C0" w:rsidRPr="00D3273C">
        <w:rPr>
          <w:rFonts w:ascii="Times New Roman" w:eastAsia="MS ??" w:hAnsi="Times New Roman"/>
          <w:i w:val="0"/>
          <w:sz w:val="22"/>
          <w:szCs w:val="22"/>
          <w:lang w:val="en-US"/>
        </w:rPr>
        <w:t>..</w:t>
      </w:r>
      <w:r w:rsidR="00A50642" w:rsidRPr="00D3273C">
        <w:rPr>
          <w:rFonts w:ascii="Times New Roman" w:eastAsia="MS ??" w:hAnsi="Times New Roman"/>
          <w:i w:val="0"/>
          <w:sz w:val="22"/>
          <w:szCs w:val="22"/>
          <w:lang w:val="sr-Cyrl-RS"/>
        </w:rPr>
        <w:t xml:space="preserve"> 4</w:t>
      </w:r>
    </w:p>
    <w:p w14:paraId="1F328A82" w14:textId="77777777" w:rsidR="00A50642" w:rsidRPr="00D3273C" w:rsidRDefault="00A50642" w:rsidP="005323C0">
      <w:pPr>
        <w:pStyle w:val="CaptionFIGURE"/>
        <w:tabs>
          <w:tab w:val="left" w:pos="8789"/>
        </w:tabs>
        <w:spacing w:before="0" w:after="0"/>
        <w:ind w:left="1134" w:hanging="1134"/>
        <w:jc w:val="both"/>
        <w:rPr>
          <w:rFonts w:ascii="Times New Roman" w:hAnsi="Times New Roman"/>
          <w:i w:val="0"/>
          <w:sz w:val="22"/>
          <w:szCs w:val="22"/>
          <w:lang w:val="ru-RU"/>
        </w:rPr>
      </w:pPr>
    </w:p>
    <w:p w14:paraId="05A3A85F" w14:textId="54785BB3" w:rsidR="00A50642" w:rsidRPr="00D3273C" w:rsidRDefault="000D7405" w:rsidP="00680B94">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5:  </w:t>
      </w:r>
      <w:r w:rsidR="00A50642" w:rsidRPr="00D3273C">
        <w:rPr>
          <w:rFonts w:ascii="Times New Roman" w:hAnsi="Times New Roman"/>
          <w:i w:val="0"/>
          <w:sz w:val="22"/>
          <w:szCs w:val="22"/>
          <w:lang w:val="ru-RU"/>
        </w:rPr>
        <w:tab/>
      </w:r>
      <w:r w:rsidR="00680B94" w:rsidRPr="00D3273C">
        <w:rPr>
          <w:rStyle w:val="inqyif"/>
          <w:rFonts w:ascii="Times New Roman" w:hAnsi="Times New Roman"/>
          <w:i w:val="0"/>
          <w:sz w:val="22"/>
          <w:szCs w:val="22"/>
        </w:rPr>
        <w:t>Comparative hydrographs of extreme (min</w:t>
      </w:r>
      <w:r w:rsidR="006472C8" w:rsidRPr="00D3273C">
        <w:rPr>
          <w:rStyle w:val="inqyif"/>
          <w:rFonts w:ascii="Times New Roman" w:hAnsi="Times New Roman"/>
          <w:i w:val="0"/>
          <w:sz w:val="22"/>
          <w:szCs w:val="22"/>
          <w:lang w:val="en-US"/>
        </w:rPr>
        <w:t>imum</w:t>
      </w:r>
      <w:r w:rsidR="00680B94" w:rsidRPr="00D3273C">
        <w:rPr>
          <w:rStyle w:val="inqyif"/>
          <w:rFonts w:ascii="Times New Roman" w:hAnsi="Times New Roman"/>
          <w:i w:val="0"/>
          <w:sz w:val="22"/>
          <w:szCs w:val="22"/>
        </w:rPr>
        <w:t xml:space="preserve"> and max</w:t>
      </w:r>
      <w:r w:rsidR="006472C8" w:rsidRPr="00D3273C">
        <w:rPr>
          <w:rStyle w:val="inqyif"/>
          <w:rFonts w:ascii="Times New Roman" w:hAnsi="Times New Roman"/>
          <w:i w:val="0"/>
          <w:sz w:val="22"/>
          <w:szCs w:val="22"/>
          <w:lang w:val="en-US"/>
        </w:rPr>
        <w:t>imum</w:t>
      </w:r>
      <w:r w:rsidR="00680B94" w:rsidRPr="00D3273C">
        <w:rPr>
          <w:rStyle w:val="inqyif"/>
          <w:rFonts w:ascii="Times New Roman" w:hAnsi="Times New Roman"/>
          <w:i w:val="0"/>
          <w:sz w:val="22"/>
          <w:szCs w:val="22"/>
        </w:rPr>
        <w:t xml:space="preserve">), </w:t>
      </w:r>
      <w:r w:rsidR="001A3BE2" w:rsidRPr="00D3273C">
        <w:rPr>
          <w:rStyle w:val="inqyif"/>
          <w:rFonts w:ascii="Times New Roman" w:hAnsi="Times New Roman"/>
          <w:i w:val="0"/>
          <w:sz w:val="22"/>
          <w:szCs w:val="22"/>
          <w:lang w:val="sr-Latn-RS"/>
        </w:rPr>
        <w:t>long-term</w:t>
      </w:r>
      <w:r w:rsidR="00680B94" w:rsidRPr="00D3273C">
        <w:rPr>
          <w:rStyle w:val="inqyif"/>
          <w:rFonts w:ascii="Times New Roman" w:hAnsi="Times New Roman"/>
          <w:i w:val="0"/>
          <w:sz w:val="22"/>
          <w:szCs w:val="22"/>
        </w:rPr>
        <w:t xml:space="preserve"> </w:t>
      </w:r>
      <w:r w:rsidR="006472C8" w:rsidRPr="00D3273C">
        <w:rPr>
          <w:rStyle w:val="inqyif"/>
          <w:rFonts w:ascii="Times New Roman" w:hAnsi="Times New Roman"/>
          <w:i w:val="0"/>
          <w:sz w:val="22"/>
          <w:szCs w:val="22"/>
        </w:rPr>
        <w:t xml:space="preserve">average </w:t>
      </w:r>
      <w:r w:rsidR="00680B94" w:rsidRPr="00D3273C">
        <w:rPr>
          <w:rStyle w:val="inqyif"/>
          <w:rFonts w:ascii="Times New Roman" w:hAnsi="Times New Roman"/>
          <w:i w:val="0"/>
          <w:sz w:val="22"/>
          <w:szCs w:val="22"/>
        </w:rPr>
        <w:t xml:space="preserve">and </w:t>
      </w:r>
      <w:r w:rsidR="006472C8" w:rsidRPr="00D3273C">
        <w:rPr>
          <w:rStyle w:val="inqyif"/>
          <w:rFonts w:ascii="Times New Roman" w:hAnsi="Times New Roman"/>
          <w:i w:val="0"/>
          <w:sz w:val="22"/>
          <w:szCs w:val="22"/>
          <w:lang w:val="en-US"/>
        </w:rPr>
        <w:t xml:space="preserve">2025 </w:t>
      </w:r>
      <w:r w:rsidR="00DE4BA7" w:rsidRPr="00D3273C">
        <w:rPr>
          <w:rStyle w:val="inqyif"/>
          <w:rFonts w:ascii="Times New Roman" w:hAnsi="Times New Roman"/>
          <w:i w:val="0"/>
          <w:sz w:val="22"/>
          <w:szCs w:val="22"/>
          <w:lang w:val="en-US"/>
        </w:rPr>
        <w:t>average daily</w:t>
      </w:r>
      <w:r w:rsidR="006472C8" w:rsidRPr="00D3273C">
        <w:rPr>
          <w:rStyle w:val="inqyif"/>
          <w:rFonts w:ascii="Times New Roman" w:hAnsi="Times New Roman"/>
          <w:i w:val="0"/>
          <w:sz w:val="22"/>
          <w:szCs w:val="22"/>
          <w:lang w:val="en-US"/>
        </w:rPr>
        <w:t xml:space="preserve"> </w:t>
      </w:r>
      <w:r w:rsidR="006472C8" w:rsidRPr="00D3273C">
        <w:rPr>
          <w:rStyle w:val="inqyif"/>
          <w:rFonts w:ascii="Times New Roman" w:hAnsi="Times New Roman"/>
          <w:i w:val="0"/>
          <w:sz w:val="22"/>
          <w:szCs w:val="22"/>
        </w:rPr>
        <w:t>discharges</w:t>
      </w:r>
      <w:r w:rsidR="006472C8" w:rsidRPr="00D3273C">
        <w:rPr>
          <w:rStyle w:val="inqyif"/>
          <w:rFonts w:ascii="Times New Roman" w:hAnsi="Times New Roman"/>
          <w:i w:val="0"/>
          <w:sz w:val="22"/>
          <w:szCs w:val="22"/>
          <w:lang w:val="en-US"/>
        </w:rPr>
        <w:t xml:space="preserve"> </w:t>
      </w:r>
      <w:r w:rsidR="006472C8" w:rsidRPr="00D3273C">
        <w:rPr>
          <w:rStyle w:val="inqyif"/>
          <w:rFonts w:ascii="Times New Roman" w:hAnsi="Times New Roman"/>
          <w:i w:val="0"/>
          <w:sz w:val="22"/>
          <w:szCs w:val="22"/>
        </w:rPr>
        <w:t>for</w:t>
      </w:r>
      <w:r w:rsidR="006472C8" w:rsidRPr="00D3273C">
        <w:rPr>
          <w:rStyle w:val="inqyif"/>
          <w:rFonts w:ascii="Times New Roman" w:hAnsi="Times New Roman"/>
          <w:i w:val="0"/>
          <w:sz w:val="22"/>
          <w:szCs w:val="22"/>
          <w:lang w:val="en-US"/>
        </w:rPr>
        <w:t xml:space="preserve"> </w:t>
      </w:r>
      <w:r w:rsidR="00680B94" w:rsidRPr="00D3273C">
        <w:rPr>
          <w:rStyle w:val="inqyif"/>
          <w:rFonts w:ascii="Times New Roman" w:hAnsi="Times New Roman"/>
          <w:i w:val="0"/>
          <w:sz w:val="22"/>
          <w:szCs w:val="22"/>
        </w:rPr>
        <w:t xml:space="preserve">the Danube River at the Smederevo </w:t>
      </w:r>
      <w:r w:rsidR="00695621" w:rsidRPr="00D3273C">
        <w:rPr>
          <w:rStyle w:val="inqyif"/>
          <w:rFonts w:ascii="Times New Roman" w:hAnsi="Times New Roman"/>
          <w:i w:val="0"/>
          <w:sz w:val="22"/>
          <w:szCs w:val="22"/>
          <w:lang w:val="en-US"/>
        </w:rPr>
        <w:t>h</w:t>
      </w:r>
      <w:r w:rsidR="00680B94"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680B94" w:rsidRPr="00D3273C">
        <w:rPr>
          <w:rStyle w:val="inqyif"/>
          <w:rFonts w:ascii="Times New Roman" w:hAnsi="Times New Roman"/>
          <w:i w:val="0"/>
          <w:sz w:val="22"/>
          <w:szCs w:val="22"/>
        </w:rPr>
        <w:t>tation</w:t>
      </w:r>
      <w:r w:rsidR="00DE4BA7" w:rsidRPr="00D3273C">
        <w:rPr>
          <w:rFonts w:ascii="Times New Roman" w:eastAsia="MS ??" w:hAnsi="Times New Roman"/>
          <w:i w:val="0"/>
          <w:sz w:val="22"/>
          <w:szCs w:val="22"/>
          <w:lang w:val="sr-Cyrl-RS"/>
        </w:rPr>
        <w:t>...........</w:t>
      </w:r>
      <w:r w:rsidR="00DE4BA7" w:rsidRPr="00D3273C">
        <w:rPr>
          <w:rFonts w:ascii="Times New Roman" w:eastAsia="MS ??" w:hAnsi="Times New Roman"/>
          <w:i w:val="0"/>
          <w:sz w:val="22"/>
          <w:szCs w:val="22"/>
          <w:lang w:val="sr-Latn-RS"/>
        </w:rPr>
        <w:t>......</w:t>
      </w:r>
      <w:r w:rsidR="00A50642" w:rsidRPr="00D3273C">
        <w:rPr>
          <w:rFonts w:ascii="Times New Roman" w:eastAsia="MS ??" w:hAnsi="Times New Roman"/>
          <w:i w:val="0"/>
          <w:sz w:val="22"/>
          <w:szCs w:val="22"/>
          <w:lang w:val="sr-Cyrl-RS"/>
        </w:rPr>
        <w:t>............</w:t>
      </w:r>
      <w:r w:rsidR="00680B94" w:rsidRPr="00D3273C">
        <w:rPr>
          <w:rFonts w:ascii="Times New Roman" w:eastAsia="MS ??" w:hAnsi="Times New Roman"/>
          <w:i w:val="0"/>
          <w:sz w:val="22"/>
          <w:szCs w:val="22"/>
          <w:lang w:val="sr-Latn-RS"/>
        </w:rPr>
        <w:t>............................................</w:t>
      </w:r>
      <w:r w:rsidR="005323C0" w:rsidRPr="00D3273C">
        <w:rPr>
          <w:rFonts w:ascii="Times New Roman" w:eastAsia="MS ??" w:hAnsi="Times New Roman"/>
          <w:i w:val="0"/>
          <w:sz w:val="22"/>
          <w:szCs w:val="22"/>
          <w:lang w:val="sr-Latn-RS"/>
        </w:rPr>
        <w:t>.</w:t>
      </w:r>
      <w:r w:rsidR="00680B94" w:rsidRPr="00D3273C">
        <w:rPr>
          <w:rFonts w:ascii="Times New Roman" w:eastAsia="MS ??" w:hAnsi="Times New Roman"/>
          <w:i w:val="0"/>
          <w:sz w:val="22"/>
          <w:szCs w:val="22"/>
          <w:lang w:val="sr-Latn-RS"/>
        </w:rPr>
        <w:t>..........</w:t>
      </w:r>
      <w:r w:rsidR="00A50642" w:rsidRPr="00D3273C">
        <w:rPr>
          <w:rFonts w:ascii="Times New Roman" w:eastAsia="MS ??" w:hAnsi="Times New Roman"/>
          <w:i w:val="0"/>
          <w:sz w:val="22"/>
          <w:szCs w:val="22"/>
          <w:lang w:val="en-US"/>
        </w:rPr>
        <w:t>...</w:t>
      </w:r>
      <w:r w:rsidR="00D3273C">
        <w:rPr>
          <w:rFonts w:ascii="Times New Roman" w:eastAsia="MS ??" w:hAnsi="Times New Roman"/>
          <w:i w:val="0"/>
          <w:sz w:val="22"/>
          <w:szCs w:val="22"/>
          <w:lang w:val="en-US"/>
        </w:rPr>
        <w:t>..................................</w:t>
      </w:r>
      <w:r w:rsidR="00A50642" w:rsidRPr="00D3273C">
        <w:rPr>
          <w:rFonts w:ascii="Times New Roman" w:eastAsia="MS ??" w:hAnsi="Times New Roman"/>
          <w:i w:val="0"/>
          <w:sz w:val="22"/>
          <w:szCs w:val="22"/>
          <w:lang w:val="en-US"/>
        </w:rPr>
        <w:t>.......</w:t>
      </w:r>
      <w:r w:rsidR="005323C0" w:rsidRPr="00D3273C">
        <w:rPr>
          <w:rFonts w:ascii="Times New Roman" w:eastAsia="MS ??" w:hAnsi="Times New Roman"/>
          <w:i w:val="0"/>
          <w:sz w:val="22"/>
          <w:szCs w:val="22"/>
          <w:lang w:val="en-US"/>
        </w:rPr>
        <w:t>..</w:t>
      </w:r>
      <w:r w:rsidR="00A50642" w:rsidRPr="00D3273C">
        <w:rPr>
          <w:rFonts w:ascii="Times New Roman" w:eastAsia="MS ??" w:hAnsi="Times New Roman"/>
          <w:i w:val="0"/>
          <w:sz w:val="22"/>
          <w:szCs w:val="22"/>
          <w:lang w:val="sr-Cyrl-RS"/>
        </w:rPr>
        <w:t xml:space="preserve">  </w:t>
      </w:r>
      <w:r w:rsidR="00A50642" w:rsidRPr="00D3273C">
        <w:rPr>
          <w:rFonts w:ascii="Times New Roman" w:eastAsia="MS ??" w:hAnsi="Times New Roman"/>
          <w:i w:val="0"/>
          <w:sz w:val="22"/>
          <w:szCs w:val="22"/>
          <w:lang w:val="sr-Latn-RS"/>
        </w:rPr>
        <w:t>5</w:t>
      </w:r>
    </w:p>
    <w:p w14:paraId="3EF1A937" w14:textId="77777777" w:rsidR="007F548D" w:rsidRPr="00D3273C" w:rsidRDefault="007F548D" w:rsidP="00680B94">
      <w:pPr>
        <w:pStyle w:val="CaptionFIGURE"/>
        <w:tabs>
          <w:tab w:val="left" w:pos="8789"/>
        </w:tabs>
        <w:spacing w:before="0" w:after="0"/>
        <w:ind w:left="1134" w:hanging="1134"/>
        <w:jc w:val="both"/>
        <w:rPr>
          <w:rFonts w:ascii="Times New Roman" w:eastAsia="MS ??" w:hAnsi="Times New Roman"/>
          <w:i w:val="0"/>
          <w:sz w:val="22"/>
          <w:szCs w:val="22"/>
          <w:lang w:val="sr-Latn-RS"/>
        </w:rPr>
      </w:pPr>
    </w:p>
    <w:p w14:paraId="5C0CBE6E" w14:textId="5A038625" w:rsidR="007F548D" w:rsidRPr="00D3273C" w:rsidRDefault="007F548D" w:rsidP="007F548D">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sr-Latn-RS"/>
        </w:rPr>
        <w:t>Table 2</w:t>
      </w:r>
      <w:r w:rsidRPr="00D3273C">
        <w:rPr>
          <w:rFonts w:ascii="Times New Roman" w:hAnsi="Times New Roman"/>
          <w:i w:val="0"/>
          <w:sz w:val="22"/>
          <w:szCs w:val="22"/>
          <w:lang w:val="sr-Cyrl-RS"/>
        </w:rPr>
        <w:t>:</w:t>
      </w:r>
      <w:r w:rsidRPr="00D3273C">
        <w:rPr>
          <w:rFonts w:ascii="Times New Roman" w:hAnsi="Times New Roman"/>
          <w:i w:val="0"/>
          <w:sz w:val="22"/>
          <w:szCs w:val="22"/>
          <w:lang w:val="sr-Cyrl-RS"/>
        </w:rPr>
        <w:tab/>
      </w:r>
      <w:r w:rsidRPr="00D3273C">
        <w:rPr>
          <w:rStyle w:val="inqyif"/>
          <w:rFonts w:ascii="Times New Roman" w:hAnsi="Times New Roman"/>
          <w:i w:val="0"/>
          <w:sz w:val="22"/>
          <w:szCs w:val="22"/>
        </w:rPr>
        <w:t xml:space="preserve">Average monthly discharge values </w:t>
      </w:r>
      <w:r w:rsidRPr="00D3273C">
        <w:rPr>
          <w:rStyle w:val="inqyif"/>
          <w:rFonts w:ascii="Times New Roman" w:hAnsi="Times New Roman"/>
          <w:i w:val="0"/>
          <w:sz w:val="22"/>
          <w:szCs w:val="22"/>
          <w:lang w:val="en-US"/>
        </w:rPr>
        <w:t>at</w:t>
      </w:r>
      <w:r w:rsidRPr="00D3273C">
        <w:rPr>
          <w:rStyle w:val="inqyif"/>
          <w:rFonts w:ascii="Times New Roman" w:hAnsi="Times New Roman"/>
          <w:i w:val="0"/>
          <w:sz w:val="22"/>
          <w:szCs w:val="22"/>
        </w:rPr>
        <w:t xml:space="preserve"> the Smederevo </w:t>
      </w:r>
      <w:r w:rsidRPr="00D3273C">
        <w:rPr>
          <w:rStyle w:val="inqyif"/>
          <w:rFonts w:ascii="Times New Roman" w:hAnsi="Times New Roman"/>
          <w:i w:val="0"/>
          <w:sz w:val="22"/>
          <w:szCs w:val="22"/>
          <w:lang w:val="en-US"/>
        </w:rPr>
        <w:t>h</w:t>
      </w:r>
      <w:r w:rsidRPr="00D3273C">
        <w:rPr>
          <w:rStyle w:val="inqyif"/>
          <w:rFonts w:ascii="Times New Roman" w:hAnsi="Times New Roman"/>
          <w:i w:val="0"/>
          <w:sz w:val="22"/>
          <w:szCs w:val="22"/>
        </w:rPr>
        <w:t xml:space="preserve">ydrological </w:t>
      </w:r>
      <w:r w:rsidRPr="00D3273C">
        <w:rPr>
          <w:rStyle w:val="inqyif"/>
          <w:rFonts w:ascii="Times New Roman" w:hAnsi="Times New Roman"/>
          <w:i w:val="0"/>
          <w:sz w:val="22"/>
          <w:szCs w:val="22"/>
          <w:lang w:val="en-US"/>
        </w:rPr>
        <w:t>s</w:t>
      </w:r>
      <w:r w:rsidRPr="00D3273C">
        <w:rPr>
          <w:rStyle w:val="inqyif"/>
          <w:rFonts w:ascii="Times New Roman" w:hAnsi="Times New Roman"/>
          <w:i w:val="0"/>
          <w:sz w:val="22"/>
          <w:szCs w:val="22"/>
        </w:rPr>
        <w:t>tation</w:t>
      </w:r>
      <w:r w:rsidRPr="00D3273C">
        <w:rPr>
          <w:rStyle w:val="inqyif"/>
          <w:rFonts w:ascii="Times New Roman" w:hAnsi="Times New Roman"/>
          <w:i w:val="0"/>
          <w:sz w:val="22"/>
          <w:szCs w:val="22"/>
          <w:lang w:val="en-US"/>
        </w:rPr>
        <w:t xml:space="preserve"> </w:t>
      </w:r>
      <w:r w:rsidR="00E84FA7">
        <w:rPr>
          <w:rStyle w:val="inqyif"/>
          <w:rFonts w:ascii="Times New Roman" w:hAnsi="Times New Roman"/>
          <w:i w:val="0"/>
          <w:sz w:val="22"/>
          <w:szCs w:val="22"/>
          <w:lang w:val="en-US"/>
        </w:rPr>
        <w:t>on</w:t>
      </w:r>
      <w:r w:rsidRPr="00D3273C">
        <w:rPr>
          <w:rStyle w:val="inqyif"/>
          <w:rFonts w:ascii="Times New Roman" w:hAnsi="Times New Roman"/>
          <w:i w:val="0"/>
          <w:sz w:val="22"/>
          <w:szCs w:val="22"/>
        </w:rPr>
        <w:t xml:space="preserve"> the Danube River </w:t>
      </w:r>
      <w:r w:rsidRPr="00D3273C">
        <w:rPr>
          <w:rStyle w:val="inqyif"/>
          <w:rFonts w:ascii="Times New Roman" w:hAnsi="Times New Roman"/>
          <w:i w:val="0"/>
          <w:sz w:val="22"/>
          <w:szCs w:val="22"/>
          <w:lang w:val="en-US"/>
        </w:rPr>
        <w:t>compiled in accordiance with</w:t>
      </w:r>
      <w:r w:rsidRPr="00D3273C">
        <w:rPr>
          <w:rStyle w:val="inqyif"/>
          <w:rFonts w:ascii="Times New Roman" w:hAnsi="Times New Roman"/>
          <w:i w:val="0"/>
          <w:sz w:val="22"/>
          <w:szCs w:val="22"/>
        </w:rPr>
        <w:t xml:space="preserve"> WMO recommendations and their </w:t>
      </w:r>
      <w:r w:rsidRPr="00D3273C">
        <w:rPr>
          <w:rStyle w:val="inqyif"/>
          <w:rFonts w:ascii="Times New Roman" w:hAnsi="Times New Roman"/>
          <w:i w:val="0"/>
          <w:sz w:val="22"/>
          <w:szCs w:val="22"/>
          <w:lang w:val="en-US"/>
        </w:rPr>
        <w:t xml:space="preserve">HydroSOS </w:t>
      </w:r>
      <w:r w:rsidRPr="00D3273C">
        <w:rPr>
          <w:rStyle w:val="inqyif"/>
          <w:rFonts w:ascii="Times New Roman" w:hAnsi="Times New Roman"/>
          <w:i w:val="0"/>
          <w:sz w:val="22"/>
          <w:szCs w:val="22"/>
        </w:rPr>
        <w:t xml:space="preserve">categorization </w:t>
      </w:r>
      <w:r w:rsidRPr="00D3273C">
        <w:rPr>
          <w:rStyle w:val="inqyif"/>
          <w:rFonts w:ascii="Times New Roman" w:hAnsi="Times New Roman"/>
          <w:i w:val="0"/>
          <w:sz w:val="22"/>
          <w:szCs w:val="22"/>
          <w:lang w:val="en-US"/>
        </w:rPr>
        <w:t>..</w:t>
      </w:r>
      <w:r w:rsidRPr="00D3273C">
        <w:rPr>
          <w:rFonts w:ascii="Times New Roman" w:eastAsia="MS ??" w:hAnsi="Times New Roman"/>
          <w:i w:val="0"/>
          <w:sz w:val="22"/>
          <w:szCs w:val="22"/>
          <w:lang w:val="sr-Latn-RS"/>
        </w:rPr>
        <w:t>.................................................................................</w:t>
      </w:r>
      <w:r w:rsidR="00D3273C">
        <w:rPr>
          <w:rFonts w:ascii="Times New Roman" w:eastAsia="MS ??" w:hAnsi="Times New Roman"/>
          <w:i w:val="0"/>
          <w:sz w:val="22"/>
          <w:szCs w:val="22"/>
          <w:lang w:val="sr-Latn-RS"/>
        </w:rPr>
        <w:t>................................</w:t>
      </w:r>
      <w:r w:rsidRPr="00D3273C">
        <w:rPr>
          <w:rFonts w:ascii="Times New Roman" w:eastAsia="MS ??" w:hAnsi="Times New Roman"/>
          <w:i w:val="0"/>
          <w:sz w:val="22"/>
          <w:szCs w:val="22"/>
          <w:lang w:val="sr-Latn-RS"/>
        </w:rPr>
        <w:t>..</w:t>
      </w:r>
      <w:r w:rsidRPr="00D3273C">
        <w:rPr>
          <w:rFonts w:ascii="Times New Roman" w:eastAsia="MS ??" w:hAnsi="Times New Roman"/>
          <w:i w:val="0"/>
          <w:sz w:val="22"/>
          <w:szCs w:val="22"/>
          <w:lang w:val="sr-Cyrl-RS"/>
        </w:rPr>
        <w:t xml:space="preserve">. </w:t>
      </w:r>
      <w:r w:rsidRPr="00D3273C">
        <w:rPr>
          <w:rFonts w:ascii="Times New Roman" w:eastAsia="MS ??" w:hAnsi="Times New Roman"/>
          <w:i w:val="0"/>
          <w:sz w:val="22"/>
          <w:szCs w:val="22"/>
          <w:lang w:val="sr-Latn-RS"/>
        </w:rPr>
        <w:t>6</w:t>
      </w:r>
    </w:p>
    <w:p w14:paraId="6FF2574D" w14:textId="77777777" w:rsidR="007F548D" w:rsidRPr="00D3273C" w:rsidRDefault="007F548D" w:rsidP="007F548D">
      <w:pPr>
        <w:pStyle w:val="CaptionFIGURE"/>
        <w:tabs>
          <w:tab w:val="left" w:pos="8789"/>
        </w:tabs>
        <w:spacing w:before="0" w:after="0"/>
        <w:ind w:left="1134" w:hanging="1134"/>
        <w:jc w:val="both"/>
        <w:rPr>
          <w:rFonts w:ascii="Times New Roman" w:eastAsia="MS ??" w:hAnsi="Times New Roman"/>
          <w:i w:val="0"/>
          <w:sz w:val="22"/>
          <w:szCs w:val="22"/>
          <w:lang w:val="sr-Latn-RS"/>
        </w:rPr>
      </w:pPr>
    </w:p>
    <w:p w14:paraId="0B4FFE58" w14:textId="29D6524A" w:rsidR="00A50642" w:rsidRPr="00D3273C" w:rsidRDefault="000D7405" w:rsidP="005323C0">
      <w:pPr>
        <w:pStyle w:val="CaptionFIGURE"/>
        <w:tabs>
          <w:tab w:val="left" w:pos="8789"/>
        </w:tabs>
        <w:spacing w:before="0" w:after="0"/>
        <w:ind w:left="1134" w:hanging="1134"/>
        <w:jc w:val="both"/>
        <w:rPr>
          <w:rFonts w:ascii="Times New Roman" w:hAnsi="Times New Roman"/>
          <w:i w:val="0"/>
          <w:sz w:val="22"/>
          <w:szCs w:val="22"/>
          <w:lang w:val="ru-RU"/>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6: </w:t>
      </w:r>
      <w:r w:rsidR="00A50642" w:rsidRPr="00D3273C">
        <w:rPr>
          <w:rFonts w:ascii="Times New Roman" w:hAnsi="Times New Roman"/>
          <w:i w:val="0"/>
          <w:sz w:val="22"/>
          <w:szCs w:val="22"/>
          <w:lang w:val="ru-RU"/>
        </w:rPr>
        <w:tab/>
      </w:r>
      <w:r w:rsidR="007B6FAE" w:rsidRPr="00D3273C">
        <w:rPr>
          <w:rStyle w:val="inqyif"/>
          <w:rFonts w:ascii="Times New Roman" w:hAnsi="Times New Roman"/>
          <w:i w:val="0"/>
          <w:sz w:val="22"/>
          <w:szCs w:val="22"/>
          <w:lang w:val="en-US"/>
        </w:rPr>
        <w:t>E</w:t>
      </w:r>
      <w:r w:rsidR="007B6FAE" w:rsidRPr="00D3273C">
        <w:rPr>
          <w:rStyle w:val="inqyif"/>
          <w:rFonts w:ascii="Times New Roman" w:hAnsi="Times New Roman"/>
          <w:i w:val="0"/>
          <w:sz w:val="22"/>
          <w:szCs w:val="22"/>
        </w:rPr>
        <w:t>xceedance p</w:t>
      </w:r>
      <w:r w:rsidR="005323C0" w:rsidRPr="00D3273C">
        <w:rPr>
          <w:rStyle w:val="inqyif"/>
          <w:rFonts w:ascii="Times New Roman" w:hAnsi="Times New Roman"/>
          <w:i w:val="0"/>
          <w:sz w:val="22"/>
          <w:szCs w:val="22"/>
        </w:rPr>
        <w:t xml:space="preserve">robabilities </w:t>
      </w:r>
      <w:r w:rsidR="007B6FAE" w:rsidRPr="00D3273C">
        <w:rPr>
          <w:rStyle w:val="inqyif"/>
          <w:rFonts w:ascii="Times New Roman" w:hAnsi="Times New Roman"/>
          <w:i w:val="0"/>
          <w:sz w:val="22"/>
          <w:szCs w:val="22"/>
          <w:lang w:val="en-US"/>
        </w:rPr>
        <w:t>o</w:t>
      </w:r>
      <w:r w:rsidR="005323C0" w:rsidRPr="00D3273C">
        <w:rPr>
          <w:rStyle w:val="inqyif"/>
          <w:rFonts w:ascii="Times New Roman" w:hAnsi="Times New Roman"/>
          <w:i w:val="0"/>
          <w:sz w:val="22"/>
          <w:szCs w:val="22"/>
        </w:rPr>
        <w:t xml:space="preserve">f </w:t>
      </w:r>
      <w:r w:rsidR="007B6FAE" w:rsidRPr="00D3273C">
        <w:rPr>
          <w:rStyle w:val="inqyif"/>
          <w:rFonts w:ascii="Times New Roman" w:hAnsi="Times New Roman"/>
          <w:i w:val="0"/>
          <w:sz w:val="22"/>
          <w:szCs w:val="22"/>
        </w:rPr>
        <w:t>monthly</w:t>
      </w:r>
      <w:r w:rsidR="005323C0" w:rsidRPr="00D3273C">
        <w:rPr>
          <w:rStyle w:val="inqyif"/>
          <w:rFonts w:ascii="Times New Roman" w:hAnsi="Times New Roman"/>
          <w:i w:val="0"/>
          <w:sz w:val="22"/>
          <w:szCs w:val="22"/>
        </w:rPr>
        <w:t xml:space="preserve"> average </w:t>
      </w:r>
      <w:r w:rsidR="007B6FAE" w:rsidRPr="00D3273C">
        <w:rPr>
          <w:rStyle w:val="inqyif"/>
          <w:rFonts w:ascii="Times New Roman" w:hAnsi="Times New Roman"/>
          <w:i w:val="0"/>
          <w:sz w:val="22"/>
          <w:szCs w:val="22"/>
        </w:rPr>
        <w:t xml:space="preserve">discharges </w:t>
      </w:r>
      <w:r w:rsidR="005323C0" w:rsidRPr="00D3273C">
        <w:rPr>
          <w:rStyle w:val="inqyif"/>
          <w:rFonts w:ascii="Times New Roman" w:hAnsi="Times New Roman"/>
          <w:i w:val="0"/>
          <w:sz w:val="22"/>
          <w:szCs w:val="22"/>
        </w:rPr>
        <w:t>f</w:t>
      </w:r>
      <w:r w:rsidR="007B6FAE" w:rsidRPr="00D3273C">
        <w:rPr>
          <w:rStyle w:val="inqyif"/>
          <w:rFonts w:ascii="Times New Roman" w:hAnsi="Times New Roman"/>
          <w:i w:val="0"/>
          <w:sz w:val="22"/>
          <w:szCs w:val="22"/>
          <w:lang w:val="en-US"/>
        </w:rPr>
        <w:t>or</w:t>
      </w:r>
      <w:r w:rsidR="005323C0" w:rsidRPr="00D3273C">
        <w:rPr>
          <w:rStyle w:val="inqyif"/>
          <w:rFonts w:ascii="Times New Roman" w:hAnsi="Times New Roman"/>
          <w:i w:val="0"/>
          <w:sz w:val="22"/>
          <w:szCs w:val="22"/>
        </w:rPr>
        <w:t xml:space="preserve"> the Danube River at the Smederevo </w:t>
      </w:r>
      <w:r w:rsidR="00695621" w:rsidRPr="00D3273C">
        <w:rPr>
          <w:rStyle w:val="inqyif"/>
          <w:rFonts w:ascii="Times New Roman" w:hAnsi="Times New Roman"/>
          <w:i w:val="0"/>
          <w:sz w:val="22"/>
          <w:szCs w:val="22"/>
          <w:lang w:val="en-US"/>
        </w:rPr>
        <w:t>h</w:t>
      </w:r>
      <w:r w:rsidR="00802232"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5323C0" w:rsidRPr="00D3273C">
        <w:rPr>
          <w:rStyle w:val="inqyif"/>
          <w:rFonts w:ascii="Times New Roman" w:hAnsi="Times New Roman"/>
          <w:i w:val="0"/>
          <w:sz w:val="22"/>
          <w:szCs w:val="22"/>
        </w:rPr>
        <w:t>tation</w:t>
      </w:r>
      <w:r w:rsidR="005323C0" w:rsidRPr="00D3273C">
        <w:rPr>
          <w:rFonts w:ascii="Times New Roman" w:hAnsi="Times New Roman"/>
          <w:i w:val="0"/>
          <w:sz w:val="22"/>
          <w:szCs w:val="22"/>
          <w:lang w:val="sr-Latn-RS"/>
        </w:rPr>
        <w:t>...........</w:t>
      </w:r>
      <w:r w:rsidR="00DE4BA7" w:rsidRPr="00D3273C">
        <w:rPr>
          <w:rFonts w:ascii="Times New Roman" w:hAnsi="Times New Roman"/>
          <w:i w:val="0"/>
          <w:sz w:val="22"/>
          <w:szCs w:val="22"/>
          <w:lang w:val="sr-Latn-RS"/>
        </w:rPr>
        <w:t>..............</w:t>
      </w:r>
      <w:r w:rsidR="005323C0" w:rsidRPr="00D3273C">
        <w:rPr>
          <w:rFonts w:ascii="Times New Roman" w:hAnsi="Times New Roman"/>
          <w:i w:val="0"/>
          <w:sz w:val="22"/>
          <w:szCs w:val="22"/>
          <w:lang w:val="sr-Latn-RS"/>
        </w:rPr>
        <w:t>..</w:t>
      </w:r>
      <w:r w:rsidR="00A50642" w:rsidRPr="00D3273C">
        <w:rPr>
          <w:rFonts w:ascii="Times New Roman" w:hAnsi="Times New Roman"/>
          <w:i w:val="0"/>
          <w:sz w:val="22"/>
          <w:szCs w:val="22"/>
          <w:lang w:val="sr-Cyrl-RS"/>
        </w:rPr>
        <w:t>.....................</w:t>
      </w:r>
      <w:r w:rsidR="00A50642" w:rsidRPr="00D3273C">
        <w:rPr>
          <w:rFonts w:ascii="Times New Roman" w:hAnsi="Times New Roman"/>
          <w:i w:val="0"/>
          <w:sz w:val="22"/>
          <w:szCs w:val="22"/>
          <w:lang w:val="en-US"/>
        </w:rPr>
        <w:t>.....</w:t>
      </w:r>
      <w:r w:rsidR="005323C0" w:rsidRPr="00D3273C">
        <w:rPr>
          <w:rFonts w:ascii="Times New Roman" w:hAnsi="Times New Roman"/>
          <w:i w:val="0"/>
          <w:sz w:val="22"/>
          <w:szCs w:val="22"/>
          <w:lang w:val="en-US"/>
        </w:rPr>
        <w:t>......</w:t>
      </w:r>
      <w:r w:rsidR="00D3273C">
        <w:rPr>
          <w:rFonts w:ascii="Times New Roman" w:hAnsi="Times New Roman"/>
          <w:i w:val="0"/>
          <w:sz w:val="22"/>
          <w:szCs w:val="22"/>
          <w:lang w:val="en-US"/>
        </w:rPr>
        <w:t>...................</w:t>
      </w:r>
      <w:r w:rsidR="005323C0" w:rsidRPr="00D3273C">
        <w:rPr>
          <w:rFonts w:ascii="Times New Roman" w:hAnsi="Times New Roman"/>
          <w:i w:val="0"/>
          <w:sz w:val="22"/>
          <w:szCs w:val="22"/>
          <w:lang w:val="en-US"/>
        </w:rPr>
        <w:t>......</w:t>
      </w:r>
      <w:r w:rsidR="00A50642" w:rsidRPr="00D3273C">
        <w:rPr>
          <w:rFonts w:ascii="Times New Roman" w:hAnsi="Times New Roman"/>
          <w:i w:val="0"/>
          <w:sz w:val="22"/>
          <w:szCs w:val="22"/>
          <w:lang w:val="en-US"/>
        </w:rPr>
        <w:t>.....</w:t>
      </w:r>
      <w:r w:rsidR="005323C0" w:rsidRPr="00D3273C">
        <w:rPr>
          <w:rFonts w:ascii="Times New Roman" w:hAnsi="Times New Roman"/>
          <w:i w:val="0"/>
          <w:sz w:val="22"/>
          <w:szCs w:val="22"/>
          <w:lang w:val="en-US"/>
        </w:rPr>
        <w:t>.</w:t>
      </w:r>
      <w:r w:rsidR="00A50642" w:rsidRPr="00D3273C">
        <w:rPr>
          <w:rFonts w:ascii="Times New Roman" w:hAnsi="Times New Roman"/>
          <w:i w:val="0"/>
          <w:sz w:val="22"/>
          <w:szCs w:val="22"/>
          <w:lang w:val="sr-Cyrl-RS"/>
        </w:rPr>
        <w:t xml:space="preserve">  </w:t>
      </w:r>
      <w:r w:rsidR="00A50642" w:rsidRPr="00D3273C">
        <w:rPr>
          <w:rFonts w:ascii="Times New Roman" w:hAnsi="Times New Roman"/>
          <w:i w:val="0"/>
          <w:sz w:val="22"/>
          <w:szCs w:val="22"/>
          <w:lang w:val="sr-Latn-RS"/>
        </w:rPr>
        <w:t>6</w:t>
      </w:r>
      <w:r w:rsidR="00A50642" w:rsidRPr="00D3273C">
        <w:rPr>
          <w:rFonts w:ascii="Times New Roman" w:hAnsi="Times New Roman"/>
          <w:i w:val="0"/>
          <w:sz w:val="22"/>
          <w:szCs w:val="22"/>
          <w:lang w:val="ru-RU"/>
        </w:rPr>
        <w:t xml:space="preserve"> </w:t>
      </w:r>
    </w:p>
    <w:p w14:paraId="41878BAD" w14:textId="77777777" w:rsidR="007F548D" w:rsidRPr="00D3273C" w:rsidRDefault="007F548D" w:rsidP="005323C0">
      <w:pPr>
        <w:pStyle w:val="CaptionFIGURE"/>
        <w:tabs>
          <w:tab w:val="left" w:pos="8789"/>
        </w:tabs>
        <w:spacing w:before="0" w:after="0"/>
        <w:ind w:left="1134" w:hanging="1134"/>
        <w:jc w:val="both"/>
        <w:rPr>
          <w:rFonts w:ascii="Times New Roman" w:hAnsi="Times New Roman"/>
          <w:i w:val="0"/>
          <w:sz w:val="22"/>
          <w:szCs w:val="22"/>
          <w:lang w:val="ru-RU"/>
        </w:rPr>
      </w:pPr>
    </w:p>
    <w:p w14:paraId="400FAF1E" w14:textId="7E6C1923" w:rsidR="00A50642" w:rsidRPr="00D3273C" w:rsidRDefault="000D7405" w:rsidP="006571E0">
      <w:pPr>
        <w:pStyle w:val="CaptionFIGURE"/>
        <w:tabs>
          <w:tab w:val="left" w:pos="8789"/>
        </w:tabs>
        <w:spacing w:before="0" w:after="0"/>
        <w:ind w:left="1134" w:hanging="1134"/>
        <w:jc w:val="both"/>
        <w:rPr>
          <w:rFonts w:ascii="Times New Roman" w:hAnsi="Times New Roman"/>
          <w:i w:val="0"/>
          <w:sz w:val="22"/>
          <w:szCs w:val="22"/>
          <w:lang w:val="sr-Latn-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7:</w:t>
      </w:r>
      <w:r w:rsidR="00A50642" w:rsidRPr="00D3273C">
        <w:rPr>
          <w:rFonts w:ascii="Times New Roman" w:hAnsi="Times New Roman"/>
          <w:i w:val="0"/>
          <w:sz w:val="22"/>
          <w:szCs w:val="22"/>
          <w:lang w:val="ru-RU"/>
        </w:rPr>
        <w:tab/>
      </w:r>
      <w:r w:rsidR="005323C0" w:rsidRPr="00D3273C">
        <w:rPr>
          <w:rStyle w:val="inqyif"/>
          <w:rFonts w:ascii="Times New Roman" w:hAnsi="Times New Roman"/>
          <w:i w:val="0"/>
          <w:sz w:val="22"/>
          <w:szCs w:val="22"/>
        </w:rPr>
        <w:t xml:space="preserve">Histograms and </w:t>
      </w:r>
      <w:r w:rsidR="006571E0" w:rsidRPr="00D3273C">
        <w:rPr>
          <w:rStyle w:val="inqyif"/>
          <w:rFonts w:ascii="Times New Roman" w:hAnsi="Times New Roman"/>
          <w:i w:val="0"/>
          <w:sz w:val="22"/>
          <w:szCs w:val="22"/>
          <w:lang w:val="sr-Latn-RS"/>
        </w:rPr>
        <w:t>cumulative</w:t>
      </w:r>
      <w:r w:rsidR="005323C0" w:rsidRPr="00D3273C">
        <w:rPr>
          <w:rStyle w:val="inqyif"/>
          <w:rFonts w:ascii="Times New Roman" w:hAnsi="Times New Roman"/>
          <w:i w:val="0"/>
          <w:sz w:val="22"/>
          <w:szCs w:val="22"/>
        </w:rPr>
        <w:t xml:space="preserve"> curves of monthly </w:t>
      </w:r>
      <w:r w:rsidR="00C10F5C" w:rsidRPr="00D3273C">
        <w:rPr>
          <w:rStyle w:val="inqyif"/>
          <w:rFonts w:ascii="Times New Roman" w:hAnsi="Times New Roman"/>
          <w:i w:val="0"/>
          <w:sz w:val="22"/>
          <w:szCs w:val="22"/>
          <w:lang w:val="en-US"/>
        </w:rPr>
        <w:t>average d</w:t>
      </w:r>
      <w:r w:rsidR="005323C0" w:rsidRPr="00D3273C">
        <w:rPr>
          <w:rStyle w:val="inqyif"/>
          <w:rFonts w:ascii="Times New Roman" w:hAnsi="Times New Roman"/>
          <w:i w:val="0"/>
          <w:sz w:val="22"/>
          <w:szCs w:val="22"/>
        </w:rPr>
        <w:t xml:space="preserve">ischarge volumes </w:t>
      </w:r>
      <w:r w:rsidR="00E84FA7" w:rsidRPr="00D3273C">
        <w:rPr>
          <w:rStyle w:val="inqyif"/>
          <w:rFonts w:ascii="Times New Roman" w:hAnsi="Times New Roman"/>
          <w:i w:val="0"/>
          <w:sz w:val="22"/>
          <w:szCs w:val="22"/>
        </w:rPr>
        <w:t xml:space="preserve">at the Smederevo </w:t>
      </w:r>
      <w:r w:rsidR="00E84FA7" w:rsidRPr="00D3273C">
        <w:rPr>
          <w:rStyle w:val="inqyif"/>
          <w:rFonts w:ascii="Times New Roman" w:hAnsi="Times New Roman"/>
          <w:i w:val="0"/>
          <w:sz w:val="22"/>
          <w:szCs w:val="22"/>
          <w:lang w:val="en-US"/>
        </w:rPr>
        <w:t>h</w:t>
      </w:r>
      <w:r w:rsidR="00E84FA7" w:rsidRPr="00D3273C">
        <w:rPr>
          <w:rStyle w:val="inqyif"/>
          <w:rFonts w:ascii="Times New Roman" w:hAnsi="Times New Roman"/>
          <w:i w:val="0"/>
          <w:sz w:val="22"/>
          <w:szCs w:val="22"/>
        </w:rPr>
        <w:t xml:space="preserve">ydrological </w:t>
      </w:r>
      <w:r w:rsidR="00E84FA7" w:rsidRPr="00D3273C">
        <w:rPr>
          <w:rStyle w:val="inqyif"/>
          <w:rFonts w:ascii="Times New Roman" w:hAnsi="Times New Roman"/>
          <w:i w:val="0"/>
          <w:sz w:val="22"/>
          <w:szCs w:val="22"/>
          <w:lang w:val="en-US"/>
        </w:rPr>
        <w:t>s</w:t>
      </w:r>
      <w:r w:rsidR="00E84FA7" w:rsidRPr="00D3273C">
        <w:rPr>
          <w:rStyle w:val="inqyif"/>
          <w:rFonts w:ascii="Times New Roman" w:hAnsi="Times New Roman"/>
          <w:i w:val="0"/>
          <w:sz w:val="22"/>
          <w:szCs w:val="22"/>
        </w:rPr>
        <w:t>tation</w:t>
      </w:r>
      <w:r w:rsidR="00E84FA7">
        <w:rPr>
          <w:rStyle w:val="inqyif"/>
          <w:rFonts w:ascii="Times New Roman" w:hAnsi="Times New Roman"/>
          <w:i w:val="0"/>
          <w:sz w:val="22"/>
          <w:szCs w:val="22"/>
          <w:lang w:val="en-US"/>
        </w:rPr>
        <w:t xml:space="preserve"> </w:t>
      </w:r>
      <w:r w:rsidR="008A3D80">
        <w:rPr>
          <w:rStyle w:val="inqyif"/>
          <w:rFonts w:ascii="Times New Roman" w:hAnsi="Times New Roman"/>
          <w:i w:val="0"/>
          <w:sz w:val="22"/>
          <w:szCs w:val="22"/>
          <w:lang w:val="en-US"/>
        </w:rPr>
        <w:t>for</w:t>
      </w:r>
      <w:r w:rsidR="005323C0" w:rsidRPr="00D3273C">
        <w:rPr>
          <w:rStyle w:val="inqyif"/>
          <w:rFonts w:ascii="Times New Roman" w:hAnsi="Times New Roman"/>
          <w:i w:val="0"/>
          <w:sz w:val="22"/>
          <w:szCs w:val="22"/>
        </w:rPr>
        <w:t xml:space="preserve"> the Danube River</w:t>
      </w:r>
      <w:r w:rsidR="00A50642" w:rsidRPr="00D3273C">
        <w:rPr>
          <w:rFonts w:ascii="Times New Roman" w:hAnsi="Times New Roman"/>
          <w:i w:val="0"/>
          <w:sz w:val="22"/>
          <w:szCs w:val="22"/>
          <w:lang w:val="en-US"/>
        </w:rPr>
        <w:t>.....</w:t>
      </w:r>
      <w:r w:rsidR="00E84FA7">
        <w:rPr>
          <w:rFonts w:ascii="Times New Roman" w:hAnsi="Times New Roman"/>
          <w:i w:val="0"/>
          <w:sz w:val="22"/>
          <w:szCs w:val="22"/>
          <w:lang w:val="en-US"/>
        </w:rPr>
        <w:t>..</w:t>
      </w:r>
      <w:r w:rsidR="00DE4BA7" w:rsidRPr="00D3273C">
        <w:rPr>
          <w:rFonts w:ascii="Times New Roman" w:hAnsi="Times New Roman"/>
          <w:i w:val="0"/>
          <w:sz w:val="22"/>
          <w:szCs w:val="22"/>
          <w:lang w:val="en-US"/>
        </w:rPr>
        <w:t>.</w:t>
      </w:r>
      <w:r w:rsidR="005323C0" w:rsidRPr="00D3273C">
        <w:rPr>
          <w:rFonts w:ascii="Times New Roman" w:hAnsi="Times New Roman"/>
          <w:i w:val="0"/>
          <w:sz w:val="22"/>
          <w:szCs w:val="22"/>
          <w:lang w:val="en-US"/>
        </w:rPr>
        <w:t>....</w:t>
      </w:r>
      <w:r w:rsidR="00A50642" w:rsidRPr="00D3273C">
        <w:rPr>
          <w:rFonts w:ascii="Times New Roman" w:hAnsi="Times New Roman"/>
          <w:i w:val="0"/>
          <w:sz w:val="22"/>
          <w:szCs w:val="22"/>
          <w:lang w:val="en-US"/>
        </w:rPr>
        <w:t>..</w:t>
      </w:r>
      <w:r w:rsidR="005323C0" w:rsidRPr="00D3273C">
        <w:rPr>
          <w:rFonts w:ascii="Times New Roman" w:hAnsi="Times New Roman"/>
          <w:i w:val="0"/>
          <w:sz w:val="22"/>
          <w:szCs w:val="22"/>
          <w:lang w:val="en-US"/>
        </w:rPr>
        <w:t>............</w:t>
      </w:r>
      <w:r w:rsidR="00D3273C">
        <w:rPr>
          <w:rFonts w:ascii="Times New Roman" w:hAnsi="Times New Roman"/>
          <w:i w:val="0"/>
          <w:sz w:val="22"/>
          <w:szCs w:val="22"/>
          <w:lang w:val="en-US"/>
        </w:rPr>
        <w:t>...........................</w:t>
      </w:r>
      <w:r w:rsidR="005323C0" w:rsidRPr="00D3273C">
        <w:rPr>
          <w:rFonts w:ascii="Times New Roman" w:hAnsi="Times New Roman"/>
          <w:i w:val="0"/>
          <w:sz w:val="22"/>
          <w:szCs w:val="22"/>
          <w:lang w:val="en-US"/>
        </w:rPr>
        <w:t>...</w:t>
      </w:r>
      <w:r w:rsidR="00A50642" w:rsidRPr="00D3273C">
        <w:rPr>
          <w:rFonts w:ascii="Times New Roman" w:hAnsi="Times New Roman"/>
          <w:i w:val="0"/>
          <w:sz w:val="22"/>
          <w:szCs w:val="22"/>
          <w:lang w:val="sr-Cyrl-RS"/>
        </w:rPr>
        <w:t xml:space="preserve">  </w:t>
      </w:r>
      <w:r w:rsidR="00A50642" w:rsidRPr="00D3273C">
        <w:rPr>
          <w:rFonts w:ascii="Times New Roman" w:hAnsi="Times New Roman"/>
          <w:i w:val="0"/>
          <w:sz w:val="22"/>
          <w:szCs w:val="22"/>
          <w:lang w:val="sr-Latn-RS"/>
        </w:rPr>
        <w:t>7</w:t>
      </w:r>
    </w:p>
    <w:p w14:paraId="34BDE8E4" w14:textId="77777777" w:rsidR="00A50642" w:rsidRPr="00D3273C" w:rsidRDefault="00A50642" w:rsidP="00A50642">
      <w:pPr>
        <w:pStyle w:val="CaptionFIGURE"/>
        <w:tabs>
          <w:tab w:val="left" w:pos="8789"/>
        </w:tabs>
        <w:spacing w:before="0" w:after="0"/>
        <w:ind w:left="1134" w:hanging="1134"/>
        <w:jc w:val="left"/>
        <w:rPr>
          <w:rFonts w:ascii="Times New Roman" w:hAnsi="Times New Roman"/>
          <w:i w:val="0"/>
          <w:sz w:val="22"/>
          <w:szCs w:val="22"/>
          <w:lang w:val="sr-Latn-RS"/>
        </w:rPr>
      </w:pPr>
    </w:p>
    <w:p w14:paraId="52045B83" w14:textId="73E83584" w:rsidR="00543349" w:rsidRPr="00D3273C" w:rsidRDefault="000D7405" w:rsidP="002D6BD8">
      <w:pPr>
        <w:pStyle w:val="CaptionFIGURE"/>
        <w:tabs>
          <w:tab w:val="left" w:pos="8789"/>
        </w:tabs>
        <w:spacing w:before="0" w:after="0"/>
        <w:ind w:left="1134" w:hanging="1134"/>
        <w:jc w:val="both"/>
        <w:rPr>
          <w:rFonts w:ascii="Times New Roman" w:hAnsi="Times New Roman"/>
          <w:i w:val="0"/>
          <w:sz w:val="22"/>
          <w:szCs w:val="22"/>
          <w:lang w:val="sr-Latn-RS"/>
        </w:rPr>
      </w:pPr>
      <w:r w:rsidRPr="00D3273C">
        <w:rPr>
          <w:rFonts w:ascii="Times New Roman" w:hAnsi="Times New Roman"/>
          <w:i w:val="0"/>
          <w:sz w:val="22"/>
          <w:szCs w:val="22"/>
          <w:lang w:val="ru-RU"/>
        </w:rPr>
        <w:lastRenderedPageBreak/>
        <w:t>Figure</w:t>
      </w:r>
      <w:r w:rsidR="00A50642" w:rsidRPr="00D3273C">
        <w:rPr>
          <w:rFonts w:ascii="Times New Roman" w:hAnsi="Times New Roman"/>
          <w:i w:val="0"/>
          <w:sz w:val="22"/>
          <w:szCs w:val="22"/>
          <w:lang w:val="ru-RU"/>
        </w:rPr>
        <w:t xml:space="preserve"> 8:</w:t>
      </w:r>
      <w:r w:rsidR="00A50642" w:rsidRPr="00D3273C">
        <w:rPr>
          <w:rFonts w:ascii="Times New Roman" w:hAnsi="Times New Roman"/>
          <w:i w:val="0"/>
          <w:sz w:val="22"/>
          <w:szCs w:val="22"/>
          <w:lang w:val="ru-RU"/>
        </w:rPr>
        <w:tab/>
      </w:r>
      <w:r w:rsidR="002D6BD8" w:rsidRPr="00D3273C">
        <w:rPr>
          <w:rStyle w:val="inqyif"/>
          <w:rFonts w:ascii="Times New Roman" w:hAnsi="Times New Roman"/>
          <w:i w:val="0"/>
          <w:sz w:val="22"/>
          <w:szCs w:val="22"/>
        </w:rPr>
        <w:t>Comparative hydrographs of extreme (min</w:t>
      </w:r>
      <w:r w:rsidR="006472C8" w:rsidRPr="00D3273C">
        <w:rPr>
          <w:rStyle w:val="inqyif"/>
          <w:rFonts w:ascii="Times New Roman" w:hAnsi="Times New Roman"/>
          <w:i w:val="0"/>
          <w:sz w:val="22"/>
          <w:szCs w:val="22"/>
          <w:lang w:val="en-US"/>
        </w:rPr>
        <w:t>imum</w:t>
      </w:r>
      <w:r w:rsidR="002D6BD8" w:rsidRPr="00D3273C">
        <w:rPr>
          <w:rStyle w:val="inqyif"/>
          <w:rFonts w:ascii="Times New Roman" w:hAnsi="Times New Roman"/>
          <w:i w:val="0"/>
          <w:sz w:val="22"/>
          <w:szCs w:val="22"/>
        </w:rPr>
        <w:t xml:space="preserve"> and max</w:t>
      </w:r>
      <w:r w:rsidR="006472C8" w:rsidRPr="00D3273C">
        <w:rPr>
          <w:rStyle w:val="inqyif"/>
          <w:rFonts w:ascii="Times New Roman" w:hAnsi="Times New Roman"/>
          <w:i w:val="0"/>
          <w:sz w:val="22"/>
          <w:szCs w:val="22"/>
          <w:lang w:val="en-US"/>
        </w:rPr>
        <w:t>imum</w:t>
      </w:r>
      <w:r w:rsidR="002D6BD8" w:rsidRPr="00D3273C">
        <w:rPr>
          <w:rStyle w:val="inqyif"/>
          <w:rFonts w:ascii="Times New Roman" w:hAnsi="Times New Roman"/>
          <w:i w:val="0"/>
          <w:sz w:val="22"/>
          <w:szCs w:val="22"/>
        </w:rPr>
        <w:t xml:space="preserve">), </w:t>
      </w:r>
      <w:r w:rsidR="006472C8" w:rsidRPr="00D3273C">
        <w:rPr>
          <w:rStyle w:val="inqyif"/>
          <w:rFonts w:ascii="Times New Roman" w:hAnsi="Times New Roman"/>
          <w:i w:val="0"/>
          <w:sz w:val="22"/>
          <w:szCs w:val="22"/>
          <w:lang w:val="en-US"/>
        </w:rPr>
        <w:t xml:space="preserve">long-term </w:t>
      </w:r>
      <w:r w:rsidR="002D6BD8" w:rsidRPr="00D3273C">
        <w:rPr>
          <w:rStyle w:val="inqyif"/>
          <w:rFonts w:ascii="Times New Roman" w:hAnsi="Times New Roman"/>
          <w:i w:val="0"/>
          <w:sz w:val="22"/>
          <w:szCs w:val="22"/>
        </w:rPr>
        <w:t xml:space="preserve">average and </w:t>
      </w:r>
      <w:r w:rsidR="006472C8" w:rsidRPr="00D3273C">
        <w:rPr>
          <w:rStyle w:val="inqyif"/>
          <w:rFonts w:ascii="Times New Roman" w:hAnsi="Times New Roman"/>
          <w:i w:val="0"/>
          <w:sz w:val="22"/>
          <w:szCs w:val="22"/>
          <w:lang w:val="en-US"/>
        </w:rPr>
        <w:t xml:space="preserve">2025 </w:t>
      </w:r>
      <w:r w:rsidR="00DE4BA7" w:rsidRPr="00D3273C">
        <w:rPr>
          <w:rStyle w:val="inqyif"/>
          <w:rFonts w:ascii="Times New Roman" w:hAnsi="Times New Roman"/>
          <w:i w:val="0"/>
          <w:sz w:val="22"/>
          <w:szCs w:val="22"/>
          <w:lang w:val="en-US"/>
        </w:rPr>
        <w:t xml:space="preserve">average daily </w:t>
      </w:r>
      <w:r w:rsidR="002D6BD8" w:rsidRPr="00D3273C">
        <w:rPr>
          <w:rStyle w:val="inqyif"/>
          <w:rFonts w:ascii="Times New Roman" w:hAnsi="Times New Roman"/>
          <w:i w:val="0"/>
          <w:sz w:val="22"/>
          <w:szCs w:val="22"/>
        </w:rPr>
        <w:t>discharge</w:t>
      </w:r>
      <w:r w:rsidR="00543349" w:rsidRPr="00D3273C">
        <w:rPr>
          <w:rStyle w:val="inqyif"/>
          <w:rFonts w:ascii="Times New Roman" w:hAnsi="Times New Roman"/>
          <w:i w:val="0"/>
          <w:sz w:val="22"/>
          <w:szCs w:val="22"/>
          <w:lang w:val="sr-Latn-RS"/>
        </w:rPr>
        <w:t>s</w:t>
      </w:r>
      <w:r w:rsidR="006472C8" w:rsidRPr="00D3273C">
        <w:rPr>
          <w:rStyle w:val="inqyif"/>
          <w:rFonts w:ascii="Times New Roman" w:hAnsi="Times New Roman"/>
          <w:i w:val="0"/>
          <w:sz w:val="22"/>
          <w:szCs w:val="22"/>
          <w:lang w:val="sr-Latn-RS"/>
        </w:rPr>
        <w:t xml:space="preserve"> for </w:t>
      </w:r>
      <w:r w:rsidR="006472C8" w:rsidRPr="00D3273C">
        <w:rPr>
          <w:rStyle w:val="inqyif"/>
          <w:rFonts w:ascii="Times New Roman" w:hAnsi="Times New Roman"/>
          <w:i w:val="0"/>
          <w:sz w:val="22"/>
          <w:szCs w:val="22"/>
        </w:rPr>
        <w:t xml:space="preserve">the Tisa River at the Senta </w:t>
      </w:r>
      <w:r w:rsidR="00695621" w:rsidRPr="00D3273C">
        <w:rPr>
          <w:rStyle w:val="inqyif"/>
          <w:rFonts w:ascii="Times New Roman" w:hAnsi="Times New Roman"/>
          <w:i w:val="0"/>
          <w:sz w:val="22"/>
          <w:szCs w:val="22"/>
          <w:lang w:val="en-US"/>
        </w:rPr>
        <w:t>h</w:t>
      </w:r>
      <w:r w:rsidR="006472C8"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2D6BD8" w:rsidRPr="00D3273C">
        <w:rPr>
          <w:rStyle w:val="inqyif"/>
          <w:rFonts w:ascii="Times New Roman" w:hAnsi="Times New Roman"/>
          <w:i w:val="0"/>
          <w:sz w:val="22"/>
          <w:szCs w:val="22"/>
        </w:rPr>
        <w:t>tation</w:t>
      </w:r>
      <w:r w:rsidR="00543349" w:rsidRPr="00D3273C">
        <w:rPr>
          <w:rStyle w:val="inqyif"/>
          <w:rFonts w:ascii="Times New Roman" w:hAnsi="Times New Roman"/>
          <w:i w:val="0"/>
          <w:sz w:val="22"/>
          <w:szCs w:val="22"/>
          <w:lang w:val="sr-Latn-RS"/>
        </w:rPr>
        <w:t>................................</w:t>
      </w:r>
      <w:r w:rsidR="00DE4BA7" w:rsidRPr="00D3273C">
        <w:rPr>
          <w:rStyle w:val="inqyif"/>
          <w:rFonts w:ascii="Times New Roman" w:hAnsi="Times New Roman"/>
          <w:i w:val="0"/>
          <w:sz w:val="22"/>
          <w:szCs w:val="22"/>
          <w:lang w:val="sr-Latn-RS"/>
        </w:rPr>
        <w:t>............</w:t>
      </w:r>
      <w:r w:rsidR="00543349" w:rsidRPr="00D3273C">
        <w:rPr>
          <w:rStyle w:val="inqyif"/>
          <w:rFonts w:ascii="Times New Roman" w:hAnsi="Times New Roman"/>
          <w:i w:val="0"/>
          <w:sz w:val="22"/>
          <w:szCs w:val="22"/>
          <w:lang w:val="sr-Latn-RS"/>
        </w:rPr>
        <w:t>...................................................</w:t>
      </w:r>
      <w:r w:rsidR="00D3273C">
        <w:rPr>
          <w:rStyle w:val="inqyif"/>
          <w:rFonts w:ascii="Times New Roman" w:hAnsi="Times New Roman"/>
          <w:i w:val="0"/>
          <w:sz w:val="22"/>
          <w:szCs w:val="22"/>
          <w:lang w:val="sr-Latn-RS"/>
        </w:rPr>
        <w:t xml:space="preserve">................................... </w:t>
      </w:r>
      <w:r w:rsidR="00A50642" w:rsidRPr="00D3273C">
        <w:rPr>
          <w:rFonts w:ascii="Times New Roman" w:hAnsi="Times New Roman"/>
          <w:i w:val="0"/>
          <w:sz w:val="22"/>
          <w:szCs w:val="22"/>
          <w:lang w:val="sr-Latn-RS"/>
        </w:rPr>
        <w:t>8</w:t>
      </w:r>
    </w:p>
    <w:p w14:paraId="6A4EFDB2" w14:textId="4B5B62D0" w:rsidR="007F548D" w:rsidRPr="00D3273C" w:rsidRDefault="007F548D" w:rsidP="002D6BD8">
      <w:pPr>
        <w:pStyle w:val="CaptionFIGURE"/>
        <w:tabs>
          <w:tab w:val="left" w:pos="8789"/>
        </w:tabs>
        <w:spacing w:before="0" w:after="0"/>
        <w:ind w:left="1134" w:hanging="1134"/>
        <w:jc w:val="both"/>
        <w:rPr>
          <w:rFonts w:ascii="Times New Roman" w:hAnsi="Times New Roman"/>
          <w:i w:val="0"/>
          <w:sz w:val="22"/>
          <w:szCs w:val="22"/>
          <w:lang w:val="sr-Latn-RS"/>
        </w:rPr>
      </w:pPr>
    </w:p>
    <w:p w14:paraId="6EA8BCD5" w14:textId="62CACF39" w:rsidR="00782F0B" w:rsidRPr="00D3273C" w:rsidRDefault="00782F0B" w:rsidP="00782F0B">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sr-Latn-RS"/>
        </w:rPr>
        <w:t>Table 3</w:t>
      </w:r>
      <w:r w:rsidRPr="00D3273C">
        <w:rPr>
          <w:rFonts w:ascii="Times New Roman" w:hAnsi="Times New Roman"/>
          <w:i w:val="0"/>
          <w:sz w:val="22"/>
          <w:szCs w:val="22"/>
          <w:lang w:val="sr-Cyrl-RS"/>
        </w:rPr>
        <w:t>:</w:t>
      </w:r>
      <w:r w:rsidRPr="00D3273C">
        <w:rPr>
          <w:rFonts w:ascii="Times New Roman" w:hAnsi="Times New Roman"/>
          <w:i w:val="0"/>
          <w:sz w:val="22"/>
          <w:szCs w:val="22"/>
          <w:lang w:val="sr-Cyrl-RS"/>
        </w:rPr>
        <w:tab/>
      </w:r>
      <w:r w:rsidRPr="00D3273C">
        <w:rPr>
          <w:rStyle w:val="inqyif"/>
          <w:rFonts w:ascii="Times New Roman" w:hAnsi="Times New Roman"/>
          <w:i w:val="0"/>
          <w:sz w:val="22"/>
          <w:szCs w:val="22"/>
        </w:rPr>
        <w:t xml:space="preserve">Average monthly discharge values </w:t>
      </w:r>
      <w:r w:rsidRPr="00D3273C">
        <w:rPr>
          <w:rStyle w:val="inqyif"/>
          <w:rFonts w:ascii="Times New Roman" w:hAnsi="Times New Roman"/>
          <w:i w:val="0"/>
          <w:sz w:val="22"/>
          <w:szCs w:val="22"/>
          <w:lang w:val="en-US"/>
        </w:rPr>
        <w:t>at</w:t>
      </w:r>
      <w:r w:rsidRPr="00D3273C">
        <w:rPr>
          <w:rStyle w:val="inqyif"/>
          <w:rFonts w:ascii="Times New Roman" w:hAnsi="Times New Roman"/>
          <w:i w:val="0"/>
          <w:sz w:val="22"/>
          <w:szCs w:val="22"/>
        </w:rPr>
        <w:t xml:space="preserve"> the Senta </w:t>
      </w:r>
      <w:r w:rsidRPr="00D3273C">
        <w:rPr>
          <w:rStyle w:val="inqyif"/>
          <w:rFonts w:ascii="Times New Roman" w:hAnsi="Times New Roman"/>
          <w:i w:val="0"/>
          <w:sz w:val="22"/>
          <w:szCs w:val="22"/>
          <w:lang w:val="en-US"/>
        </w:rPr>
        <w:t>h</w:t>
      </w:r>
      <w:r w:rsidRPr="00D3273C">
        <w:rPr>
          <w:rStyle w:val="inqyif"/>
          <w:rFonts w:ascii="Times New Roman" w:hAnsi="Times New Roman"/>
          <w:i w:val="0"/>
          <w:sz w:val="22"/>
          <w:szCs w:val="22"/>
        </w:rPr>
        <w:t xml:space="preserve">ydrological </w:t>
      </w:r>
      <w:r w:rsidRPr="00D3273C">
        <w:rPr>
          <w:rStyle w:val="inqyif"/>
          <w:rFonts w:ascii="Times New Roman" w:hAnsi="Times New Roman"/>
          <w:i w:val="0"/>
          <w:sz w:val="22"/>
          <w:szCs w:val="22"/>
          <w:lang w:val="en-US"/>
        </w:rPr>
        <w:t>s</w:t>
      </w:r>
      <w:r w:rsidRPr="00D3273C">
        <w:rPr>
          <w:rStyle w:val="inqyif"/>
          <w:rFonts w:ascii="Times New Roman" w:hAnsi="Times New Roman"/>
          <w:i w:val="0"/>
          <w:sz w:val="22"/>
          <w:szCs w:val="22"/>
        </w:rPr>
        <w:t>tation</w:t>
      </w:r>
      <w:r w:rsidRPr="00D3273C">
        <w:rPr>
          <w:rStyle w:val="inqyif"/>
          <w:rFonts w:ascii="Times New Roman" w:hAnsi="Times New Roman"/>
          <w:i w:val="0"/>
          <w:sz w:val="22"/>
          <w:szCs w:val="22"/>
          <w:lang w:val="en-US"/>
        </w:rPr>
        <w:t xml:space="preserve"> </w:t>
      </w:r>
      <w:r w:rsidR="00E84FA7">
        <w:rPr>
          <w:rStyle w:val="inqyif"/>
          <w:rFonts w:ascii="Times New Roman" w:hAnsi="Times New Roman"/>
          <w:i w:val="0"/>
          <w:sz w:val="22"/>
          <w:szCs w:val="22"/>
          <w:lang w:val="en-US"/>
        </w:rPr>
        <w:t>on</w:t>
      </w:r>
      <w:r w:rsidRPr="00D3273C">
        <w:rPr>
          <w:rStyle w:val="inqyif"/>
          <w:rFonts w:ascii="Times New Roman" w:hAnsi="Times New Roman"/>
          <w:i w:val="0"/>
          <w:sz w:val="22"/>
          <w:szCs w:val="22"/>
        </w:rPr>
        <w:t xml:space="preserve"> the Tisa River </w:t>
      </w:r>
      <w:r w:rsidRPr="00D3273C">
        <w:rPr>
          <w:rStyle w:val="inqyif"/>
          <w:rFonts w:ascii="Times New Roman" w:hAnsi="Times New Roman"/>
          <w:i w:val="0"/>
          <w:sz w:val="22"/>
          <w:szCs w:val="22"/>
          <w:lang w:val="en-US"/>
        </w:rPr>
        <w:t>compiled in accordiance with</w:t>
      </w:r>
      <w:r w:rsidRPr="00D3273C">
        <w:rPr>
          <w:rStyle w:val="inqyif"/>
          <w:rFonts w:ascii="Times New Roman" w:hAnsi="Times New Roman"/>
          <w:i w:val="0"/>
          <w:sz w:val="22"/>
          <w:szCs w:val="22"/>
        </w:rPr>
        <w:t xml:space="preserve"> WMO recommendations and their </w:t>
      </w:r>
      <w:r w:rsidRPr="00D3273C">
        <w:rPr>
          <w:rStyle w:val="inqyif"/>
          <w:rFonts w:ascii="Times New Roman" w:hAnsi="Times New Roman"/>
          <w:i w:val="0"/>
          <w:sz w:val="22"/>
          <w:szCs w:val="22"/>
          <w:lang w:val="en-US"/>
        </w:rPr>
        <w:t xml:space="preserve">HydroSOS </w:t>
      </w:r>
      <w:r w:rsidRPr="00D3273C">
        <w:rPr>
          <w:rStyle w:val="inqyif"/>
          <w:rFonts w:ascii="Times New Roman" w:hAnsi="Times New Roman"/>
          <w:i w:val="0"/>
          <w:sz w:val="22"/>
          <w:szCs w:val="22"/>
        </w:rPr>
        <w:t xml:space="preserve">categorization </w:t>
      </w:r>
      <w:r w:rsidRPr="00D3273C">
        <w:rPr>
          <w:rFonts w:ascii="Times New Roman" w:eastAsia="MS ??" w:hAnsi="Times New Roman"/>
          <w:i w:val="0"/>
          <w:sz w:val="22"/>
          <w:szCs w:val="22"/>
          <w:lang w:val="sr-Latn-RS"/>
        </w:rPr>
        <w:t>...............................................................................................</w:t>
      </w:r>
      <w:r w:rsidRPr="00D3273C">
        <w:rPr>
          <w:rFonts w:ascii="Times New Roman" w:eastAsia="MS ??" w:hAnsi="Times New Roman"/>
          <w:i w:val="0"/>
          <w:sz w:val="22"/>
          <w:szCs w:val="22"/>
          <w:lang w:val="sr-Cyrl-RS"/>
        </w:rPr>
        <w:t>..........</w:t>
      </w:r>
      <w:r w:rsidR="00D3273C">
        <w:rPr>
          <w:rFonts w:ascii="Times New Roman" w:eastAsia="MS ??" w:hAnsi="Times New Roman"/>
          <w:i w:val="0"/>
          <w:sz w:val="22"/>
          <w:szCs w:val="22"/>
          <w:lang w:val="en-US"/>
        </w:rPr>
        <w:t>....................................</w:t>
      </w:r>
      <w:r w:rsidRPr="00D3273C">
        <w:rPr>
          <w:rFonts w:ascii="Times New Roman" w:eastAsia="MS ??" w:hAnsi="Times New Roman"/>
          <w:i w:val="0"/>
          <w:sz w:val="22"/>
          <w:szCs w:val="22"/>
          <w:lang w:val="sr-Latn-RS"/>
        </w:rPr>
        <w:t xml:space="preserve"> 9</w:t>
      </w:r>
    </w:p>
    <w:p w14:paraId="180E69DC" w14:textId="77777777" w:rsidR="008C2AF4" w:rsidRPr="00D3273C" w:rsidRDefault="008C2AF4" w:rsidP="002D6BD8">
      <w:pPr>
        <w:pStyle w:val="CaptionFIGURE"/>
        <w:tabs>
          <w:tab w:val="left" w:pos="8789"/>
        </w:tabs>
        <w:spacing w:before="0" w:after="0"/>
        <w:ind w:left="1134" w:hanging="1134"/>
        <w:jc w:val="both"/>
        <w:rPr>
          <w:rFonts w:ascii="Times New Roman" w:hAnsi="Times New Roman"/>
          <w:i w:val="0"/>
          <w:sz w:val="22"/>
          <w:szCs w:val="22"/>
          <w:lang w:val="sr-Latn-RS"/>
        </w:rPr>
      </w:pPr>
    </w:p>
    <w:p w14:paraId="2B7DB6D9" w14:textId="3268C865" w:rsidR="00A50642" w:rsidRPr="00D3273C" w:rsidRDefault="000D7405" w:rsidP="00543349">
      <w:pPr>
        <w:pStyle w:val="CaptionFIGURE"/>
        <w:tabs>
          <w:tab w:val="left" w:pos="8789"/>
        </w:tabs>
        <w:spacing w:before="0" w:after="0"/>
        <w:ind w:left="1134" w:hanging="1134"/>
        <w:jc w:val="both"/>
        <w:rPr>
          <w:rFonts w:ascii="Times New Roman" w:hAnsi="Times New Roman"/>
          <w:i w:val="0"/>
          <w:sz w:val="22"/>
          <w:szCs w:val="22"/>
          <w:lang w:val="sr-Cyrl-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9:</w:t>
      </w:r>
      <w:r w:rsidR="00A50642" w:rsidRPr="00D3273C">
        <w:rPr>
          <w:rFonts w:ascii="Times New Roman" w:hAnsi="Times New Roman"/>
          <w:i w:val="0"/>
          <w:sz w:val="22"/>
          <w:szCs w:val="22"/>
          <w:lang w:val="ru-RU"/>
        </w:rPr>
        <w:tab/>
      </w:r>
      <w:r w:rsidR="007B6FAE" w:rsidRPr="00D3273C">
        <w:rPr>
          <w:rStyle w:val="inqyif"/>
          <w:rFonts w:ascii="Times New Roman" w:hAnsi="Times New Roman"/>
          <w:i w:val="0"/>
          <w:sz w:val="22"/>
          <w:szCs w:val="22"/>
          <w:lang w:val="en-US"/>
        </w:rPr>
        <w:t>E</w:t>
      </w:r>
      <w:r w:rsidR="007B6FAE" w:rsidRPr="00D3273C">
        <w:rPr>
          <w:rStyle w:val="inqyif"/>
          <w:rFonts w:ascii="Times New Roman" w:hAnsi="Times New Roman"/>
          <w:i w:val="0"/>
          <w:sz w:val="22"/>
          <w:szCs w:val="22"/>
        </w:rPr>
        <w:t>xceedance</w:t>
      </w:r>
      <w:r w:rsidR="007B6FAE" w:rsidRPr="00D3273C">
        <w:rPr>
          <w:rStyle w:val="inqyif"/>
          <w:rFonts w:ascii="Times New Roman" w:hAnsi="Times New Roman"/>
          <w:i w:val="0"/>
          <w:sz w:val="22"/>
          <w:szCs w:val="22"/>
          <w:lang w:val="en-US"/>
        </w:rPr>
        <w:t xml:space="preserve"> p</w:t>
      </w:r>
      <w:r w:rsidR="00543349" w:rsidRPr="00D3273C">
        <w:rPr>
          <w:rStyle w:val="inqyif"/>
          <w:rFonts w:ascii="Times New Roman" w:hAnsi="Times New Roman"/>
          <w:i w:val="0"/>
          <w:sz w:val="22"/>
          <w:szCs w:val="22"/>
        </w:rPr>
        <w:t xml:space="preserve">robabilities of </w:t>
      </w:r>
      <w:r w:rsidR="007B6FAE" w:rsidRPr="00D3273C">
        <w:rPr>
          <w:rStyle w:val="inqyif"/>
          <w:rFonts w:ascii="Times New Roman" w:hAnsi="Times New Roman"/>
          <w:i w:val="0"/>
          <w:sz w:val="22"/>
          <w:szCs w:val="22"/>
          <w:lang w:val="en-US"/>
        </w:rPr>
        <w:t xml:space="preserve">monthly </w:t>
      </w:r>
      <w:r w:rsidR="00543349" w:rsidRPr="00D3273C">
        <w:rPr>
          <w:rStyle w:val="inqyif"/>
          <w:rFonts w:ascii="Times New Roman" w:hAnsi="Times New Roman"/>
          <w:i w:val="0"/>
          <w:sz w:val="22"/>
          <w:szCs w:val="22"/>
        </w:rPr>
        <w:t xml:space="preserve">average discharges </w:t>
      </w:r>
      <w:r w:rsidR="00E84FA7">
        <w:rPr>
          <w:rStyle w:val="inqyif"/>
          <w:rFonts w:ascii="Times New Roman" w:hAnsi="Times New Roman"/>
          <w:i w:val="0"/>
          <w:sz w:val="22"/>
          <w:szCs w:val="22"/>
          <w:lang w:val="en-US"/>
        </w:rPr>
        <w:t>on</w:t>
      </w:r>
      <w:r w:rsidR="00E84FA7" w:rsidRPr="00D3273C">
        <w:rPr>
          <w:rStyle w:val="inqyif"/>
          <w:rFonts w:ascii="Times New Roman" w:hAnsi="Times New Roman"/>
          <w:i w:val="0"/>
          <w:sz w:val="22"/>
          <w:szCs w:val="22"/>
          <w:lang w:val="en-US"/>
        </w:rPr>
        <w:t xml:space="preserve"> </w:t>
      </w:r>
      <w:r w:rsidR="00E84FA7" w:rsidRPr="00D3273C">
        <w:rPr>
          <w:rStyle w:val="inqyif"/>
          <w:rFonts w:ascii="Times New Roman" w:hAnsi="Times New Roman"/>
          <w:i w:val="0"/>
          <w:sz w:val="22"/>
          <w:szCs w:val="22"/>
        </w:rPr>
        <w:t>the Tisa River</w:t>
      </w:r>
      <w:r w:rsidR="00E84FA7" w:rsidRPr="00D3273C">
        <w:rPr>
          <w:rStyle w:val="inqyif"/>
          <w:rFonts w:ascii="Times New Roman" w:hAnsi="Times New Roman"/>
          <w:i w:val="0"/>
          <w:sz w:val="22"/>
          <w:szCs w:val="22"/>
        </w:rPr>
        <w:t xml:space="preserve"> </w:t>
      </w:r>
      <w:r w:rsidR="00E84FA7" w:rsidRPr="00D3273C">
        <w:rPr>
          <w:rStyle w:val="inqyif"/>
          <w:rFonts w:ascii="Times New Roman" w:hAnsi="Times New Roman"/>
          <w:i w:val="0"/>
          <w:sz w:val="22"/>
          <w:szCs w:val="22"/>
        </w:rPr>
        <w:t xml:space="preserve">at the Senta </w:t>
      </w:r>
      <w:r w:rsidR="00E84FA7" w:rsidRPr="00D3273C">
        <w:rPr>
          <w:rStyle w:val="inqyif"/>
          <w:rFonts w:ascii="Times New Roman" w:hAnsi="Times New Roman"/>
          <w:i w:val="0"/>
          <w:sz w:val="22"/>
          <w:szCs w:val="22"/>
          <w:lang w:val="en-US"/>
        </w:rPr>
        <w:t>h</w:t>
      </w:r>
      <w:r w:rsidR="00E84FA7" w:rsidRPr="00D3273C">
        <w:rPr>
          <w:rStyle w:val="inqyif"/>
          <w:rFonts w:ascii="Times New Roman" w:hAnsi="Times New Roman"/>
          <w:i w:val="0"/>
          <w:sz w:val="22"/>
          <w:szCs w:val="22"/>
        </w:rPr>
        <w:t xml:space="preserve">ydrological </w:t>
      </w:r>
      <w:r w:rsidR="00E84FA7" w:rsidRPr="00D3273C">
        <w:rPr>
          <w:rStyle w:val="inqyif"/>
          <w:rFonts w:ascii="Times New Roman" w:hAnsi="Times New Roman"/>
          <w:i w:val="0"/>
          <w:sz w:val="22"/>
          <w:szCs w:val="22"/>
          <w:lang w:val="en-US"/>
        </w:rPr>
        <w:t>s</w:t>
      </w:r>
      <w:r w:rsidR="00E84FA7" w:rsidRPr="00D3273C">
        <w:rPr>
          <w:rStyle w:val="inqyif"/>
          <w:rFonts w:ascii="Times New Roman" w:hAnsi="Times New Roman"/>
          <w:i w:val="0"/>
          <w:sz w:val="22"/>
          <w:szCs w:val="22"/>
        </w:rPr>
        <w:t>tation</w:t>
      </w:r>
      <w:r w:rsidR="00543349" w:rsidRPr="00D3273C">
        <w:rPr>
          <w:rFonts w:ascii="Times New Roman" w:hAnsi="Times New Roman"/>
          <w:i w:val="0"/>
          <w:sz w:val="22"/>
          <w:szCs w:val="22"/>
          <w:lang w:val="sr-Latn-RS"/>
        </w:rPr>
        <w:t>.</w:t>
      </w:r>
      <w:r w:rsidR="00DE4BA7" w:rsidRPr="00D3273C">
        <w:rPr>
          <w:rFonts w:ascii="Times New Roman" w:hAnsi="Times New Roman"/>
          <w:i w:val="0"/>
          <w:sz w:val="22"/>
          <w:szCs w:val="22"/>
          <w:lang w:val="sr-Latn-RS"/>
        </w:rPr>
        <w:t>.......</w:t>
      </w:r>
      <w:r w:rsidR="00543349" w:rsidRPr="00D3273C">
        <w:rPr>
          <w:rFonts w:ascii="Times New Roman" w:hAnsi="Times New Roman"/>
          <w:i w:val="0"/>
          <w:sz w:val="22"/>
          <w:szCs w:val="22"/>
          <w:lang w:val="sr-Latn-RS"/>
        </w:rPr>
        <w:t>..................</w:t>
      </w:r>
      <w:r w:rsidR="00E84FA7">
        <w:rPr>
          <w:rFonts w:ascii="Times New Roman" w:hAnsi="Times New Roman"/>
          <w:i w:val="0"/>
          <w:sz w:val="22"/>
          <w:szCs w:val="22"/>
          <w:lang w:val="sr-Latn-RS"/>
        </w:rPr>
        <w:t>.............................</w:t>
      </w:r>
      <w:r w:rsidR="00543349" w:rsidRPr="00D3273C">
        <w:rPr>
          <w:rFonts w:ascii="Times New Roman" w:hAnsi="Times New Roman"/>
          <w:i w:val="0"/>
          <w:sz w:val="22"/>
          <w:szCs w:val="22"/>
          <w:lang w:val="sr-Latn-RS"/>
        </w:rPr>
        <w:t>.</w:t>
      </w:r>
      <w:r w:rsidR="008C2AF4" w:rsidRPr="00D3273C">
        <w:rPr>
          <w:rFonts w:ascii="Times New Roman" w:hAnsi="Times New Roman"/>
          <w:i w:val="0"/>
          <w:sz w:val="22"/>
          <w:szCs w:val="22"/>
          <w:lang w:val="sr-Latn-RS"/>
        </w:rPr>
        <w:t>............</w:t>
      </w:r>
      <w:r w:rsidR="00543349" w:rsidRPr="00D3273C">
        <w:rPr>
          <w:rFonts w:ascii="Times New Roman" w:hAnsi="Times New Roman"/>
          <w:i w:val="0"/>
          <w:sz w:val="22"/>
          <w:szCs w:val="22"/>
          <w:lang w:val="sr-Latn-RS"/>
        </w:rPr>
        <w:t>....</w:t>
      </w:r>
      <w:r w:rsidR="008C2AF4" w:rsidRPr="00D3273C">
        <w:rPr>
          <w:rFonts w:ascii="Times New Roman" w:hAnsi="Times New Roman"/>
          <w:i w:val="0"/>
          <w:sz w:val="22"/>
          <w:szCs w:val="22"/>
          <w:lang w:val="sr-Latn-RS"/>
        </w:rPr>
        <w:t>............</w:t>
      </w:r>
      <w:r w:rsidR="00543349" w:rsidRPr="00D3273C">
        <w:rPr>
          <w:rFonts w:ascii="Times New Roman" w:hAnsi="Times New Roman"/>
          <w:i w:val="0"/>
          <w:sz w:val="22"/>
          <w:szCs w:val="22"/>
          <w:lang w:val="sr-Latn-RS"/>
        </w:rPr>
        <w:t>.</w:t>
      </w:r>
      <w:r w:rsidR="00D3273C">
        <w:rPr>
          <w:rFonts w:ascii="Times New Roman" w:hAnsi="Times New Roman"/>
          <w:i w:val="0"/>
          <w:sz w:val="22"/>
          <w:szCs w:val="22"/>
          <w:lang w:val="sr-Latn-RS"/>
        </w:rPr>
        <w:t>........................</w:t>
      </w:r>
      <w:r w:rsidR="00543349" w:rsidRPr="00D3273C">
        <w:rPr>
          <w:rFonts w:ascii="Times New Roman" w:hAnsi="Times New Roman"/>
          <w:i w:val="0"/>
          <w:sz w:val="22"/>
          <w:szCs w:val="22"/>
          <w:lang w:val="sr-Latn-RS"/>
        </w:rPr>
        <w:t xml:space="preserve">  </w:t>
      </w:r>
      <w:r w:rsidR="00A50642" w:rsidRPr="00D3273C">
        <w:rPr>
          <w:rFonts w:ascii="Times New Roman" w:hAnsi="Times New Roman"/>
          <w:i w:val="0"/>
          <w:sz w:val="22"/>
          <w:szCs w:val="22"/>
          <w:lang w:val="sr-Cyrl-RS"/>
        </w:rPr>
        <w:t>9</w:t>
      </w:r>
    </w:p>
    <w:p w14:paraId="6C0C7050" w14:textId="77777777" w:rsidR="00543349" w:rsidRPr="00D3273C" w:rsidRDefault="00543349" w:rsidP="00543349">
      <w:pPr>
        <w:pStyle w:val="CaptionFIGURE"/>
        <w:tabs>
          <w:tab w:val="left" w:pos="8789"/>
        </w:tabs>
        <w:spacing w:before="0" w:after="0"/>
        <w:ind w:left="1134" w:hanging="1134"/>
        <w:jc w:val="both"/>
        <w:rPr>
          <w:rFonts w:ascii="Times New Roman" w:hAnsi="Times New Roman"/>
          <w:i w:val="0"/>
          <w:sz w:val="22"/>
          <w:szCs w:val="22"/>
          <w:lang w:val="sr-Latn-RS"/>
        </w:rPr>
      </w:pPr>
    </w:p>
    <w:p w14:paraId="4F110333" w14:textId="5471FDF5" w:rsidR="00A50642" w:rsidRPr="00D3273C" w:rsidRDefault="000D7405" w:rsidP="001D7641">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sr-Latn-RS"/>
        </w:rPr>
        <w:t>Figure</w:t>
      </w:r>
      <w:r w:rsidR="00A50642" w:rsidRPr="00D3273C">
        <w:rPr>
          <w:rFonts w:ascii="Times New Roman" w:hAnsi="Times New Roman"/>
          <w:i w:val="0"/>
          <w:sz w:val="22"/>
          <w:szCs w:val="22"/>
          <w:lang w:val="sr-Latn-RS"/>
        </w:rPr>
        <w:t xml:space="preserve"> </w:t>
      </w:r>
      <w:r w:rsidR="00A50642" w:rsidRPr="00D3273C">
        <w:rPr>
          <w:rFonts w:ascii="Times New Roman" w:hAnsi="Times New Roman"/>
          <w:i w:val="0"/>
          <w:sz w:val="22"/>
          <w:szCs w:val="22"/>
          <w:lang w:val="sr-Cyrl-RS"/>
        </w:rPr>
        <w:t>10:</w:t>
      </w:r>
      <w:r w:rsidR="00A50642" w:rsidRPr="00D3273C">
        <w:rPr>
          <w:rFonts w:ascii="Times New Roman" w:hAnsi="Times New Roman"/>
          <w:i w:val="0"/>
          <w:sz w:val="22"/>
          <w:szCs w:val="22"/>
          <w:lang w:val="sr-Latn-RS"/>
        </w:rPr>
        <w:t xml:space="preserve"> </w:t>
      </w:r>
      <w:r w:rsidR="00A50642" w:rsidRPr="00D3273C">
        <w:rPr>
          <w:rFonts w:ascii="Times New Roman" w:hAnsi="Times New Roman"/>
          <w:i w:val="0"/>
          <w:sz w:val="22"/>
          <w:szCs w:val="22"/>
          <w:lang w:val="sr-Latn-RS"/>
        </w:rPr>
        <w:tab/>
      </w:r>
      <w:r w:rsidR="001D7641" w:rsidRPr="00D3273C">
        <w:rPr>
          <w:rStyle w:val="inqyif"/>
          <w:rFonts w:ascii="Times New Roman" w:hAnsi="Times New Roman"/>
          <w:i w:val="0"/>
          <w:sz w:val="22"/>
          <w:szCs w:val="22"/>
        </w:rPr>
        <w:t xml:space="preserve">Histograms and </w:t>
      </w:r>
      <w:r w:rsidR="006571E0" w:rsidRPr="00D3273C">
        <w:rPr>
          <w:rStyle w:val="inqyif"/>
          <w:rFonts w:ascii="Times New Roman" w:hAnsi="Times New Roman"/>
          <w:i w:val="0"/>
          <w:sz w:val="22"/>
          <w:szCs w:val="22"/>
          <w:lang w:val="sr-Latn-RS"/>
        </w:rPr>
        <w:t>cumulative</w:t>
      </w:r>
      <w:r w:rsidR="001D7641" w:rsidRPr="00D3273C">
        <w:rPr>
          <w:rStyle w:val="inqyif"/>
          <w:rFonts w:ascii="Times New Roman" w:hAnsi="Times New Roman"/>
          <w:i w:val="0"/>
          <w:sz w:val="22"/>
          <w:szCs w:val="22"/>
        </w:rPr>
        <w:t xml:space="preserve"> curves of monthly </w:t>
      </w:r>
      <w:r w:rsidR="007B6FAE" w:rsidRPr="00D3273C">
        <w:rPr>
          <w:rStyle w:val="inqyif"/>
          <w:rFonts w:ascii="Times New Roman" w:hAnsi="Times New Roman"/>
          <w:i w:val="0"/>
          <w:sz w:val="22"/>
          <w:szCs w:val="22"/>
        </w:rPr>
        <w:t xml:space="preserve">average </w:t>
      </w:r>
      <w:r w:rsidR="001D7641" w:rsidRPr="00D3273C">
        <w:rPr>
          <w:rStyle w:val="inqyif"/>
          <w:rFonts w:ascii="Times New Roman" w:hAnsi="Times New Roman"/>
          <w:i w:val="0"/>
          <w:sz w:val="22"/>
          <w:szCs w:val="22"/>
        </w:rPr>
        <w:t xml:space="preserve">discharge volumes </w:t>
      </w:r>
      <w:r w:rsidR="00E84FA7">
        <w:rPr>
          <w:rStyle w:val="inqyif"/>
          <w:rFonts w:ascii="Times New Roman" w:hAnsi="Times New Roman"/>
          <w:i w:val="0"/>
          <w:sz w:val="22"/>
          <w:szCs w:val="22"/>
          <w:lang w:val="en-US"/>
        </w:rPr>
        <w:t>for</w:t>
      </w:r>
      <w:r w:rsidR="008C2AF4" w:rsidRPr="00D3273C">
        <w:rPr>
          <w:rStyle w:val="inqyif"/>
          <w:rFonts w:ascii="Times New Roman" w:hAnsi="Times New Roman"/>
          <w:i w:val="0"/>
          <w:sz w:val="22"/>
          <w:szCs w:val="22"/>
        </w:rPr>
        <w:t xml:space="preserve"> the Tisa River</w:t>
      </w:r>
      <w:r w:rsidR="00E84FA7" w:rsidRPr="00E84FA7">
        <w:rPr>
          <w:rStyle w:val="inqyif"/>
          <w:rFonts w:ascii="Times New Roman" w:hAnsi="Times New Roman"/>
          <w:i w:val="0"/>
          <w:sz w:val="22"/>
          <w:szCs w:val="22"/>
        </w:rPr>
        <w:t xml:space="preserve"> </w:t>
      </w:r>
      <w:r w:rsidR="00E84FA7" w:rsidRPr="00D3273C">
        <w:rPr>
          <w:rStyle w:val="inqyif"/>
          <w:rFonts w:ascii="Times New Roman" w:hAnsi="Times New Roman"/>
          <w:i w:val="0"/>
          <w:sz w:val="22"/>
          <w:szCs w:val="22"/>
        </w:rPr>
        <w:t xml:space="preserve">at the Senta </w:t>
      </w:r>
      <w:r w:rsidR="00E84FA7" w:rsidRPr="00D3273C">
        <w:rPr>
          <w:rStyle w:val="inqyif"/>
          <w:rFonts w:ascii="Times New Roman" w:hAnsi="Times New Roman"/>
          <w:i w:val="0"/>
          <w:sz w:val="22"/>
          <w:szCs w:val="22"/>
          <w:lang w:val="en-US"/>
        </w:rPr>
        <w:t>h</w:t>
      </w:r>
      <w:r w:rsidR="00E84FA7" w:rsidRPr="00D3273C">
        <w:rPr>
          <w:rStyle w:val="inqyif"/>
          <w:rFonts w:ascii="Times New Roman" w:hAnsi="Times New Roman"/>
          <w:i w:val="0"/>
          <w:sz w:val="22"/>
          <w:szCs w:val="22"/>
        </w:rPr>
        <w:t xml:space="preserve">ydrological </w:t>
      </w:r>
      <w:r w:rsidR="00E84FA7" w:rsidRPr="00D3273C">
        <w:rPr>
          <w:rStyle w:val="inqyif"/>
          <w:rFonts w:ascii="Times New Roman" w:hAnsi="Times New Roman"/>
          <w:i w:val="0"/>
          <w:sz w:val="22"/>
          <w:szCs w:val="22"/>
          <w:lang w:val="en-US"/>
        </w:rPr>
        <w:t>s</w:t>
      </w:r>
      <w:r w:rsidR="00E84FA7" w:rsidRPr="00D3273C">
        <w:rPr>
          <w:rStyle w:val="inqyif"/>
          <w:rFonts w:ascii="Times New Roman" w:hAnsi="Times New Roman"/>
          <w:i w:val="0"/>
          <w:sz w:val="22"/>
          <w:szCs w:val="22"/>
        </w:rPr>
        <w:t>tation</w:t>
      </w:r>
      <w:r w:rsidR="001D7641" w:rsidRPr="00D3273C">
        <w:rPr>
          <w:rFonts w:ascii="Times New Roman" w:hAnsi="Times New Roman"/>
          <w:i w:val="0"/>
          <w:sz w:val="22"/>
          <w:szCs w:val="22"/>
          <w:lang w:val="sr-Latn-RS"/>
        </w:rPr>
        <w:t>........</w:t>
      </w:r>
      <w:r w:rsidR="00A50642" w:rsidRPr="00D3273C">
        <w:rPr>
          <w:rFonts w:ascii="Times New Roman" w:hAnsi="Times New Roman"/>
          <w:i w:val="0"/>
          <w:sz w:val="22"/>
          <w:szCs w:val="22"/>
          <w:lang w:val="sr-Cyrl-RS"/>
        </w:rPr>
        <w:t>..</w:t>
      </w:r>
      <w:r w:rsidR="00DE4BA7" w:rsidRPr="00D3273C">
        <w:rPr>
          <w:rFonts w:ascii="Times New Roman" w:hAnsi="Times New Roman"/>
          <w:i w:val="0"/>
          <w:sz w:val="22"/>
          <w:szCs w:val="22"/>
          <w:lang w:val="en-US"/>
        </w:rPr>
        <w:t>....</w:t>
      </w:r>
      <w:r w:rsidR="00E84FA7">
        <w:rPr>
          <w:rFonts w:ascii="Times New Roman" w:hAnsi="Times New Roman"/>
          <w:i w:val="0"/>
          <w:sz w:val="22"/>
          <w:szCs w:val="22"/>
          <w:lang w:val="en-US"/>
        </w:rPr>
        <w:t>..</w:t>
      </w:r>
      <w:r w:rsidR="00A50642" w:rsidRPr="00D3273C">
        <w:rPr>
          <w:rFonts w:ascii="Times New Roman" w:hAnsi="Times New Roman"/>
          <w:i w:val="0"/>
          <w:sz w:val="22"/>
          <w:szCs w:val="22"/>
          <w:lang w:val="sr-Cyrl-RS"/>
        </w:rPr>
        <w:t>...................</w:t>
      </w:r>
      <w:r w:rsidR="00A50642" w:rsidRPr="00D3273C">
        <w:rPr>
          <w:rFonts w:ascii="Times New Roman" w:hAnsi="Times New Roman"/>
          <w:i w:val="0"/>
          <w:sz w:val="22"/>
          <w:szCs w:val="22"/>
          <w:lang w:val="en-US"/>
        </w:rPr>
        <w:t>............</w:t>
      </w:r>
      <w:r w:rsidR="00D3273C">
        <w:rPr>
          <w:rFonts w:ascii="Times New Roman" w:hAnsi="Times New Roman"/>
          <w:i w:val="0"/>
          <w:sz w:val="22"/>
          <w:szCs w:val="22"/>
          <w:lang w:val="en-US"/>
        </w:rPr>
        <w:t>...............................</w:t>
      </w:r>
      <w:r w:rsidR="00A50642" w:rsidRPr="00D3273C">
        <w:rPr>
          <w:rFonts w:ascii="Times New Roman" w:hAnsi="Times New Roman"/>
          <w:i w:val="0"/>
          <w:sz w:val="22"/>
          <w:szCs w:val="22"/>
          <w:lang w:val="en-US"/>
        </w:rPr>
        <w:t>.</w:t>
      </w:r>
      <w:r w:rsidR="00A50642" w:rsidRPr="00D3273C">
        <w:rPr>
          <w:rFonts w:ascii="Times New Roman" w:hAnsi="Times New Roman"/>
          <w:i w:val="0"/>
          <w:sz w:val="22"/>
          <w:szCs w:val="22"/>
          <w:lang w:val="sr-Cyrl-RS"/>
        </w:rPr>
        <w:t xml:space="preserve"> 1</w:t>
      </w:r>
      <w:r w:rsidR="00A50642" w:rsidRPr="00D3273C">
        <w:rPr>
          <w:rFonts w:ascii="Times New Roman" w:hAnsi="Times New Roman"/>
          <w:i w:val="0"/>
          <w:sz w:val="22"/>
          <w:szCs w:val="22"/>
          <w:lang w:val="sr-Latn-RS"/>
        </w:rPr>
        <w:t>0</w:t>
      </w:r>
    </w:p>
    <w:p w14:paraId="5AB4A4F3" w14:textId="77777777" w:rsidR="00A50642" w:rsidRPr="00D3273C" w:rsidRDefault="00A50642" w:rsidP="00A50642">
      <w:pPr>
        <w:pStyle w:val="CaptionFIGURE"/>
        <w:tabs>
          <w:tab w:val="left" w:pos="8789"/>
        </w:tabs>
        <w:spacing w:before="0" w:after="0"/>
        <w:ind w:left="1134" w:hanging="1134"/>
        <w:jc w:val="left"/>
        <w:rPr>
          <w:rFonts w:ascii="Times New Roman" w:hAnsi="Times New Roman"/>
          <w:i w:val="0"/>
          <w:sz w:val="22"/>
          <w:szCs w:val="22"/>
          <w:lang w:val="ru-RU"/>
        </w:rPr>
      </w:pPr>
    </w:p>
    <w:p w14:paraId="403C42F0" w14:textId="318D2054" w:rsidR="00A50642" w:rsidRPr="00D3273C" w:rsidRDefault="000D7405" w:rsidP="001D7641">
      <w:pPr>
        <w:pStyle w:val="CaptionFIGURE"/>
        <w:tabs>
          <w:tab w:val="left" w:pos="8789"/>
        </w:tabs>
        <w:spacing w:before="0" w:after="0"/>
        <w:ind w:left="1134" w:hanging="1134"/>
        <w:jc w:val="both"/>
        <w:rPr>
          <w:rFonts w:ascii="Times New Roman" w:hAnsi="Times New Roman"/>
          <w:i w:val="0"/>
          <w:sz w:val="22"/>
          <w:szCs w:val="22"/>
          <w:lang w:val="sr-Latn-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11:</w:t>
      </w:r>
      <w:r w:rsidR="00A50642" w:rsidRPr="00D3273C">
        <w:rPr>
          <w:rFonts w:ascii="Times New Roman" w:hAnsi="Times New Roman"/>
          <w:i w:val="0"/>
          <w:sz w:val="22"/>
          <w:szCs w:val="22"/>
          <w:lang w:val="ru-RU"/>
        </w:rPr>
        <w:tab/>
      </w:r>
      <w:r w:rsidR="001D7641" w:rsidRPr="00D3273C">
        <w:rPr>
          <w:rStyle w:val="inqyif"/>
          <w:rFonts w:ascii="Times New Roman" w:hAnsi="Times New Roman"/>
          <w:i w:val="0"/>
          <w:sz w:val="22"/>
          <w:szCs w:val="22"/>
        </w:rPr>
        <w:t>Comparative hydrographs of extreme (min</w:t>
      </w:r>
      <w:r w:rsidR="007B6FAE" w:rsidRPr="00D3273C">
        <w:rPr>
          <w:rStyle w:val="inqyif"/>
          <w:rFonts w:ascii="Times New Roman" w:hAnsi="Times New Roman"/>
          <w:i w:val="0"/>
          <w:sz w:val="22"/>
          <w:szCs w:val="22"/>
          <w:lang w:val="en-US"/>
        </w:rPr>
        <w:t>imum</w:t>
      </w:r>
      <w:r w:rsidR="001D7641" w:rsidRPr="00D3273C">
        <w:rPr>
          <w:rStyle w:val="inqyif"/>
          <w:rFonts w:ascii="Times New Roman" w:hAnsi="Times New Roman"/>
          <w:i w:val="0"/>
          <w:sz w:val="22"/>
          <w:szCs w:val="22"/>
        </w:rPr>
        <w:t xml:space="preserve"> and max</w:t>
      </w:r>
      <w:r w:rsidR="007B6FAE" w:rsidRPr="00D3273C">
        <w:rPr>
          <w:rStyle w:val="inqyif"/>
          <w:rFonts w:ascii="Times New Roman" w:hAnsi="Times New Roman"/>
          <w:i w:val="0"/>
          <w:sz w:val="22"/>
          <w:szCs w:val="22"/>
          <w:lang w:val="en-US"/>
        </w:rPr>
        <w:t>imum</w:t>
      </w:r>
      <w:r w:rsidR="001D7641" w:rsidRPr="00D3273C">
        <w:rPr>
          <w:rStyle w:val="inqyif"/>
          <w:rFonts w:ascii="Times New Roman" w:hAnsi="Times New Roman"/>
          <w:i w:val="0"/>
          <w:sz w:val="22"/>
          <w:szCs w:val="22"/>
        </w:rPr>
        <w:t xml:space="preserve">), </w:t>
      </w:r>
      <w:r w:rsidR="007B6FAE" w:rsidRPr="00D3273C">
        <w:rPr>
          <w:rStyle w:val="inqyif"/>
          <w:rFonts w:ascii="Times New Roman" w:hAnsi="Times New Roman"/>
          <w:i w:val="0"/>
          <w:sz w:val="22"/>
          <w:szCs w:val="22"/>
          <w:lang w:val="en-US"/>
        </w:rPr>
        <w:t xml:space="preserve">long-term </w:t>
      </w:r>
      <w:r w:rsidR="001D7641" w:rsidRPr="00D3273C">
        <w:rPr>
          <w:rStyle w:val="inqyif"/>
          <w:rFonts w:ascii="Times New Roman" w:hAnsi="Times New Roman"/>
          <w:i w:val="0"/>
          <w:sz w:val="22"/>
          <w:szCs w:val="22"/>
        </w:rPr>
        <w:t xml:space="preserve">average and </w:t>
      </w:r>
      <w:r w:rsidR="007B6FAE" w:rsidRPr="00D3273C">
        <w:rPr>
          <w:rStyle w:val="inqyif"/>
          <w:rFonts w:ascii="Times New Roman" w:hAnsi="Times New Roman"/>
          <w:i w:val="0"/>
          <w:sz w:val="22"/>
          <w:szCs w:val="22"/>
          <w:lang w:val="en-US"/>
        </w:rPr>
        <w:t xml:space="preserve">2025 </w:t>
      </w:r>
      <w:r w:rsidR="00DE4BA7" w:rsidRPr="00D3273C">
        <w:rPr>
          <w:rStyle w:val="inqyif"/>
          <w:rFonts w:ascii="Times New Roman" w:hAnsi="Times New Roman"/>
          <w:i w:val="0"/>
          <w:sz w:val="22"/>
          <w:szCs w:val="22"/>
          <w:lang w:val="en-US"/>
        </w:rPr>
        <w:t>average daily</w:t>
      </w:r>
      <w:r w:rsidR="007B6FAE" w:rsidRPr="00D3273C">
        <w:rPr>
          <w:rStyle w:val="inqyif"/>
          <w:rFonts w:ascii="Times New Roman" w:hAnsi="Times New Roman"/>
          <w:i w:val="0"/>
          <w:sz w:val="22"/>
          <w:szCs w:val="22"/>
          <w:lang w:val="en-US"/>
        </w:rPr>
        <w:t xml:space="preserve"> </w:t>
      </w:r>
      <w:r w:rsidR="001D7641" w:rsidRPr="00D3273C">
        <w:rPr>
          <w:rStyle w:val="inqyif"/>
          <w:rFonts w:ascii="Times New Roman" w:hAnsi="Times New Roman"/>
          <w:i w:val="0"/>
          <w:sz w:val="22"/>
          <w:szCs w:val="22"/>
        </w:rPr>
        <w:t>discharges</w:t>
      </w:r>
      <w:r w:rsidR="007B6FAE" w:rsidRPr="00D3273C">
        <w:rPr>
          <w:rStyle w:val="inqyif"/>
          <w:rFonts w:ascii="Times New Roman" w:hAnsi="Times New Roman"/>
          <w:i w:val="0"/>
          <w:sz w:val="22"/>
          <w:szCs w:val="22"/>
          <w:lang w:val="en-US"/>
        </w:rPr>
        <w:t xml:space="preserve"> for </w:t>
      </w:r>
      <w:r w:rsidR="001D7641" w:rsidRPr="00D3273C">
        <w:rPr>
          <w:rStyle w:val="inqyif"/>
          <w:rFonts w:ascii="Times New Roman" w:hAnsi="Times New Roman"/>
          <w:i w:val="0"/>
          <w:sz w:val="22"/>
          <w:szCs w:val="22"/>
        </w:rPr>
        <w:t xml:space="preserve">the Sava </w:t>
      </w:r>
      <w:r w:rsidR="007B6FAE" w:rsidRPr="00D3273C">
        <w:rPr>
          <w:rStyle w:val="inqyif"/>
          <w:rFonts w:ascii="Times New Roman" w:hAnsi="Times New Roman"/>
          <w:i w:val="0"/>
          <w:sz w:val="22"/>
          <w:szCs w:val="22"/>
        </w:rPr>
        <w:t xml:space="preserve">River at the Sremska Mitrovica </w:t>
      </w:r>
      <w:r w:rsidR="00695621" w:rsidRPr="00D3273C">
        <w:rPr>
          <w:rStyle w:val="inqyif"/>
          <w:rFonts w:ascii="Times New Roman" w:hAnsi="Times New Roman"/>
          <w:i w:val="0"/>
          <w:sz w:val="22"/>
          <w:szCs w:val="22"/>
          <w:lang w:val="en-US"/>
        </w:rPr>
        <w:t>h</w:t>
      </w:r>
      <w:r w:rsidR="007B6FAE"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1D7641" w:rsidRPr="00D3273C">
        <w:rPr>
          <w:rStyle w:val="inqyif"/>
          <w:rFonts w:ascii="Times New Roman" w:hAnsi="Times New Roman"/>
          <w:i w:val="0"/>
          <w:sz w:val="22"/>
          <w:szCs w:val="22"/>
        </w:rPr>
        <w:t>tation</w:t>
      </w:r>
      <w:r w:rsidR="00DE4BA7" w:rsidRPr="00D3273C">
        <w:rPr>
          <w:rStyle w:val="inqyif"/>
          <w:rFonts w:ascii="Times New Roman" w:hAnsi="Times New Roman"/>
          <w:i w:val="0"/>
          <w:sz w:val="22"/>
          <w:szCs w:val="22"/>
          <w:lang w:val="en-US"/>
        </w:rPr>
        <w:t>..</w:t>
      </w:r>
      <w:r w:rsidR="001D7641" w:rsidRPr="00D3273C">
        <w:rPr>
          <w:rStyle w:val="inqyif"/>
          <w:rFonts w:ascii="Times New Roman" w:hAnsi="Times New Roman"/>
          <w:i w:val="0"/>
          <w:sz w:val="22"/>
          <w:szCs w:val="22"/>
          <w:lang w:val="sr-Latn-RS"/>
        </w:rPr>
        <w:t>...........</w:t>
      </w:r>
      <w:r w:rsidR="00DE4BA7" w:rsidRPr="00D3273C">
        <w:rPr>
          <w:rStyle w:val="inqyif"/>
          <w:rFonts w:ascii="Times New Roman" w:hAnsi="Times New Roman"/>
          <w:i w:val="0"/>
          <w:sz w:val="22"/>
          <w:szCs w:val="22"/>
          <w:lang w:val="sr-Latn-RS"/>
        </w:rPr>
        <w:t>.............</w:t>
      </w:r>
      <w:r w:rsidR="001D7641" w:rsidRPr="00D3273C">
        <w:rPr>
          <w:rStyle w:val="inqyif"/>
          <w:rFonts w:ascii="Times New Roman" w:hAnsi="Times New Roman"/>
          <w:i w:val="0"/>
          <w:sz w:val="22"/>
          <w:szCs w:val="22"/>
          <w:lang w:val="sr-Latn-RS"/>
        </w:rPr>
        <w:t>.......................</w:t>
      </w:r>
      <w:r w:rsidR="00A50642" w:rsidRPr="00D3273C">
        <w:rPr>
          <w:rFonts w:ascii="Times New Roman" w:hAnsi="Times New Roman"/>
          <w:i w:val="0"/>
          <w:sz w:val="22"/>
          <w:szCs w:val="22"/>
          <w:lang w:val="ru-RU"/>
        </w:rPr>
        <w:t>..............</w:t>
      </w:r>
      <w:r w:rsidR="00A50642" w:rsidRPr="00D3273C">
        <w:rPr>
          <w:rFonts w:ascii="Times New Roman" w:hAnsi="Times New Roman"/>
          <w:i w:val="0"/>
          <w:sz w:val="22"/>
          <w:szCs w:val="22"/>
          <w:lang w:val="en-US"/>
        </w:rPr>
        <w:t>..............</w:t>
      </w:r>
      <w:r w:rsidR="00D3273C">
        <w:rPr>
          <w:rFonts w:ascii="Times New Roman" w:hAnsi="Times New Roman"/>
          <w:i w:val="0"/>
          <w:sz w:val="22"/>
          <w:szCs w:val="22"/>
          <w:lang w:val="en-US"/>
        </w:rPr>
        <w:t>..................................................</w:t>
      </w:r>
      <w:r w:rsidR="00A50642" w:rsidRPr="00D3273C">
        <w:rPr>
          <w:rFonts w:ascii="Times New Roman" w:hAnsi="Times New Roman"/>
          <w:i w:val="0"/>
          <w:sz w:val="22"/>
          <w:szCs w:val="22"/>
          <w:lang w:val="en-US"/>
        </w:rPr>
        <w:t>.</w:t>
      </w:r>
      <w:r w:rsidR="007F548D" w:rsidRPr="00D3273C">
        <w:rPr>
          <w:rFonts w:ascii="Times New Roman" w:hAnsi="Times New Roman"/>
          <w:i w:val="0"/>
          <w:sz w:val="22"/>
          <w:szCs w:val="22"/>
          <w:lang w:val="ru-RU"/>
        </w:rPr>
        <w:t xml:space="preserve"> </w:t>
      </w:r>
      <w:r w:rsidR="00A50642" w:rsidRPr="00D3273C">
        <w:rPr>
          <w:rFonts w:ascii="Times New Roman" w:hAnsi="Times New Roman"/>
          <w:i w:val="0"/>
          <w:sz w:val="22"/>
          <w:szCs w:val="22"/>
          <w:lang w:val="ru-RU"/>
        </w:rPr>
        <w:t>1</w:t>
      </w:r>
      <w:r w:rsidR="00A50642" w:rsidRPr="00D3273C">
        <w:rPr>
          <w:rFonts w:ascii="Times New Roman" w:hAnsi="Times New Roman"/>
          <w:i w:val="0"/>
          <w:sz w:val="22"/>
          <w:szCs w:val="22"/>
          <w:lang w:val="sr-Latn-RS"/>
        </w:rPr>
        <w:t>1</w:t>
      </w:r>
    </w:p>
    <w:p w14:paraId="535782AC" w14:textId="5F3CEA35" w:rsidR="00782F0B" w:rsidRPr="00D3273C" w:rsidRDefault="00782F0B" w:rsidP="001D7641">
      <w:pPr>
        <w:pStyle w:val="CaptionFIGURE"/>
        <w:tabs>
          <w:tab w:val="left" w:pos="8789"/>
        </w:tabs>
        <w:spacing w:before="0" w:after="0"/>
        <w:ind w:left="1134" w:hanging="1134"/>
        <w:jc w:val="both"/>
        <w:rPr>
          <w:rFonts w:ascii="Times New Roman" w:hAnsi="Times New Roman"/>
          <w:i w:val="0"/>
          <w:sz w:val="22"/>
          <w:szCs w:val="22"/>
          <w:lang w:val="sr-Latn-RS"/>
        </w:rPr>
      </w:pPr>
    </w:p>
    <w:p w14:paraId="3FD7AE35" w14:textId="331A8199" w:rsidR="00782F0B" w:rsidRPr="00D3273C" w:rsidRDefault="00782F0B" w:rsidP="00782F0B">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sr-Latn-RS"/>
        </w:rPr>
        <w:t>Table 4</w:t>
      </w:r>
      <w:r w:rsidRPr="00D3273C">
        <w:rPr>
          <w:rFonts w:ascii="Times New Roman" w:hAnsi="Times New Roman"/>
          <w:i w:val="0"/>
          <w:sz w:val="22"/>
          <w:szCs w:val="22"/>
          <w:lang w:val="sr-Cyrl-RS"/>
        </w:rPr>
        <w:t>:</w:t>
      </w:r>
      <w:r w:rsidRPr="00D3273C">
        <w:rPr>
          <w:rFonts w:ascii="Times New Roman" w:hAnsi="Times New Roman"/>
          <w:i w:val="0"/>
          <w:sz w:val="22"/>
          <w:szCs w:val="22"/>
          <w:lang w:val="sr-Cyrl-RS"/>
        </w:rPr>
        <w:tab/>
      </w:r>
      <w:r w:rsidRPr="00D3273C">
        <w:rPr>
          <w:rStyle w:val="inqyif"/>
          <w:rFonts w:ascii="Times New Roman" w:hAnsi="Times New Roman"/>
          <w:i w:val="0"/>
          <w:sz w:val="22"/>
          <w:szCs w:val="22"/>
        </w:rPr>
        <w:t xml:space="preserve">Average monthly discharge values </w:t>
      </w:r>
      <w:r w:rsidRPr="00D3273C">
        <w:rPr>
          <w:rStyle w:val="inqyif"/>
          <w:rFonts w:ascii="Times New Roman" w:hAnsi="Times New Roman"/>
          <w:i w:val="0"/>
          <w:sz w:val="22"/>
          <w:szCs w:val="22"/>
          <w:lang w:val="en-US"/>
        </w:rPr>
        <w:t>at</w:t>
      </w:r>
      <w:r w:rsidRPr="00D3273C">
        <w:rPr>
          <w:rStyle w:val="inqyif"/>
          <w:rFonts w:ascii="Times New Roman" w:hAnsi="Times New Roman"/>
          <w:i w:val="0"/>
          <w:sz w:val="22"/>
          <w:szCs w:val="22"/>
        </w:rPr>
        <w:t xml:space="preserve"> the Sremska Mitrovica </w:t>
      </w:r>
      <w:r w:rsidRPr="00D3273C">
        <w:rPr>
          <w:rStyle w:val="inqyif"/>
          <w:rFonts w:ascii="Times New Roman" w:hAnsi="Times New Roman"/>
          <w:i w:val="0"/>
          <w:sz w:val="22"/>
          <w:szCs w:val="22"/>
          <w:lang w:val="en-US"/>
        </w:rPr>
        <w:t>h</w:t>
      </w:r>
      <w:r w:rsidRPr="00D3273C">
        <w:rPr>
          <w:rStyle w:val="inqyif"/>
          <w:rFonts w:ascii="Times New Roman" w:hAnsi="Times New Roman"/>
          <w:i w:val="0"/>
          <w:sz w:val="22"/>
          <w:szCs w:val="22"/>
        </w:rPr>
        <w:t xml:space="preserve">ydrological </w:t>
      </w:r>
      <w:r w:rsidRPr="00D3273C">
        <w:rPr>
          <w:rStyle w:val="inqyif"/>
          <w:rFonts w:ascii="Times New Roman" w:hAnsi="Times New Roman"/>
          <w:i w:val="0"/>
          <w:sz w:val="22"/>
          <w:szCs w:val="22"/>
          <w:lang w:val="en-US"/>
        </w:rPr>
        <w:t>s</w:t>
      </w:r>
      <w:r w:rsidRPr="00D3273C">
        <w:rPr>
          <w:rStyle w:val="inqyif"/>
          <w:rFonts w:ascii="Times New Roman" w:hAnsi="Times New Roman"/>
          <w:i w:val="0"/>
          <w:sz w:val="22"/>
          <w:szCs w:val="22"/>
        </w:rPr>
        <w:t>tation</w:t>
      </w:r>
      <w:r w:rsidRPr="00D3273C">
        <w:rPr>
          <w:rStyle w:val="inqyif"/>
          <w:rFonts w:ascii="Times New Roman" w:hAnsi="Times New Roman"/>
          <w:i w:val="0"/>
          <w:sz w:val="22"/>
          <w:szCs w:val="22"/>
          <w:lang w:val="en-US"/>
        </w:rPr>
        <w:t xml:space="preserve"> on</w:t>
      </w:r>
      <w:r w:rsidRPr="00D3273C">
        <w:rPr>
          <w:rStyle w:val="inqyif"/>
          <w:rFonts w:ascii="Times New Roman" w:hAnsi="Times New Roman"/>
          <w:i w:val="0"/>
          <w:sz w:val="22"/>
          <w:szCs w:val="22"/>
        </w:rPr>
        <w:t xml:space="preserve"> the Sava River </w:t>
      </w:r>
      <w:r w:rsidRPr="00D3273C">
        <w:rPr>
          <w:rStyle w:val="inqyif"/>
          <w:rFonts w:ascii="Times New Roman" w:hAnsi="Times New Roman"/>
          <w:i w:val="0"/>
          <w:sz w:val="22"/>
          <w:szCs w:val="22"/>
          <w:lang w:val="en-US"/>
        </w:rPr>
        <w:t>compiled to accordiance with</w:t>
      </w:r>
      <w:r w:rsidRPr="00D3273C">
        <w:rPr>
          <w:rStyle w:val="inqyif"/>
          <w:rFonts w:ascii="Times New Roman" w:hAnsi="Times New Roman"/>
          <w:i w:val="0"/>
          <w:sz w:val="22"/>
          <w:szCs w:val="22"/>
        </w:rPr>
        <w:t xml:space="preserve"> WMO recommendations and their </w:t>
      </w:r>
      <w:r w:rsidRPr="00D3273C">
        <w:rPr>
          <w:rStyle w:val="inqyif"/>
          <w:rFonts w:ascii="Times New Roman" w:hAnsi="Times New Roman"/>
          <w:i w:val="0"/>
          <w:sz w:val="22"/>
          <w:szCs w:val="22"/>
          <w:lang w:val="en-US"/>
        </w:rPr>
        <w:t xml:space="preserve">HydroSOS </w:t>
      </w:r>
      <w:r w:rsidRPr="00D3273C">
        <w:rPr>
          <w:rStyle w:val="inqyif"/>
          <w:rFonts w:ascii="Times New Roman" w:hAnsi="Times New Roman"/>
          <w:i w:val="0"/>
          <w:sz w:val="22"/>
          <w:szCs w:val="22"/>
        </w:rPr>
        <w:t>categorization</w:t>
      </w:r>
      <w:r w:rsidRPr="00D3273C">
        <w:rPr>
          <w:rStyle w:val="inqyif"/>
          <w:rFonts w:ascii="Times New Roman" w:hAnsi="Times New Roman"/>
          <w:i w:val="0"/>
          <w:sz w:val="22"/>
          <w:szCs w:val="22"/>
          <w:lang w:val="sr-Latn-RS"/>
        </w:rPr>
        <w:t>......................................................................................</w:t>
      </w:r>
      <w:r w:rsidR="00D3273C">
        <w:rPr>
          <w:rStyle w:val="inqyif"/>
          <w:rFonts w:ascii="Times New Roman" w:hAnsi="Times New Roman"/>
          <w:i w:val="0"/>
          <w:sz w:val="22"/>
          <w:szCs w:val="22"/>
          <w:lang w:val="sr-Latn-RS"/>
        </w:rPr>
        <w:t>...............................</w:t>
      </w:r>
      <w:r w:rsidRPr="00D3273C">
        <w:rPr>
          <w:rFonts w:ascii="Times New Roman" w:eastAsia="MS ??" w:hAnsi="Times New Roman"/>
          <w:i w:val="0"/>
          <w:sz w:val="22"/>
          <w:szCs w:val="22"/>
          <w:lang w:val="sr-Cyrl-RS"/>
        </w:rPr>
        <w:t>1</w:t>
      </w:r>
      <w:r w:rsidRPr="00D3273C">
        <w:rPr>
          <w:rFonts w:ascii="Times New Roman" w:eastAsia="MS ??" w:hAnsi="Times New Roman"/>
          <w:i w:val="0"/>
          <w:sz w:val="22"/>
          <w:szCs w:val="22"/>
          <w:lang w:val="sr-Latn-RS"/>
        </w:rPr>
        <w:t>1</w:t>
      </w:r>
    </w:p>
    <w:p w14:paraId="702F1D9F" w14:textId="77777777" w:rsidR="001D7641" w:rsidRPr="00D3273C" w:rsidRDefault="001D7641" w:rsidP="001D7641">
      <w:pPr>
        <w:pStyle w:val="CaptionFIGURE"/>
        <w:tabs>
          <w:tab w:val="left" w:pos="8789"/>
        </w:tabs>
        <w:spacing w:before="0" w:after="0"/>
        <w:ind w:left="1134" w:hanging="1134"/>
        <w:jc w:val="both"/>
        <w:rPr>
          <w:rFonts w:ascii="Times New Roman" w:hAnsi="Times New Roman"/>
          <w:i w:val="0"/>
          <w:sz w:val="22"/>
          <w:szCs w:val="22"/>
          <w:lang w:val="sr-Latn-RS"/>
        </w:rPr>
      </w:pPr>
    </w:p>
    <w:p w14:paraId="634A0F30" w14:textId="2B4E4568" w:rsidR="00A50642" w:rsidRPr="00D3273C" w:rsidRDefault="000D7405" w:rsidP="001D7641">
      <w:pPr>
        <w:pStyle w:val="CaptionFIGURE"/>
        <w:tabs>
          <w:tab w:val="left" w:pos="8789"/>
        </w:tabs>
        <w:spacing w:before="0" w:after="0"/>
        <w:ind w:left="1134" w:hanging="1134"/>
        <w:jc w:val="both"/>
        <w:rPr>
          <w:rFonts w:ascii="Times New Roman" w:hAnsi="Times New Roman"/>
          <w:i w:val="0"/>
          <w:sz w:val="22"/>
          <w:szCs w:val="22"/>
          <w:lang w:val="sr-Cyrl-RS"/>
        </w:rPr>
      </w:pPr>
      <w:r w:rsidRPr="00D3273C">
        <w:rPr>
          <w:rFonts w:ascii="Times New Roman" w:hAnsi="Times New Roman"/>
          <w:i w:val="0"/>
          <w:sz w:val="22"/>
          <w:szCs w:val="22"/>
          <w:lang w:val="ru-RU"/>
        </w:rPr>
        <w:t>Figure</w:t>
      </w:r>
      <w:r w:rsidR="00A50642" w:rsidRPr="00D3273C">
        <w:rPr>
          <w:rFonts w:ascii="Times New Roman" w:hAnsi="Times New Roman"/>
          <w:i w:val="0"/>
          <w:sz w:val="22"/>
          <w:szCs w:val="22"/>
          <w:lang w:val="ru-RU"/>
        </w:rPr>
        <w:t xml:space="preserve"> 12:</w:t>
      </w:r>
      <w:r w:rsidR="00A50642" w:rsidRPr="00D3273C">
        <w:rPr>
          <w:rFonts w:ascii="Times New Roman" w:hAnsi="Times New Roman"/>
          <w:i w:val="0"/>
          <w:sz w:val="22"/>
          <w:szCs w:val="22"/>
          <w:lang w:val="ru-RU"/>
        </w:rPr>
        <w:tab/>
      </w:r>
      <w:r w:rsidR="007B6FAE" w:rsidRPr="00D3273C">
        <w:rPr>
          <w:rStyle w:val="inqyif"/>
          <w:rFonts w:ascii="Times New Roman" w:hAnsi="Times New Roman"/>
          <w:i w:val="0"/>
          <w:sz w:val="22"/>
          <w:szCs w:val="22"/>
          <w:lang w:val="en-US"/>
        </w:rPr>
        <w:t>E</w:t>
      </w:r>
      <w:r w:rsidR="007B6FAE" w:rsidRPr="00D3273C">
        <w:rPr>
          <w:rStyle w:val="inqyif"/>
          <w:rFonts w:ascii="Times New Roman" w:hAnsi="Times New Roman"/>
          <w:i w:val="0"/>
          <w:sz w:val="22"/>
          <w:szCs w:val="22"/>
        </w:rPr>
        <w:t>xceedance</w:t>
      </w:r>
      <w:r w:rsidR="007B6FAE" w:rsidRPr="00D3273C">
        <w:rPr>
          <w:rStyle w:val="inqyif"/>
          <w:rFonts w:ascii="Times New Roman" w:hAnsi="Times New Roman"/>
          <w:i w:val="0"/>
          <w:sz w:val="22"/>
          <w:szCs w:val="22"/>
          <w:lang w:val="en-US"/>
        </w:rPr>
        <w:t xml:space="preserve"> p</w:t>
      </w:r>
      <w:r w:rsidR="001D7641" w:rsidRPr="00D3273C">
        <w:rPr>
          <w:rStyle w:val="inqyif"/>
          <w:rFonts w:ascii="Times New Roman" w:hAnsi="Times New Roman"/>
          <w:i w:val="0"/>
          <w:sz w:val="22"/>
          <w:szCs w:val="22"/>
        </w:rPr>
        <w:t xml:space="preserve">robabilities of monthly </w:t>
      </w:r>
      <w:r w:rsidR="007B6FAE" w:rsidRPr="00D3273C">
        <w:rPr>
          <w:rStyle w:val="inqyif"/>
          <w:rFonts w:ascii="Times New Roman" w:hAnsi="Times New Roman"/>
          <w:i w:val="0"/>
          <w:sz w:val="22"/>
          <w:szCs w:val="22"/>
        </w:rPr>
        <w:t xml:space="preserve">average </w:t>
      </w:r>
      <w:r w:rsidR="001D7641" w:rsidRPr="00D3273C">
        <w:rPr>
          <w:rStyle w:val="inqyif"/>
          <w:rFonts w:ascii="Times New Roman" w:hAnsi="Times New Roman"/>
          <w:i w:val="0"/>
          <w:sz w:val="22"/>
          <w:szCs w:val="22"/>
        </w:rPr>
        <w:t xml:space="preserve">discharges </w:t>
      </w:r>
      <w:r w:rsidR="00F3657A">
        <w:rPr>
          <w:rStyle w:val="inqyif"/>
          <w:rFonts w:ascii="Times New Roman" w:hAnsi="Times New Roman"/>
          <w:i w:val="0"/>
          <w:sz w:val="22"/>
          <w:szCs w:val="22"/>
          <w:lang w:val="en-US"/>
        </w:rPr>
        <w:t>for</w:t>
      </w:r>
      <w:r w:rsidR="00F3657A" w:rsidRPr="00D3273C">
        <w:rPr>
          <w:rStyle w:val="inqyif"/>
          <w:rFonts w:ascii="Times New Roman" w:hAnsi="Times New Roman"/>
          <w:i w:val="0"/>
          <w:sz w:val="22"/>
          <w:szCs w:val="22"/>
        </w:rPr>
        <w:t xml:space="preserve"> the Sava River </w:t>
      </w:r>
      <w:r w:rsidR="00E84FA7" w:rsidRPr="00D3273C">
        <w:rPr>
          <w:rStyle w:val="inqyif"/>
          <w:rFonts w:ascii="Times New Roman" w:hAnsi="Times New Roman"/>
          <w:i w:val="0"/>
          <w:sz w:val="22"/>
          <w:szCs w:val="22"/>
        </w:rPr>
        <w:t xml:space="preserve">at the Sremska Mitrovica </w:t>
      </w:r>
      <w:r w:rsidR="00E84FA7" w:rsidRPr="00D3273C">
        <w:rPr>
          <w:rStyle w:val="inqyif"/>
          <w:rFonts w:ascii="Times New Roman" w:hAnsi="Times New Roman"/>
          <w:i w:val="0"/>
          <w:sz w:val="22"/>
          <w:szCs w:val="22"/>
          <w:lang w:val="en-US"/>
        </w:rPr>
        <w:t>h</w:t>
      </w:r>
      <w:r w:rsidR="00E84FA7" w:rsidRPr="00D3273C">
        <w:rPr>
          <w:rStyle w:val="inqyif"/>
          <w:rFonts w:ascii="Times New Roman" w:hAnsi="Times New Roman"/>
          <w:i w:val="0"/>
          <w:sz w:val="22"/>
          <w:szCs w:val="22"/>
        </w:rPr>
        <w:t xml:space="preserve">ydrological </w:t>
      </w:r>
      <w:r w:rsidR="00E84FA7" w:rsidRPr="00D3273C">
        <w:rPr>
          <w:rStyle w:val="inqyif"/>
          <w:rFonts w:ascii="Times New Roman" w:hAnsi="Times New Roman"/>
          <w:i w:val="0"/>
          <w:sz w:val="22"/>
          <w:szCs w:val="22"/>
          <w:lang w:val="en-US"/>
        </w:rPr>
        <w:t>s</w:t>
      </w:r>
      <w:r w:rsidR="00E84FA7" w:rsidRPr="00D3273C">
        <w:rPr>
          <w:rStyle w:val="inqyif"/>
          <w:rFonts w:ascii="Times New Roman" w:hAnsi="Times New Roman"/>
          <w:i w:val="0"/>
          <w:sz w:val="22"/>
          <w:szCs w:val="22"/>
        </w:rPr>
        <w:t>tation</w:t>
      </w:r>
      <w:r w:rsidR="00E84FA7" w:rsidRPr="00D3273C">
        <w:rPr>
          <w:rStyle w:val="inqyif"/>
          <w:rFonts w:ascii="Times New Roman" w:hAnsi="Times New Roman"/>
          <w:i w:val="0"/>
          <w:sz w:val="22"/>
          <w:szCs w:val="22"/>
          <w:lang w:val="en-US"/>
        </w:rPr>
        <w:t xml:space="preserve"> </w:t>
      </w:r>
      <w:r w:rsidR="001D7641" w:rsidRPr="00D3273C">
        <w:rPr>
          <w:rFonts w:ascii="Times New Roman" w:hAnsi="Times New Roman"/>
          <w:i w:val="0"/>
          <w:sz w:val="22"/>
          <w:szCs w:val="22"/>
          <w:lang w:val="sr-Latn-RS"/>
        </w:rPr>
        <w:t>.....</w:t>
      </w:r>
      <w:r w:rsidR="007F548D" w:rsidRPr="00D3273C">
        <w:rPr>
          <w:rFonts w:ascii="Times New Roman" w:hAnsi="Times New Roman"/>
          <w:i w:val="0"/>
          <w:sz w:val="22"/>
          <w:szCs w:val="22"/>
          <w:lang w:val="sr-Latn-RS"/>
        </w:rPr>
        <w:t>.......</w:t>
      </w:r>
      <w:r w:rsidR="001D7641" w:rsidRPr="00D3273C">
        <w:rPr>
          <w:rFonts w:ascii="Times New Roman" w:hAnsi="Times New Roman"/>
          <w:i w:val="0"/>
          <w:sz w:val="22"/>
          <w:szCs w:val="22"/>
          <w:lang w:val="sr-Latn-RS"/>
        </w:rPr>
        <w:t>.</w:t>
      </w:r>
      <w:r w:rsidR="007F548D" w:rsidRPr="00D3273C">
        <w:rPr>
          <w:rFonts w:ascii="Times New Roman" w:hAnsi="Times New Roman"/>
          <w:i w:val="0"/>
          <w:sz w:val="22"/>
          <w:szCs w:val="22"/>
          <w:lang w:val="sr-Latn-RS"/>
        </w:rPr>
        <w:t>........</w:t>
      </w:r>
      <w:r w:rsidR="001D7641" w:rsidRPr="00D3273C">
        <w:rPr>
          <w:rFonts w:ascii="Times New Roman" w:hAnsi="Times New Roman"/>
          <w:i w:val="0"/>
          <w:sz w:val="22"/>
          <w:szCs w:val="22"/>
          <w:lang w:val="sr-Latn-RS"/>
        </w:rPr>
        <w:t>..................</w:t>
      </w:r>
      <w:r w:rsidR="00A50642" w:rsidRPr="00D3273C">
        <w:rPr>
          <w:rFonts w:ascii="Times New Roman" w:hAnsi="Times New Roman"/>
          <w:i w:val="0"/>
          <w:sz w:val="22"/>
          <w:szCs w:val="22"/>
          <w:lang w:val="sr-Cyrl-RS"/>
        </w:rPr>
        <w:t>....</w:t>
      </w:r>
      <w:r w:rsidR="007F548D" w:rsidRPr="00D3273C">
        <w:rPr>
          <w:rFonts w:ascii="Times New Roman" w:hAnsi="Times New Roman"/>
          <w:i w:val="0"/>
          <w:sz w:val="22"/>
          <w:szCs w:val="22"/>
          <w:lang w:val="en-US"/>
        </w:rPr>
        <w:t>.</w:t>
      </w:r>
      <w:r w:rsidR="00A50642" w:rsidRPr="00D3273C">
        <w:rPr>
          <w:rFonts w:ascii="Times New Roman" w:hAnsi="Times New Roman"/>
          <w:i w:val="0"/>
          <w:sz w:val="22"/>
          <w:szCs w:val="22"/>
          <w:lang w:val="sr-Cyrl-RS"/>
        </w:rPr>
        <w:t>...</w:t>
      </w:r>
      <w:r w:rsidR="007F548D" w:rsidRPr="00D3273C">
        <w:rPr>
          <w:rFonts w:ascii="Times New Roman" w:hAnsi="Times New Roman"/>
          <w:i w:val="0"/>
          <w:sz w:val="22"/>
          <w:szCs w:val="22"/>
          <w:lang w:val="en-US"/>
        </w:rPr>
        <w:t>................</w:t>
      </w:r>
      <w:r w:rsidR="00D3273C">
        <w:rPr>
          <w:rFonts w:ascii="Times New Roman" w:hAnsi="Times New Roman"/>
          <w:i w:val="0"/>
          <w:sz w:val="22"/>
          <w:szCs w:val="22"/>
          <w:lang w:val="en-US"/>
        </w:rPr>
        <w:t xml:space="preserve">........................... </w:t>
      </w:r>
      <w:r w:rsidR="007F548D" w:rsidRPr="00D3273C">
        <w:rPr>
          <w:rFonts w:ascii="Times New Roman" w:hAnsi="Times New Roman"/>
          <w:i w:val="0"/>
          <w:sz w:val="22"/>
          <w:szCs w:val="22"/>
          <w:lang w:val="en-US"/>
        </w:rPr>
        <w:t>1</w:t>
      </w:r>
      <w:r w:rsidR="00A50642" w:rsidRPr="00D3273C">
        <w:rPr>
          <w:rFonts w:ascii="Times New Roman" w:hAnsi="Times New Roman"/>
          <w:i w:val="0"/>
          <w:sz w:val="22"/>
          <w:szCs w:val="22"/>
          <w:lang w:val="sr-Cyrl-RS"/>
        </w:rPr>
        <w:t>2</w:t>
      </w:r>
    </w:p>
    <w:p w14:paraId="42078B13" w14:textId="77777777" w:rsidR="001D7641" w:rsidRPr="00D3273C" w:rsidRDefault="001D7641" w:rsidP="001D7641">
      <w:pPr>
        <w:pStyle w:val="CaptionFIGURE"/>
        <w:tabs>
          <w:tab w:val="left" w:pos="8789"/>
        </w:tabs>
        <w:spacing w:before="0" w:after="0"/>
        <w:ind w:left="1134" w:hanging="1134"/>
        <w:jc w:val="left"/>
        <w:rPr>
          <w:rFonts w:ascii="Times New Roman" w:hAnsi="Times New Roman"/>
          <w:i w:val="0"/>
          <w:sz w:val="22"/>
          <w:szCs w:val="22"/>
          <w:lang w:val="sr-Latn-RS"/>
        </w:rPr>
      </w:pPr>
    </w:p>
    <w:p w14:paraId="43841E8D" w14:textId="6AED3AF3" w:rsidR="00A50642" w:rsidRPr="00D3273C" w:rsidRDefault="000D7405" w:rsidP="001D7641">
      <w:pPr>
        <w:pStyle w:val="CaptionFIGURE"/>
        <w:tabs>
          <w:tab w:val="left" w:pos="8789"/>
        </w:tabs>
        <w:spacing w:before="0" w:after="0"/>
        <w:ind w:left="1134" w:hanging="1134"/>
        <w:jc w:val="both"/>
        <w:rPr>
          <w:rFonts w:ascii="Times New Roman" w:hAnsi="Times New Roman"/>
          <w:i w:val="0"/>
          <w:sz w:val="22"/>
          <w:szCs w:val="22"/>
          <w:lang w:val="sr-Cyrl-RS"/>
        </w:rPr>
      </w:pPr>
      <w:r w:rsidRPr="00D3273C">
        <w:rPr>
          <w:rFonts w:ascii="Times New Roman" w:hAnsi="Times New Roman"/>
          <w:i w:val="0"/>
          <w:sz w:val="22"/>
          <w:szCs w:val="22"/>
          <w:lang w:val="sr-Cyrl-RS"/>
        </w:rPr>
        <w:t>Figure</w:t>
      </w:r>
      <w:r w:rsidR="00A50642" w:rsidRPr="00D3273C">
        <w:rPr>
          <w:rFonts w:ascii="Times New Roman" w:hAnsi="Times New Roman"/>
          <w:i w:val="0"/>
          <w:sz w:val="22"/>
          <w:szCs w:val="22"/>
          <w:lang w:val="sr-Cyrl-RS"/>
        </w:rPr>
        <w:t xml:space="preserve"> 13: </w:t>
      </w:r>
      <w:r w:rsidR="00A50642" w:rsidRPr="00D3273C">
        <w:rPr>
          <w:rFonts w:ascii="Times New Roman" w:hAnsi="Times New Roman"/>
          <w:i w:val="0"/>
          <w:sz w:val="22"/>
          <w:szCs w:val="22"/>
          <w:lang w:val="sr-Cyrl-RS"/>
        </w:rPr>
        <w:tab/>
      </w:r>
      <w:r w:rsidR="001D7641" w:rsidRPr="00D3273C">
        <w:rPr>
          <w:rStyle w:val="inqyif"/>
          <w:rFonts w:ascii="Times New Roman" w:hAnsi="Times New Roman"/>
          <w:i w:val="0"/>
          <w:sz w:val="22"/>
          <w:szCs w:val="22"/>
        </w:rPr>
        <w:t xml:space="preserve">Histograms and </w:t>
      </w:r>
      <w:r w:rsidR="006571E0" w:rsidRPr="00D3273C">
        <w:rPr>
          <w:rStyle w:val="inqyif"/>
          <w:rFonts w:ascii="Times New Roman" w:hAnsi="Times New Roman"/>
          <w:i w:val="0"/>
          <w:sz w:val="22"/>
          <w:szCs w:val="22"/>
          <w:lang w:val="sr-Latn-RS"/>
        </w:rPr>
        <w:t>cumulative</w:t>
      </w:r>
      <w:r w:rsidR="001D7641" w:rsidRPr="00D3273C">
        <w:rPr>
          <w:rStyle w:val="inqyif"/>
          <w:rFonts w:ascii="Times New Roman" w:hAnsi="Times New Roman"/>
          <w:i w:val="0"/>
          <w:sz w:val="22"/>
          <w:szCs w:val="22"/>
        </w:rPr>
        <w:t xml:space="preserve"> curves of </w:t>
      </w:r>
      <w:r w:rsidR="003C7D5B" w:rsidRPr="00D3273C">
        <w:rPr>
          <w:rStyle w:val="inqyif"/>
          <w:rFonts w:ascii="Times New Roman" w:hAnsi="Times New Roman"/>
          <w:i w:val="0"/>
          <w:sz w:val="22"/>
          <w:szCs w:val="22"/>
        </w:rPr>
        <w:t xml:space="preserve">monthly </w:t>
      </w:r>
      <w:r w:rsidR="001D7641" w:rsidRPr="00D3273C">
        <w:rPr>
          <w:rStyle w:val="inqyif"/>
          <w:rFonts w:ascii="Times New Roman" w:hAnsi="Times New Roman"/>
          <w:i w:val="0"/>
          <w:sz w:val="22"/>
          <w:szCs w:val="22"/>
        </w:rPr>
        <w:t xml:space="preserve">average discharge volumes </w:t>
      </w:r>
      <w:r w:rsidR="00F3657A" w:rsidRPr="00D3273C">
        <w:rPr>
          <w:rStyle w:val="inqyif"/>
          <w:rFonts w:ascii="Times New Roman" w:hAnsi="Times New Roman"/>
          <w:i w:val="0"/>
          <w:sz w:val="22"/>
          <w:szCs w:val="22"/>
        </w:rPr>
        <w:t xml:space="preserve">at the Sremska Mitrovica </w:t>
      </w:r>
      <w:r w:rsidR="00F3657A" w:rsidRPr="00D3273C">
        <w:rPr>
          <w:rStyle w:val="inqyif"/>
          <w:rFonts w:ascii="Times New Roman" w:hAnsi="Times New Roman"/>
          <w:i w:val="0"/>
          <w:sz w:val="22"/>
          <w:szCs w:val="22"/>
          <w:lang w:val="en-US"/>
        </w:rPr>
        <w:t>h</w:t>
      </w:r>
      <w:r w:rsidR="00F3657A" w:rsidRPr="00D3273C">
        <w:rPr>
          <w:rStyle w:val="inqyif"/>
          <w:rFonts w:ascii="Times New Roman" w:hAnsi="Times New Roman"/>
          <w:i w:val="0"/>
          <w:sz w:val="22"/>
          <w:szCs w:val="22"/>
        </w:rPr>
        <w:t xml:space="preserve">ydrological </w:t>
      </w:r>
      <w:r w:rsidR="00F3657A" w:rsidRPr="00D3273C">
        <w:rPr>
          <w:rStyle w:val="inqyif"/>
          <w:rFonts w:ascii="Times New Roman" w:hAnsi="Times New Roman"/>
          <w:i w:val="0"/>
          <w:sz w:val="22"/>
          <w:szCs w:val="22"/>
          <w:lang w:val="en-US"/>
        </w:rPr>
        <w:t>s</w:t>
      </w:r>
      <w:r w:rsidR="00F3657A" w:rsidRPr="00D3273C">
        <w:rPr>
          <w:rStyle w:val="inqyif"/>
          <w:rFonts w:ascii="Times New Roman" w:hAnsi="Times New Roman"/>
          <w:i w:val="0"/>
          <w:sz w:val="22"/>
          <w:szCs w:val="22"/>
        </w:rPr>
        <w:t>tation</w:t>
      </w:r>
      <w:r w:rsidR="00F3657A" w:rsidRPr="00D3273C">
        <w:rPr>
          <w:rStyle w:val="inqyif"/>
          <w:rFonts w:ascii="Times New Roman" w:hAnsi="Times New Roman"/>
          <w:i w:val="0"/>
          <w:sz w:val="22"/>
          <w:szCs w:val="22"/>
          <w:lang w:val="en-US"/>
        </w:rPr>
        <w:t xml:space="preserve"> </w:t>
      </w:r>
      <w:r w:rsidR="00F3657A">
        <w:rPr>
          <w:rStyle w:val="inqyif"/>
          <w:rFonts w:ascii="Times New Roman" w:hAnsi="Times New Roman"/>
          <w:i w:val="0"/>
          <w:sz w:val="22"/>
          <w:szCs w:val="22"/>
          <w:lang w:val="en-US"/>
        </w:rPr>
        <w:t>on</w:t>
      </w:r>
      <w:r w:rsidR="001D7641" w:rsidRPr="00D3273C">
        <w:rPr>
          <w:rStyle w:val="inqyif"/>
          <w:rFonts w:ascii="Times New Roman" w:hAnsi="Times New Roman"/>
          <w:i w:val="0"/>
          <w:sz w:val="22"/>
          <w:szCs w:val="22"/>
        </w:rPr>
        <w:t xml:space="preserve"> the Sava </w:t>
      </w:r>
      <w:r w:rsidR="003C7D5B" w:rsidRPr="00D3273C">
        <w:rPr>
          <w:rStyle w:val="inqyif"/>
          <w:rFonts w:ascii="Times New Roman" w:hAnsi="Times New Roman"/>
          <w:i w:val="0"/>
          <w:sz w:val="22"/>
          <w:szCs w:val="22"/>
        </w:rPr>
        <w:t>River</w:t>
      </w:r>
      <w:r w:rsidR="00A50642" w:rsidRPr="00D3273C">
        <w:rPr>
          <w:rFonts w:ascii="Times New Roman" w:hAnsi="Times New Roman"/>
          <w:i w:val="0"/>
          <w:sz w:val="22"/>
          <w:szCs w:val="22"/>
          <w:lang w:val="sr-Cyrl-RS"/>
        </w:rPr>
        <w:t>...</w:t>
      </w:r>
      <w:r w:rsidR="00A50642" w:rsidRPr="00D3273C">
        <w:rPr>
          <w:rFonts w:ascii="Times New Roman" w:hAnsi="Times New Roman"/>
          <w:i w:val="0"/>
          <w:sz w:val="22"/>
          <w:szCs w:val="22"/>
          <w:lang w:val="en-US"/>
        </w:rPr>
        <w:t>.....</w:t>
      </w:r>
      <w:r w:rsidR="007F548D" w:rsidRPr="00D3273C">
        <w:rPr>
          <w:rFonts w:ascii="Times New Roman" w:hAnsi="Times New Roman"/>
          <w:i w:val="0"/>
          <w:sz w:val="22"/>
          <w:szCs w:val="22"/>
          <w:lang w:val="en-US"/>
        </w:rPr>
        <w:t>...............</w:t>
      </w:r>
      <w:r w:rsidR="00A50642" w:rsidRPr="00D3273C">
        <w:rPr>
          <w:rFonts w:ascii="Times New Roman" w:hAnsi="Times New Roman"/>
          <w:i w:val="0"/>
          <w:sz w:val="22"/>
          <w:szCs w:val="22"/>
          <w:lang w:val="en-US"/>
        </w:rPr>
        <w:t>..........</w:t>
      </w:r>
      <w:r w:rsidR="008C2AF4" w:rsidRPr="00D3273C">
        <w:rPr>
          <w:rFonts w:ascii="Times New Roman" w:hAnsi="Times New Roman"/>
          <w:i w:val="0"/>
          <w:sz w:val="22"/>
          <w:szCs w:val="22"/>
          <w:lang w:val="en-US"/>
        </w:rPr>
        <w:t>....</w:t>
      </w:r>
      <w:r w:rsidR="00D3273C">
        <w:rPr>
          <w:rFonts w:ascii="Times New Roman" w:hAnsi="Times New Roman"/>
          <w:i w:val="0"/>
          <w:sz w:val="22"/>
          <w:szCs w:val="22"/>
          <w:lang w:val="en-US"/>
        </w:rPr>
        <w:t>....................</w:t>
      </w:r>
      <w:r w:rsidR="00C64080">
        <w:rPr>
          <w:rFonts w:ascii="Times New Roman" w:hAnsi="Times New Roman"/>
          <w:i w:val="0"/>
          <w:sz w:val="22"/>
          <w:szCs w:val="22"/>
          <w:lang w:val="en-US"/>
        </w:rPr>
        <w:t>......</w:t>
      </w:r>
      <w:bookmarkStart w:id="1" w:name="_GoBack"/>
      <w:bookmarkEnd w:id="1"/>
      <w:r w:rsidR="00A50642" w:rsidRPr="00D3273C">
        <w:rPr>
          <w:rFonts w:ascii="Times New Roman" w:hAnsi="Times New Roman"/>
          <w:i w:val="0"/>
          <w:sz w:val="22"/>
          <w:szCs w:val="22"/>
          <w:lang w:val="sr-Cyrl-RS"/>
        </w:rPr>
        <w:t>13</w:t>
      </w:r>
    </w:p>
    <w:p w14:paraId="3E94F01F" w14:textId="77777777" w:rsidR="00A50642" w:rsidRPr="00D3273C" w:rsidRDefault="00A50642" w:rsidP="00A50642">
      <w:pPr>
        <w:pStyle w:val="CaptionFIGURE"/>
        <w:tabs>
          <w:tab w:val="left" w:pos="8789"/>
        </w:tabs>
        <w:spacing w:before="0" w:after="0"/>
        <w:ind w:left="1134" w:hanging="1134"/>
        <w:jc w:val="left"/>
        <w:rPr>
          <w:rFonts w:ascii="Times New Roman" w:hAnsi="Times New Roman"/>
          <w:i w:val="0"/>
          <w:sz w:val="22"/>
          <w:szCs w:val="22"/>
          <w:lang w:val="sr-Latn-RS"/>
        </w:rPr>
      </w:pPr>
    </w:p>
    <w:p w14:paraId="331B3676" w14:textId="44DBC069" w:rsidR="00A50642" w:rsidRPr="00D3273C" w:rsidRDefault="000D7405" w:rsidP="001D7641">
      <w:pPr>
        <w:pStyle w:val="CaptionFIGURE"/>
        <w:tabs>
          <w:tab w:val="left" w:pos="8789"/>
        </w:tabs>
        <w:spacing w:before="0" w:after="0"/>
        <w:ind w:left="1134" w:hanging="1134"/>
        <w:jc w:val="both"/>
        <w:rPr>
          <w:rFonts w:ascii="Times New Roman" w:hAnsi="Times New Roman"/>
          <w:i w:val="0"/>
          <w:sz w:val="22"/>
          <w:szCs w:val="22"/>
          <w:lang w:val="sr-Latn-RS"/>
        </w:rPr>
      </w:pPr>
      <w:r w:rsidRPr="00D3273C">
        <w:rPr>
          <w:rFonts w:ascii="Times New Roman" w:hAnsi="Times New Roman"/>
          <w:i w:val="0"/>
          <w:sz w:val="22"/>
          <w:szCs w:val="22"/>
          <w:lang w:val="sr-Cyrl-RS"/>
        </w:rPr>
        <w:t>Figure</w:t>
      </w:r>
      <w:r w:rsidR="00A50642" w:rsidRPr="00D3273C">
        <w:rPr>
          <w:rFonts w:ascii="Times New Roman" w:hAnsi="Times New Roman"/>
          <w:i w:val="0"/>
          <w:sz w:val="22"/>
          <w:szCs w:val="22"/>
          <w:lang w:val="sr-Cyrl-RS"/>
        </w:rPr>
        <w:t xml:space="preserve"> 14: </w:t>
      </w:r>
      <w:r w:rsidR="00A50642" w:rsidRPr="00D3273C">
        <w:rPr>
          <w:rFonts w:ascii="Times New Roman" w:hAnsi="Times New Roman"/>
          <w:i w:val="0"/>
          <w:sz w:val="22"/>
          <w:szCs w:val="22"/>
          <w:lang w:val="sr-Cyrl-RS"/>
        </w:rPr>
        <w:tab/>
      </w:r>
      <w:r w:rsidR="001D7641" w:rsidRPr="00D3273C">
        <w:rPr>
          <w:rStyle w:val="inqyif"/>
          <w:rFonts w:ascii="Times New Roman" w:hAnsi="Times New Roman"/>
          <w:i w:val="0"/>
          <w:sz w:val="22"/>
          <w:szCs w:val="22"/>
        </w:rPr>
        <w:t>Comparative hydrographs of extreme (min</w:t>
      </w:r>
      <w:r w:rsidR="003C7D5B" w:rsidRPr="00D3273C">
        <w:rPr>
          <w:rStyle w:val="inqyif"/>
          <w:rFonts w:ascii="Times New Roman" w:hAnsi="Times New Roman"/>
          <w:i w:val="0"/>
          <w:sz w:val="22"/>
          <w:szCs w:val="22"/>
          <w:lang w:val="en-US"/>
        </w:rPr>
        <w:t>imum</w:t>
      </w:r>
      <w:r w:rsidR="001D7641" w:rsidRPr="00D3273C">
        <w:rPr>
          <w:rStyle w:val="inqyif"/>
          <w:rFonts w:ascii="Times New Roman" w:hAnsi="Times New Roman"/>
          <w:i w:val="0"/>
          <w:sz w:val="22"/>
          <w:szCs w:val="22"/>
        </w:rPr>
        <w:t xml:space="preserve"> and max</w:t>
      </w:r>
      <w:r w:rsidR="003C7D5B" w:rsidRPr="00D3273C">
        <w:rPr>
          <w:rStyle w:val="inqyif"/>
          <w:rFonts w:ascii="Times New Roman" w:hAnsi="Times New Roman"/>
          <w:i w:val="0"/>
          <w:sz w:val="22"/>
          <w:szCs w:val="22"/>
          <w:lang w:val="en-US"/>
        </w:rPr>
        <w:t>imum</w:t>
      </w:r>
      <w:r w:rsidR="001D7641" w:rsidRPr="00D3273C">
        <w:rPr>
          <w:rStyle w:val="inqyif"/>
          <w:rFonts w:ascii="Times New Roman" w:hAnsi="Times New Roman"/>
          <w:i w:val="0"/>
          <w:sz w:val="22"/>
          <w:szCs w:val="22"/>
        </w:rPr>
        <w:t xml:space="preserve">), </w:t>
      </w:r>
      <w:r w:rsidR="003C7D5B" w:rsidRPr="00D3273C">
        <w:rPr>
          <w:rStyle w:val="inqyif"/>
          <w:rFonts w:ascii="Times New Roman" w:hAnsi="Times New Roman"/>
          <w:i w:val="0"/>
          <w:sz w:val="22"/>
          <w:szCs w:val="22"/>
          <w:lang w:val="en-US"/>
        </w:rPr>
        <w:t xml:space="preserve">long-term </w:t>
      </w:r>
      <w:r w:rsidR="001D7641" w:rsidRPr="00D3273C">
        <w:rPr>
          <w:rStyle w:val="inqyif"/>
          <w:rFonts w:ascii="Times New Roman" w:hAnsi="Times New Roman"/>
          <w:i w:val="0"/>
          <w:sz w:val="22"/>
          <w:szCs w:val="22"/>
        </w:rPr>
        <w:t xml:space="preserve">average and </w:t>
      </w:r>
      <w:r w:rsidR="007F548D" w:rsidRPr="00D3273C">
        <w:rPr>
          <w:rStyle w:val="inqyif"/>
          <w:rFonts w:ascii="Times New Roman" w:hAnsi="Times New Roman"/>
          <w:i w:val="0"/>
          <w:sz w:val="22"/>
          <w:szCs w:val="22"/>
          <w:lang w:val="en-US"/>
        </w:rPr>
        <w:t>2025 average daily</w:t>
      </w:r>
      <w:r w:rsidR="003C7D5B" w:rsidRPr="00D3273C">
        <w:rPr>
          <w:rStyle w:val="inqyif"/>
          <w:rFonts w:ascii="Times New Roman" w:hAnsi="Times New Roman"/>
          <w:i w:val="0"/>
          <w:sz w:val="22"/>
          <w:szCs w:val="22"/>
          <w:lang w:val="en-US"/>
        </w:rPr>
        <w:t xml:space="preserve"> </w:t>
      </w:r>
      <w:r w:rsidR="001D7641" w:rsidRPr="00D3273C">
        <w:rPr>
          <w:rStyle w:val="inqyif"/>
          <w:rFonts w:ascii="Times New Roman" w:hAnsi="Times New Roman"/>
          <w:i w:val="0"/>
          <w:sz w:val="22"/>
          <w:szCs w:val="22"/>
        </w:rPr>
        <w:t xml:space="preserve">discharges </w:t>
      </w:r>
      <w:r w:rsidR="003C7D5B" w:rsidRPr="00D3273C">
        <w:rPr>
          <w:rStyle w:val="inqyif"/>
          <w:rFonts w:ascii="Times New Roman" w:hAnsi="Times New Roman"/>
          <w:i w:val="0"/>
          <w:sz w:val="22"/>
          <w:szCs w:val="22"/>
          <w:lang w:val="en-US"/>
        </w:rPr>
        <w:t>for</w:t>
      </w:r>
      <w:r w:rsidR="001D7641" w:rsidRPr="00D3273C">
        <w:rPr>
          <w:rStyle w:val="inqyif"/>
          <w:rFonts w:ascii="Times New Roman" w:hAnsi="Times New Roman"/>
          <w:i w:val="0"/>
          <w:sz w:val="22"/>
          <w:szCs w:val="22"/>
        </w:rPr>
        <w:t xml:space="preserve"> the Velika Morava</w:t>
      </w:r>
      <w:r w:rsidR="003C7D5B" w:rsidRPr="00D3273C">
        <w:rPr>
          <w:rStyle w:val="inqyif"/>
          <w:rFonts w:ascii="Times New Roman" w:hAnsi="Times New Roman"/>
          <w:i w:val="0"/>
          <w:sz w:val="22"/>
          <w:szCs w:val="22"/>
        </w:rPr>
        <w:t xml:space="preserve"> River at the Ljubičevski Most </w:t>
      </w:r>
      <w:r w:rsidR="00695621" w:rsidRPr="00D3273C">
        <w:rPr>
          <w:rStyle w:val="inqyif"/>
          <w:rFonts w:ascii="Times New Roman" w:hAnsi="Times New Roman"/>
          <w:i w:val="0"/>
          <w:sz w:val="22"/>
          <w:szCs w:val="22"/>
          <w:lang w:val="en-US"/>
        </w:rPr>
        <w:t>h</w:t>
      </w:r>
      <w:r w:rsidR="001D7641"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1D7641" w:rsidRPr="00D3273C">
        <w:rPr>
          <w:rStyle w:val="inqyif"/>
          <w:rFonts w:ascii="Times New Roman" w:hAnsi="Times New Roman"/>
          <w:i w:val="0"/>
          <w:sz w:val="22"/>
          <w:szCs w:val="22"/>
        </w:rPr>
        <w:t>tation</w:t>
      </w:r>
      <w:r w:rsidR="007F548D" w:rsidRPr="00D3273C">
        <w:rPr>
          <w:rStyle w:val="inqyif"/>
          <w:rFonts w:ascii="Times New Roman" w:hAnsi="Times New Roman"/>
          <w:i w:val="0"/>
          <w:sz w:val="22"/>
          <w:szCs w:val="22"/>
          <w:lang w:val="sr-Latn-RS"/>
        </w:rPr>
        <w:t>......</w:t>
      </w:r>
      <w:r w:rsidR="001D7641" w:rsidRPr="00D3273C">
        <w:rPr>
          <w:rStyle w:val="inqyif"/>
          <w:rFonts w:ascii="Times New Roman" w:hAnsi="Times New Roman"/>
          <w:i w:val="0"/>
          <w:sz w:val="22"/>
          <w:szCs w:val="22"/>
          <w:lang w:val="sr-Latn-RS"/>
        </w:rPr>
        <w:t>.................</w:t>
      </w:r>
      <w:r w:rsidR="007F548D" w:rsidRPr="00D3273C">
        <w:rPr>
          <w:rStyle w:val="inqyif"/>
          <w:rFonts w:ascii="Times New Roman" w:hAnsi="Times New Roman"/>
          <w:i w:val="0"/>
          <w:sz w:val="22"/>
          <w:szCs w:val="22"/>
          <w:lang w:val="sr-Latn-RS"/>
        </w:rPr>
        <w:t>.......</w:t>
      </w:r>
      <w:r w:rsidR="001D7641" w:rsidRPr="00D3273C">
        <w:rPr>
          <w:rStyle w:val="inqyif"/>
          <w:rFonts w:ascii="Times New Roman" w:hAnsi="Times New Roman"/>
          <w:i w:val="0"/>
          <w:sz w:val="22"/>
          <w:szCs w:val="22"/>
          <w:lang w:val="sr-Latn-RS"/>
        </w:rPr>
        <w:t>.....................................</w:t>
      </w:r>
      <w:r w:rsidR="00D3273C">
        <w:rPr>
          <w:rStyle w:val="inqyif"/>
          <w:rFonts w:ascii="Times New Roman" w:hAnsi="Times New Roman"/>
          <w:i w:val="0"/>
          <w:sz w:val="22"/>
          <w:szCs w:val="22"/>
          <w:lang w:val="sr-Latn-RS"/>
        </w:rPr>
        <w:t>........................................</w:t>
      </w:r>
      <w:r w:rsidR="001D7641" w:rsidRPr="00D3273C">
        <w:rPr>
          <w:rStyle w:val="inqyif"/>
          <w:rFonts w:ascii="Times New Roman" w:hAnsi="Times New Roman"/>
          <w:i w:val="0"/>
          <w:sz w:val="22"/>
          <w:szCs w:val="22"/>
          <w:lang w:val="sr-Latn-RS"/>
        </w:rPr>
        <w:t xml:space="preserve"> </w:t>
      </w:r>
      <w:r w:rsidR="00A50642" w:rsidRPr="00D3273C">
        <w:rPr>
          <w:rFonts w:ascii="Times New Roman" w:hAnsi="Times New Roman"/>
          <w:i w:val="0"/>
          <w:sz w:val="22"/>
          <w:szCs w:val="22"/>
          <w:lang w:val="sr-Cyrl-RS"/>
        </w:rPr>
        <w:t>1</w:t>
      </w:r>
      <w:r w:rsidR="00A50642" w:rsidRPr="00D3273C">
        <w:rPr>
          <w:rFonts w:ascii="Times New Roman" w:hAnsi="Times New Roman"/>
          <w:i w:val="0"/>
          <w:sz w:val="22"/>
          <w:szCs w:val="22"/>
          <w:lang w:val="sr-Latn-RS"/>
        </w:rPr>
        <w:t>4</w:t>
      </w:r>
    </w:p>
    <w:p w14:paraId="6FEB6644" w14:textId="2AAF15A6" w:rsidR="00782F0B" w:rsidRPr="00D3273C" w:rsidRDefault="00782F0B" w:rsidP="001D7641">
      <w:pPr>
        <w:pStyle w:val="CaptionFIGURE"/>
        <w:tabs>
          <w:tab w:val="left" w:pos="8789"/>
        </w:tabs>
        <w:spacing w:before="0" w:after="0"/>
        <w:ind w:left="1134" w:hanging="1134"/>
        <w:jc w:val="both"/>
        <w:rPr>
          <w:rFonts w:ascii="Times New Roman" w:hAnsi="Times New Roman"/>
          <w:i w:val="0"/>
          <w:sz w:val="22"/>
          <w:szCs w:val="22"/>
          <w:lang w:val="sr-Latn-RS"/>
        </w:rPr>
      </w:pPr>
    </w:p>
    <w:p w14:paraId="5CDD77E8" w14:textId="75784F4C" w:rsidR="00782F0B" w:rsidRPr="00D3273C" w:rsidRDefault="00782F0B" w:rsidP="00782F0B">
      <w:pPr>
        <w:pStyle w:val="CaptionFIGURE"/>
        <w:tabs>
          <w:tab w:val="left" w:pos="8789"/>
        </w:tabs>
        <w:spacing w:before="0" w:after="0"/>
        <w:ind w:left="1134" w:hanging="1134"/>
        <w:jc w:val="both"/>
        <w:rPr>
          <w:rFonts w:ascii="Times New Roman" w:eastAsia="MS ??" w:hAnsi="Times New Roman"/>
          <w:i w:val="0"/>
          <w:sz w:val="22"/>
          <w:szCs w:val="22"/>
          <w:lang w:val="sr-Latn-RS"/>
        </w:rPr>
      </w:pPr>
      <w:r w:rsidRPr="00D3273C">
        <w:rPr>
          <w:rFonts w:ascii="Times New Roman" w:hAnsi="Times New Roman"/>
          <w:i w:val="0"/>
          <w:sz w:val="22"/>
          <w:szCs w:val="22"/>
          <w:lang w:val="sr-Latn-RS"/>
        </w:rPr>
        <w:t>Table 5</w:t>
      </w:r>
      <w:r w:rsidRPr="00D3273C">
        <w:rPr>
          <w:rFonts w:ascii="Times New Roman" w:hAnsi="Times New Roman"/>
          <w:i w:val="0"/>
          <w:sz w:val="22"/>
          <w:szCs w:val="22"/>
          <w:lang w:val="sr-Cyrl-RS"/>
        </w:rPr>
        <w:t>:</w:t>
      </w:r>
      <w:r w:rsidRPr="00D3273C">
        <w:rPr>
          <w:rFonts w:ascii="Times New Roman" w:hAnsi="Times New Roman"/>
          <w:i w:val="0"/>
          <w:sz w:val="22"/>
          <w:szCs w:val="22"/>
          <w:lang w:val="sr-Cyrl-RS"/>
        </w:rPr>
        <w:tab/>
      </w:r>
      <w:r w:rsidRPr="00D3273C">
        <w:rPr>
          <w:rStyle w:val="inqyif"/>
          <w:rFonts w:ascii="Times New Roman" w:hAnsi="Times New Roman"/>
          <w:i w:val="0"/>
          <w:sz w:val="22"/>
          <w:szCs w:val="22"/>
        </w:rPr>
        <w:t xml:space="preserve">Average monthly discharge values </w:t>
      </w:r>
      <w:r w:rsidRPr="00D3273C">
        <w:rPr>
          <w:rStyle w:val="inqyif"/>
          <w:rFonts w:ascii="Times New Roman" w:hAnsi="Times New Roman"/>
          <w:i w:val="0"/>
          <w:sz w:val="22"/>
          <w:szCs w:val="22"/>
          <w:lang w:val="en-US"/>
        </w:rPr>
        <w:t>at</w:t>
      </w:r>
      <w:r w:rsidRPr="00D3273C">
        <w:rPr>
          <w:rStyle w:val="inqyif"/>
          <w:rFonts w:ascii="Times New Roman" w:hAnsi="Times New Roman"/>
          <w:i w:val="0"/>
          <w:sz w:val="22"/>
          <w:szCs w:val="22"/>
        </w:rPr>
        <w:t xml:space="preserve"> the Ljubičevski Most </w:t>
      </w:r>
      <w:r w:rsidRPr="00D3273C">
        <w:rPr>
          <w:rStyle w:val="inqyif"/>
          <w:rFonts w:ascii="Times New Roman" w:hAnsi="Times New Roman"/>
          <w:i w:val="0"/>
          <w:sz w:val="22"/>
          <w:szCs w:val="22"/>
          <w:lang w:val="en-US"/>
        </w:rPr>
        <w:t>h</w:t>
      </w:r>
      <w:r w:rsidRPr="00D3273C">
        <w:rPr>
          <w:rStyle w:val="inqyif"/>
          <w:rFonts w:ascii="Times New Roman" w:hAnsi="Times New Roman"/>
          <w:i w:val="0"/>
          <w:sz w:val="22"/>
          <w:szCs w:val="22"/>
        </w:rPr>
        <w:t xml:space="preserve">ydrological </w:t>
      </w:r>
      <w:r w:rsidRPr="00D3273C">
        <w:rPr>
          <w:rStyle w:val="inqyif"/>
          <w:rFonts w:ascii="Times New Roman" w:hAnsi="Times New Roman"/>
          <w:i w:val="0"/>
          <w:sz w:val="22"/>
          <w:szCs w:val="22"/>
          <w:lang w:val="en-US"/>
        </w:rPr>
        <w:t>s</w:t>
      </w:r>
      <w:r w:rsidRPr="00D3273C">
        <w:rPr>
          <w:rStyle w:val="inqyif"/>
          <w:rFonts w:ascii="Times New Roman" w:hAnsi="Times New Roman"/>
          <w:i w:val="0"/>
          <w:sz w:val="22"/>
          <w:szCs w:val="22"/>
        </w:rPr>
        <w:t>tation</w:t>
      </w:r>
      <w:r w:rsidRPr="00D3273C">
        <w:rPr>
          <w:rStyle w:val="inqyif"/>
          <w:rFonts w:ascii="Times New Roman" w:hAnsi="Times New Roman"/>
          <w:i w:val="0"/>
          <w:sz w:val="22"/>
          <w:szCs w:val="22"/>
          <w:lang w:val="en-US"/>
        </w:rPr>
        <w:t xml:space="preserve"> </w:t>
      </w:r>
      <w:r w:rsidRPr="00D3273C">
        <w:rPr>
          <w:rStyle w:val="inqyif"/>
          <w:rFonts w:ascii="Times New Roman" w:hAnsi="Times New Roman"/>
          <w:i w:val="0"/>
          <w:sz w:val="22"/>
          <w:szCs w:val="22"/>
        </w:rPr>
        <w:t>o</w:t>
      </w:r>
      <w:r w:rsidRPr="00D3273C">
        <w:rPr>
          <w:rStyle w:val="inqyif"/>
          <w:rFonts w:ascii="Times New Roman" w:hAnsi="Times New Roman"/>
          <w:i w:val="0"/>
          <w:sz w:val="22"/>
          <w:szCs w:val="22"/>
          <w:lang w:val="en-US"/>
        </w:rPr>
        <w:t>n</w:t>
      </w:r>
      <w:r w:rsidRPr="00D3273C">
        <w:rPr>
          <w:rStyle w:val="inqyif"/>
          <w:rFonts w:ascii="Times New Roman" w:hAnsi="Times New Roman"/>
          <w:i w:val="0"/>
          <w:sz w:val="22"/>
          <w:szCs w:val="22"/>
        </w:rPr>
        <w:t xml:space="preserve"> the Velika Morava River </w:t>
      </w:r>
      <w:r w:rsidRPr="00D3273C">
        <w:rPr>
          <w:rStyle w:val="inqyif"/>
          <w:rFonts w:ascii="Times New Roman" w:hAnsi="Times New Roman"/>
          <w:i w:val="0"/>
          <w:sz w:val="22"/>
          <w:szCs w:val="22"/>
          <w:lang w:val="en-US"/>
        </w:rPr>
        <w:t>compiled to accordiance with</w:t>
      </w:r>
      <w:r w:rsidRPr="00D3273C">
        <w:rPr>
          <w:rStyle w:val="inqyif"/>
          <w:rFonts w:ascii="Times New Roman" w:hAnsi="Times New Roman"/>
          <w:i w:val="0"/>
          <w:sz w:val="22"/>
          <w:szCs w:val="22"/>
        </w:rPr>
        <w:t xml:space="preserve"> WMO recommendations and their</w:t>
      </w:r>
      <w:r w:rsidRPr="00D3273C">
        <w:rPr>
          <w:rStyle w:val="inqyif"/>
          <w:rFonts w:ascii="Times New Roman" w:hAnsi="Times New Roman"/>
          <w:i w:val="0"/>
          <w:sz w:val="22"/>
          <w:szCs w:val="22"/>
          <w:lang w:val="en-US"/>
        </w:rPr>
        <w:t xml:space="preserve"> HydroSOS </w:t>
      </w:r>
      <w:r w:rsidRPr="00D3273C">
        <w:rPr>
          <w:rStyle w:val="inqyif"/>
          <w:rFonts w:ascii="Times New Roman" w:hAnsi="Times New Roman"/>
          <w:i w:val="0"/>
          <w:sz w:val="22"/>
          <w:szCs w:val="22"/>
        </w:rPr>
        <w:t xml:space="preserve">categorization </w:t>
      </w:r>
      <w:r w:rsidRPr="00D3273C">
        <w:rPr>
          <w:rFonts w:ascii="Times New Roman" w:eastAsia="MS ??" w:hAnsi="Times New Roman"/>
          <w:i w:val="0"/>
          <w:sz w:val="22"/>
          <w:szCs w:val="22"/>
          <w:lang w:val="sr-Cyrl-RS"/>
        </w:rPr>
        <w:t>..........................</w:t>
      </w:r>
      <w:r w:rsidRPr="00D3273C">
        <w:rPr>
          <w:rFonts w:ascii="Times New Roman" w:eastAsia="MS ??" w:hAnsi="Times New Roman"/>
          <w:i w:val="0"/>
          <w:sz w:val="22"/>
          <w:szCs w:val="22"/>
          <w:lang w:val="en-US"/>
        </w:rPr>
        <w:t>................................</w:t>
      </w:r>
      <w:r w:rsidRPr="00D3273C">
        <w:rPr>
          <w:rFonts w:ascii="Times New Roman" w:eastAsia="MS ??" w:hAnsi="Times New Roman"/>
          <w:i w:val="0"/>
          <w:sz w:val="22"/>
          <w:szCs w:val="22"/>
          <w:lang w:val="sr-Cyrl-RS"/>
        </w:rPr>
        <w:t>............</w:t>
      </w:r>
      <w:r w:rsidR="00D3273C">
        <w:rPr>
          <w:rFonts w:ascii="Times New Roman" w:eastAsia="MS ??" w:hAnsi="Times New Roman"/>
          <w:i w:val="0"/>
          <w:sz w:val="22"/>
          <w:szCs w:val="22"/>
          <w:lang w:val="en-US"/>
        </w:rPr>
        <w:t>...........................</w:t>
      </w:r>
      <w:r w:rsidRPr="00D3273C">
        <w:rPr>
          <w:rFonts w:ascii="Times New Roman" w:eastAsia="MS ??" w:hAnsi="Times New Roman"/>
          <w:i w:val="0"/>
          <w:sz w:val="22"/>
          <w:szCs w:val="22"/>
          <w:lang w:val="sr-Cyrl-RS"/>
        </w:rPr>
        <w:t xml:space="preserve"> 1</w:t>
      </w:r>
      <w:r w:rsidRPr="00D3273C">
        <w:rPr>
          <w:rFonts w:ascii="Times New Roman" w:eastAsia="MS ??" w:hAnsi="Times New Roman"/>
          <w:i w:val="0"/>
          <w:sz w:val="22"/>
          <w:szCs w:val="22"/>
          <w:lang w:val="sr-Latn-RS"/>
        </w:rPr>
        <w:t>4</w:t>
      </w:r>
    </w:p>
    <w:p w14:paraId="360519D2" w14:textId="77777777" w:rsidR="00A50642" w:rsidRPr="00D3273C" w:rsidRDefault="00A50642" w:rsidP="00A50642">
      <w:pPr>
        <w:pStyle w:val="CaptionFIGURE"/>
        <w:tabs>
          <w:tab w:val="left" w:pos="8789"/>
        </w:tabs>
        <w:spacing w:before="0" w:after="0"/>
        <w:ind w:left="1134" w:hanging="1134"/>
        <w:jc w:val="left"/>
        <w:rPr>
          <w:rFonts w:ascii="Times New Roman" w:hAnsi="Times New Roman"/>
          <w:i w:val="0"/>
          <w:sz w:val="22"/>
          <w:szCs w:val="22"/>
          <w:lang w:val="sr-Latn-RS"/>
        </w:rPr>
      </w:pPr>
    </w:p>
    <w:p w14:paraId="602F6CCB" w14:textId="74247D7F" w:rsidR="00A50642" w:rsidRPr="00D3273C" w:rsidRDefault="000D7405" w:rsidP="001D7641">
      <w:pPr>
        <w:pStyle w:val="CaptionFIGURE"/>
        <w:tabs>
          <w:tab w:val="left" w:pos="8789"/>
        </w:tabs>
        <w:spacing w:before="0" w:after="0"/>
        <w:ind w:left="1134" w:hanging="1134"/>
        <w:jc w:val="both"/>
        <w:rPr>
          <w:rFonts w:ascii="Times New Roman" w:hAnsi="Times New Roman"/>
          <w:i w:val="0"/>
          <w:sz w:val="22"/>
          <w:szCs w:val="22"/>
          <w:lang w:val="sr-Latn-RS"/>
        </w:rPr>
      </w:pPr>
      <w:r w:rsidRPr="00D3273C">
        <w:rPr>
          <w:rFonts w:ascii="Times New Roman" w:hAnsi="Times New Roman"/>
          <w:i w:val="0"/>
          <w:sz w:val="22"/>
          <w:szCs w:val="22"/>
          <w:lang w:val="sr-Cyrl-RS"/>
        </w:rPr>
        <w:t>Figure</w:t>
      </w:r>
      <w:r w:rsidR="00A50642" w:rsidRPr="00D3273C">
        <w:rPr>
          <w:rFonts w:ascii="Times New Roman" w:hAnsi="Times New Roman"/>
          <w:i w:val="0"/>
          <w:sz w:val="22"/>
          <w:szCs w:val="22"/>
          <w:lang w:val="sr-Cyrl-RS"/>
        </w:rPr>
        <w:t xml:space="preserve"> 15: </w:t>
      </w:r>
      <w:r w:rsidR="00A50642" w:rsidRPr="00D3273C">
        <w:rPr>
          <w:rFonts w:ascii="Times New Roman" w:hAnsi="Times New Roman"/>
          <w:i w:val="0"/>
          <w:sz w:val="22"/>
          <w:szCs w:val="22"/>
          <w:lang w:val="sr-Cyrl-RS"/>
        </w:rPr>
        <w:tab/>
      </w:r>
      <w:r w:rsidR="003C7D5B" w:rsidRPr="00D3273C">
        <w:rPr>
          <w:rStyle w:val="inqyif"/>
          <w:rFonts w:ascii="Times New Roman" w:hAnsi="Times New Roman"/>
          <w:i w:val="0"/>
          <w:sz w:val="22"/>
          <w:szCs w:val="22"/>
          <w:lang w:val="en-US"/>
        </w:rPr>
        <w:t>E</w:t>
      </w:r>
      <w:r w:rsidR="003C7D5B" w:rsidRPr="00D3273C">
        <w:rPr>
          <w:rStyle w:val="inqyif"/>
          <w:rFonts w:ascii="Times New Roman" w:hAnsi="Times New Roman"/>
          <w:i w:val="0"/>
          <w:sz w:val="22"/>
          <w:szCs w:val="22"/>
        </w:rPr>
        <w:t>xceedance p</w:t>
      </w:r>
      <w:r w:rsidR="001D7641" w:rsidRPr="00D3273C">
        <w:rPr>
          <w:rStyle w:val="inqyif"/>
          <w:rFonts w:ascii="Times New Roman" w:hAnsi="Times New Roman"/>
          <w:i w:val="0"/>
          <w:sz w:val="22"/>
          <w:szCs w:val="22"/>
        </w:rPr>
        <w:t xml:space="preserve">robabilities of </w:t>
      </w:r>
      <w:r w:rsidR="003C7D5B" w:rsidRPr="00D3273C">
        <w:rPr>
          <w:rStyle w:val="inqyif"/>
          <w:rFonts w:ascii="Times New Roman" w:hAnsi="Times New Roman"/>
          <w:i w:val="0"/>
          <w:sz w:val="22"/>
          <w:szCs w:val="22"/>
        </w:rPr>
        <w:t xml:space="preserve">monthly </w:t>
      </w:r>
      <w:r w:rsidR="001D7641" w:rsidRPr="00D3273C">
        <w:rPr>
          <w:rStyle w:val="inqyif"/>
          <w:rFonts w:ascii="Times New Roman" w:hAnsi="Times New Roman"/>
          <w:i w:val="0"/>
          <w:sz w:val="22"/>
          <w:szCs w:val="22"/>
        </w:rPr>
        <w:t xml:space="preserve">average discharges </w:t>
      </w:r>
      <w:r w:rsidR="003C7D5B" w:rsidRPr="00D3273C">
        <w:rPr>
          <w:rStyle w:val="inqyif"/>
          <w:rFonts w:ascii="Times New Roman" w:hAnsi="Times New Roman"/>
          <w:i w:val="0"/>
          <w:sz w:val="22"/>
          <w:szCs w:val="22"/>
          <w:lang w:val="en-US"/>
        </w:rPr>
        <w:t xml:space="preserve">for </w:t>
      </w:r>
      <w:r w:rsidR="001D7641" w:rsidRPr="00D3273C">
        <w:rPr>
          <w:rStyle w:val="inqyif"/>
          <w:rFonts w:ascii="Times New Roman" w:hAnsi="Times New Roman"/>
          <w:i w:val="0"/>
          <w:sz w:val="22"/>
          <w:szCs w:val="22"/>
        </w:rPr>
        <w:t>the Velika Morava</w:t>
      </w:r>
      <w:r w:rsidR="003C7D5B" w:rsidRPr="00D3273C">
        <w:rPr>
          <w:rStyle w:val="inqyif"/>
          <w:rFonts w:ascii="Times New Roman" w:hAnsi="Times New Roman"/>
          <w:i w:val="0"/>
          <w:sz w:val="22"/>
          <w:szCs w:val="22"/>
        </w:rPr>
        <w:t xml:space="preserve"> River at the Ljubičevski Most </w:t>
      </w:r>
      <w:r w:rsidR="00695621" w:rsidRPr="00D3273C">
        <w:rPr>
          <w:rStyle w:val="inqyif"/>
          <w:rFonts w:ascii="Times New Roman" w:hAnsi="Times New Roman"/>
          <w:i w:val="0"/>
          <w:sz w:val="22"/>
          <w:szCs w:val="22"/>
          <w:lang w:val="en-US"/>
        </w:rPr>
        <w:t>h</w:t>
      </w:r>
      <w:r w:rsidR="001D7641" w:rsidRPr="00D3273C">
        <w:rPr>
          <w:rStyle w:val="inqyif"/>
          <w:rFonts w:ascii="Times New Roman" w:hAnsi="Times New Roman"/>
          <w:i w:val="0"/>
          <w:sz w:val="22"/>
          <w:szCs w:val="22"/>
        </w:rPr>
        <w:t xml:space="preserve">ydrological </w:t>
      </w:r>
      <w:r w:rsidR="00695621" w:rsidRPr="00D3273C">
        <w:rPr>
          <w:rStyle w:val="inqyif"/>
          <w:rFonts w:ascii="Times New Roman" w:hAnsi="Times New Roman"/>
          <w:i w:val="0"/>
          <w:sz w:val="22"/>
          <w:szCs w:val="22"/>
          <w:lang w:val="en-US"/>
        </w:rPr>
        <w:t>s</w:t>
      </w:r>
      <w:r w:rsidR="001D7641" w:rsidRPr="00D3273C">
        <w:rPr>
          <w:rStyle w:val="inqyif"/>
          <w:rFonts w:ascii="Times New Roman" w:hAnsi="Times New Roman"/>
          <w:i w:val="0"/>
          <w:sz w:val="22"/>
          <w:szCs w:val="22"/>
        </w:rPr>
        <w:t>tation</w:t>
      </w:r>
      <w:r w:rsidR="008C2AF4" w:rsidRPr="00D3273C">
        <w:rPr>
          <w:rStyle w:val="inqyif"/>
          <w:rFonts w:ascii="Times New Roman" w:hAnsi="Times New Roman"/>
          <w:i w:val="0"/>
          <w:sz w:val="22"/>
          <w:szCs w:val="22"/>
          <w:lang w:val="en-US"/>
        </w:rPr>
        <w:t>..</w:t>
      </w:r>
      <w:r w:rsidR="003C7D5B" w:rsidRPr="00D3273C">
        <w:rPr>
          <w:rStyle w:val="inqyif"/>
          <w:rFonts w:ascii="Times New Roman" w:hAnsi="Times New Roman"/>
          <w:i w:val="0"/>
          <w:sz w:val="22"/>
          <w:szCs w:val="22"/>
          <w:lang w:val="sr-Latn-RS"/>
        </w:rPr>
        <w:t>.........</w:t>
      </w:r>
      <w:r w:rsidR="007F548D" w:rsidRPr="00D3273C">
        <w:rPr>
          <w:rStyle w:val="inqyif"/>
          <w:rFonts w:ascii="Times New Roman" w:hAnsi="Times New Roman"/>
          <w:i w:val="0"/>
          <w:sz w:val="22"/>
          <w:szCs w:val="22"/>
          <w:lang w:val="sr-Latn-RS"/>
        </w:rPr>
        <w:t>..............</w:t>
      </w:r>
      <w:r w:rsidR="001D7641" w:rsidRPr="00D3273C">
        <w:rPr>
          <w:rStyle w:val="inqyif"/>
          <w:rFonts w:ascii="Times New Roman" w:hAnsi="Times New Roman"/>
          <w:i w:val="0"/>
          <w:sz w:val="22"/>
          <w:szCs w:val="22"/>
          <w:lang w:val="sr-Latn-RS"/>
        </w:rPr>
        <w:t>......................</w:t>
      </w:r>
      <w:r w:rsidR="007F548D" w:rsidRPr="00D3273C">
        <w:rPr>
          <w:rStyle w:val="inqyif"/>
          <w:rFonts w:ascii="Times New Roman" w:hAnsi="Times New Roman"/>
          <w:i w:val="0"/>
          <w:sz w:val="22"/>
          <w:szCs w:val="22"/>
        </w:rPr>
        <w:t>.</w:t>
      </w:r>
      <w:r w:rsidR="00D3273C">
        <w:rPr>
          <w:rStyle w:val="inqyif"/>
          <w:rFonts w:ascii="Times New Roman" w:hAnsi="Times New Roman"/>
          <w:i w:val="0"/>
          <w:sz w:val="22"/>
          <w:szCs w:val="22"/>
          <w:lang w:val="en-US"/>
        </w:rPr>
        <w:t>...............................</w:t>
      </w:r>
      <w:r w:rsidR="00A50642" w:rsidRPr="00D3273C">
        <w:rPr>
          <w:rFonts w:ascii="Times New Roman" w:hAnsi="Times New Roman"/>
          <w:i w:val="0"/>
          <w:sz w:val="22"/>
          <w:szCs w:val="22"/>
          <w:lang w:val="sr-Cyrl-RS"/>
        </w:rPr>
        <w:t xml:space="preserve"> 15</w:t>
      </w:r>
    </w:p>
    <w:p w14:paraId="166D8256" w14:textId="77777777" w:rsidR="00A50642" w:rsidRPr="00D3273C" w:rsidRDefault="00A50642" w:rsidP="00A50642">
      <w:pPr>
        <w:pStyle w:val="CaptionFIGURE"/>
        <w:tabs>
          <w:tab w:val="left" w:pos="8789"/>
        </w:tabs>
        <w:spacing w:before="0" w:after="0"/>
        <w:ind w:left="1134" w:hanging="1134"/>
        <w:jc w:val="left"/>
        <w:rPr>
          <w:rFonts w:ascii="Times New Roman" w:hAnsi="Times New Roman"/>
          <w:i w:val="0"/>
          <w:sz w:val="22"/>
          <w:szCs w:val="22"/>
          <w:lang w:val="sr-Latn-RS"/>
        </w:rPr>
      </w:pPr>
    </w:p>
    <w:p w14:paraId="36252C8E" w14:textId="6BBE3EBC" w:rsidR="00A50642" w:rsidRPr="00D3273C" w:rsidRDefault="000D7405" w:rsidP="00F3657A">
      <w:pPr>
        <w:pStyle w:val="CaptionFIGURE"/>
        <w:tabs>
          <w:tab w:val="left" w:pos="8789"/>
        </w:tabs>
        <w:spacing w:before="0" w:after="0"/>
        <w:ind w:left="1134" w:hanging="1134"/>
        <w:jc w:val="both"/>
        <w:rPr>
          <w:rFonts w:ascii="Times New Roman" w:hAnsi="Times New Roman"/>
          <w:i w:val="0"/>
          <w:sz w:val="22"/>
          <w:szCs w:val="22"/>
          <w:lang w:val="sr-Latn-RS"/>
        </w:rPr>
      </w:pPr>
      <w:r w:rsidRPr="00D3273C">
        <w:rPr>
          <w:rFonts w:ascii="Times New Roman" w:hAnsi="Times New Roman"/>
          <w:i w:val="0"/>
          <w:sz w:val="22"/>
          <w:szCs w:val="22"/>
          <w:lang w:val="sr-Cyrl-RS"/>
        </w:rPr>
        <w:t>Figure</w:t>
      </w:r>
      <w:r w:rsidR="00A50642" w:rsidRPr="00D3273C">
        <w:rPr>
          <w:rFonts w:ascii="Times New Roman" w:hAnsi="Times New Roman"/>
          <w:i w:val="0"/>
          <w:sz w:val="22"/>
          <w:szCs w:val="22"/>
          <w:lang w:val="sr-Cyrl-RS"/>
        </w:rPr>
        <w:t xml:space="preserve"> 16:</w:t>
      </w:r>
      <w:r w:rsidR="00A50642" w:rsidRPr="00D3273C">
        <w:rPr>
          <w:i w:val="0"/>
          <w:sz w:val="22"/>
          <w:szCs w:val="22"/>
          <w:lang w:val="sr-Cyrl-RS"/>
        </w:rPr>
        <w:tab/>
      </w:r>
      <w:r w:rsidR="001D7641" w:rsidRPr="00D3273C">
        <w:rPr>
          <w:rStyle w:val="inqyif"/>
          <w:rFonts w:ascii="Times New Roman" w:hAnsi="Times New Roman"/>
          <w:i w:val="0"/>
          <w:sz w:val="22"/>
          <w:szCs w:val="22"/>
        </w:rPr>
        <w:t xml:space="preserve">Histograms and </w:t>
      </w:r>
      <w:r w:rsidR="00A00454" w:rsidRPr="00D3273C">
        <w:rPr>
          <w:rStyle w:val="inqyif"/>
          <w:rFonts w:ascii="Times New Roman" w:hAnsi="Times New Roman"/>
          <w:i w:val="0"/>
          <w:sz w:val="22"/>
          <w:szCs w:val="22"/>
          <w:lang w:val="sr-Latn-RS"/>
        </w:rPr>
        <w:t>cumulative</w:t>
      </w:r>
      <w:r w:rsidR="001D7641" w:rsidRPr="00D3273C">
        <w:rPr>
          <w:rStyle w:val="inqyif"/>
          <w:rFonts w:ascii="Times New Roman" w:hAnsi="Times New Roman"/>
          <w:i w:val="0"/>
          <w:sz w:val="22"/>
          <w:szCs w:val="22"/>
        </w:rPr>
        <w:t xml:space="preserve"> curves of average monthly discharge volumes </w:t>
      </w:r>
      <w:r w:rsidR="00F3657A" w:rsidRPr="00D3273C">
        <w:rPr>
          <w:rStyle w:val="inqyif"/>
          <w:rFonts w:ascii="Times New Roman" w:hAnsi="Times New Roman"/>
          <w:i w:val="0"/>
          <w:sz w:val="22"/>
          <w:szCs w:val="22"/>
        </w:rPr>
        <w:t>at the Ljubičevski Most hydrological station</w:t>
      </w:r>
      <w:r w:rsidR="00F3657A" w:rsidRPr="00D3273C">
        <w:rPr>
          <w:rStyle w:val="inqyif"/>
          <w:rFonts w:ascii="Times New Roman" w:hAnsi="Times New Roman"/>
          <w:i w:val="0"/>
          <w:sz w:val="22"/>
          <w:szCs w:val="22"/>
        </w:rPr>
        <w:t xml:space="preserve"> </w:t>
      </w:r>
      <w:r w:rsidR="001D7641" w:rsidRPr="00D3273C">
        <w:rPr>
          <w:rStyle w:val="inqyif"/>
          <w:rFonts w:ascii="Times New Roman" w:hAnsi="Times New Roman"/>
          <w:i w:val="0"/>
          <w:sz w:val="22"/>
          <w:szCs w:val="22"/>
        </w:rPr>
        <w:t>o</w:t>
      </w:r>
      <w:r w:rsidR="00F3657A">
        <w:rPr>
          <w:rStyle w:val="inqyif"/>
          <w:rFonts w:ascii="Times New Roman" w:hAnsi="Times New Roman"/>
          <w:i w:val="0"/>
          <w:sz w:val="22"/>
          <w:szCs w:val="22"/>
          <w:lang w:val="en-US"/>
        </w:rPr>
        <w:t>n</w:t>
      </w:r>
      <w:r w:rsidR="00F3657A">
        <w:rPr>
          <w:rStyle w:val="inqyif"/>
          <w:rFonts w:ascii="Times New Roman" w:hAnsi="Times New Roman"/>
          <w:i w:val="0"/>
          <w:sz w:val="22"/>
          <w:szCs w:val="22"/>
        </w:rPr>
        <w:t xml:space="preserve"> the Velika Morava </w:t>
      </w:r>
      <w:r w:rsidR="00F3657A">
        <w:rPr>
          <w:rStyle w:val="inqyif"/>
          <w:rFonts w:ascii="Times New Roman" w:hAnsi="Times New Roman"/>
          <w:i w:val="0"/>
          <w:sz w:val="22"/>
          <w:szCs w:val="22"/>
          <w:lang w:val="en-US"/>
        </w:rPr>
        <w:t>River</w:t>
      </w:r>
      <w:r w:rsidR="007F548D" w:rsidRPr="00D3273C">
        <w:rPr>
          <w:rStyle w:val="inqyif"/>
          <w:rFonts w:ascii="Times New Roman" w:hAnsi="Times New Roman"/>
          <w:i w:val="0"/>
          <w:sz w:val="22"/>
          <w:szCs w:val="22"/>
          <w:lang w:val="sr-Latn-RS"/>
        </w:rPr>
        <w:t>.</w:t>
      </w:r>
      <w:r w:rsidR="00D3273C">
        <w:rPr>
          <w:rStyle w:val="inqyif"/>
          <w:rFonts w:ascii="Times New Roman" w:hAnsi="Times New Roman"/>
          <w:i w:val="0"/>
          <w:sz w:val="22"/>
          <w:szCs w:val="22"/>
          <w:lang w:val="sr-Latn-RS"/>
        </w:rPr>
        <w:t>....</w:t>
      </w:r>
      <w:r w:rsidR="00F3657A">
        <w:rPr>
          <w:rStyle w:val="inqyif"/>
          <w:rFonts w:ascii="Times New Roman" w:hAnsi="Times New Roman"/>
          <w:i w:val="0"/>
          <w:sz w:val="22"/>
          <w:szCs w:val="22"/>
          <w:lang w:val="sr-Latn-RS"/>
        </w:rPr>
        <w:t>...........</w:t>
      </w:r>
      <w:r w:rsidR="00D3273C">
        <w:rPr>
          <w:rStyle w:val="inqyif"/>
          <w:rFonts w:ascii="Times New Roman" w:hAnsi="Times New Roman"/>
          <w:i w:val="0"/>
          <w:sz w:val="22"/>
          <w:szCs w:val="22"/>
          <w:lang w:val="sr-Latn-RS"/>
        </w:rPr>
        <w:t>..................</w:t>
      </w:r>
      <w:r w:rsidR="007F548D" w:rsidRPr="00D3273C">
        <w:rPr>
          <w:rStyle w:val="inqyif"/>
          <w:rFonts w:ascii="Times New Roman" w:hAnsi="Times New Roman"/>
          <w:i w:val="0"/>
          <w:sz w:val="22"/>
          <w:szCs w:val="22"/>
          <w:lang w:val="sr-Latn-RS"/>
        </w:rPr>
        <w:t xml:space="preserve"> </w:t>
      </w:r>
      <w:r w:rsidR="00A50642" w:rsidRPr="00D3273C">
        <w:rPr>
          <w:rFonts w:ascii="Times New Roman" w:hAnsi="Times New Roman"/>
          <w:i w:val="0"/>
          <w:sz w:val="22"/>
          <w:szCs w:val="22"/>
          <w:lang w:val="sr-Cyrl-RS"/>
        </w:rPr>
        <w:t>16</w:t>
      </w:r>
    </w:p>
    <w:p w14:paraId="4B2B158F" w14:textId="77777777" w:rsidR="00A50642" w:rsidRPr="00D3273C" w:rsidRDefault="00A50642" w:rsidP="00A50642">
      <w:pPr>
        <w:pStyle w:val="CaptionFIGURE"/>
        <w:tabs>
          <w:tab w:val="left" w:pos="8789"/>
        </w:tabs>
        <w:spacing w:before="0" w:after="0"/>
        <w:ind w:left="1134" w:hanging="1134"/>
        <w:jc w:val="left"/>
        <w:rPr>
          <w:rFonts w:ascii="Times New Roman" w:hAnsi="Times New Roman"/>
          <w:i w:val="0"/>
          <w:sz w:val="22"/>
          <w:szCs w:val="22"/>
          <w:lang w:val="sr-Latn-RS"/>
        </w:rPr>
      </w:pPr>
    </w:p>
    <w:p w14:paraId="72E97EC5" w14:textId="24824896" w:rsidR="001D7641" w:rsidRPr="007A7B74" w:rsidRDefault="000D7405" w:rsidP="007A7B74">
      <w:pPr>
        <w:pStyle w:val="CaptionFIGURE"/>
        <w:tabs>
          <w:tab w:val="left" w:pos="8789"/>
        </w:tabs>
        <w:spacing w:before="0" w:after="0"/>
        <w:ind w:left="1134" w:hanging="1134"/>
        <w:jc w:val="both"/>
        <w:rPr>
          <w:rFonts w:ascii="Times New Roman" w:eastAsia="MS ??" w:hAnsi="Times New Roman"/>
          <w:i w:val="0"/>
          <w:sz w:val="24"/>
          <w:szCs w:val="24"/>
          <w:lang w:val="en-US"/>
        </w:rPr>
      </w:pPr>
      <w:r w:rsidRPr="00D3273C">
        <w:rPr>
          <w:rFonts w:ascii="Times New Roman" w:hAnsi="Times New Roman"/>
          <w:i w:val="0"/>
          <w:sz w:val="22"/>
          <w:szCs w:val="22"/>
          <w:lang w:val="sr-Cyrl-RS"/>
        </w:rPr>
        <w:t>Figure</w:t>
      </w:r>
      <w:r w:rsidR="00A50642" w:rsidRPr="00D3273C">
        <w:rPr>
          <w:rFonts w:ascii="Times New Roman" w:hAnsi="Times New Roman"/>
          <w:i w:val="0"/>
          <w:sz w:val="22"/>
          <w:szCs w:val="22"/>
          <w:lang w:val="sr-Cyrl-RS"/>
        </w:rPr>
        <w:t xml:space="preserve"> 17:</w:t>
      </w:r>
      <w:r w:rsidR="00A50642" w:rsidRPr="00D3273C">
        <w:rPr>
          <w:rFonts w:ascii="Times New Roman" w:hAnsi="Times New Roman"/>
          <w:i w:val="0"/>
          <w:sz w:val="22"/>
          <w:szCs w:val="22"/>
          <w:lang w:val="sr-Cyrl-RS"/>
        </w:rPr>
        <w:tab/>
      </w:r>
      <w:r w:rsidR="001D7641" w:rsidRPr="00D3273C">
        <w:rPr>
          <w:rStyle w:val="inqyif"/>
          <w:rFonts w:ascii="Times New Roman" w:hAnsi="Times New Roman"/>
          <w:i w:val="0"/>
          <w:sz w:val="22"/>
          <w:szCs w:val="22"/>
        </w:rPr>
        <w:t xml:space="preserve">Comparative hydrographs </w:t>
      </w:r>
      <w:r w:rsidR="003C7D5B" w:rsidRPr="00D3273C">
        <w:rPr>
          <w:rStyle w:val="inqyif"/>
          <w:rFonts w:ascii="Times New Roman" w:hAnsi="Times New Roman"/>
          <w:i w:val="0"/>
          <w:sz w:val="22"/>
          <w:szCs w:val="22"/>
          <w:lang w:val="en-US"/>
        </w:rPr>
        <w:t>for</w:t>
      </w:r>
      <w:r w:rsidR="001D7641" w:rsidRPr="00D3273C">
        <w:rPr>
          <w:rStyle w:val="inqyif"/>
          <w:rFonts w:ascii="Times New Roman" w:hAnsi="Times New Roman"/>
          <w:i w:val="0"/>
          <w:sz w:val="22"/>
          <w:szCs w:val="22"/>
        </w:rPr>
        <w:t xml:space="preserve"> the Danube, Tisa, Sava and Velika Morava rivers for  2025</w:t>
      </w:r>
      <w:r w:rsidR="00A50642" w:rsidRPr="00D3273C">
        <w:rPr>
          <w:rFonts w:ascii="Times New Roman" w:eastAsia="MS ??" w:hAnsi="Times New Roman"/>
          <w:i w:val="0"/>
          <w:sz w:val="22"/>
          <w:szCs w:val="22"/>
          <w:lang w:val="sr-Cyrl-RS"/>
        </w:rPr>
        <w:t>................................</w:t>
      </w:r>
      <w:r w:rsidR="0098253A" w:rsidRPr="00D3273C">
        <w:rPr>
          <w:rFonts w:ascii="Times New Roman" w:eastAsia="MS ??" w:hAnsi="Times New Roman"/>
          <w:i w:val="0"/>
          <w:sz w:val="22"/>
          <w:szCs w:val="22"/>
          <w:lang w:val="sr-Latn-RS"/>
        </w:rPr>
        <w:t>..........</w:t>
      </w:r>
      <w:r w:rsidR="00A50642" w:rsidRPr="00D3273C">
        <w:rPr>
          <w:rFonts w:ascii="Times New Roman" w:eastAsia="MS ??" w:hAnsi="Times New Roman"/>
          <w:i w:val="0"/>
          <w:sz w:val="22"/>
          <w:szCs w:val="22"/>
          <w:lang w:val="sr-Cyrl-RS"/>
        </w:rPr>
        <w:t>...............................................................</w:t>
      </w:r>
      <w:r w:rsidR="007A7B74">
        <w:rPr>
          <w:rFonts w:ascii="Times New Roman" w:eastAsia="MS ??" w:hAnsi="Times New Roman"/>
          <w:i w:val="0"/>
          <w:sz w:val="22"/>
          <w:szCs w:val="22"/>
          <w:lang w:val="en-US"/>
        </w:rPr>
        <w:t>.......................... 17</w:t>
      </w:r>
    </w:p>
    <w:p w14:paraId="07B13648" w14:textId="2F8DA1ED" w:rsidR="00A50642" w:rsidRDefault="00A50642" w:rsidP="0057318E">
      <w:pPr>
        <w:ind w:left="1440" w:hanging="1440"/>
        <w:rPr>
          <w:color w:val="000000"/>
          <w:sz w:val="22"/>
          <w:szCs w:val="22"/>
          <w:lang w:val="sr-Cyrl-RS"/>
        </w:rPr>
      </w:pPr>
    </w:p>
    <w:p w14:paraId="6789E008" w14:textId="77777777" w:rsidR="00A50642" w:rsidRPr="00106509" w:rsidRDefault="00A50642" w:rsidP="0057318E">
      <w:pPr>
        <w:ind w:left="1440" w:hanging="1440"/>
        <w:rPr>
          <w:color w:val="000000"/>
          <w:sz w:val="22"/>
          <w:szCs w:val="22"/>
          <w:lang w:val="sr-Cyrl-RS"/>
        </w:rPr>
        <w:sectPr w:rsidR="00A50642" w:rsidRPr="00106509" w:rsidSect="00435C60">
          <w:headerReference w:type="default" r:id="rId9"/>
          <w:footerReference w:type="default" r:id="rId10"/>
          <w:pgSz w:w="11907" w:h="16840" w:code="9"/>
          <w:pgMar w:top="1418" w:right="1418" w:bottom="1418" w:left="1418" w:header="709" w:footer="709" w:gutter="0"/>
          <w:pgNumType w:start="1"/>
          <w:cols w:space="708"/>
          <w:docGrid w:linePitch="360"/>
        </w:sectPr>
      </w:pPr>
    </w:p>
    <w:p w14:paraId="76CAEAE5" w14:textId="60041794" w:rsidR="001D7AD8" w:rsidRDefault="001D7AD8" w:rsidP="001D7AD8">
      <w:pPr>
        <w:rPr>
          <w:b/>
          <w:bCs/>
          <w:sz w:val="22"/>
          <w:szCs w:val="22"/>
        </w:rPr>
      </w:pPr>
      <w:r w:rsidRPr="00106509">
        <w:rPr>
          <w:b/>
          <w:bCs/>
          <w:sz w:val="22"/>
          <w:szCs w:val="22"/>
        </w:rPr>
        <w:lastRenderedPageBreak/>
        <w:t>Introduction</w:t>
      </w:r>
    </w:p>
    <w:p w14:paraId="18097497" w14:textId="77777777" w:rsidR="00106509" w:rsidRPr="00106509" w:rsidRDefault="00106509" w:rsidP="001D7AD8">
      <w:pPr>
        <w:rPr>
          <w:b/>
          <w:bCs/>
          <w:sz w:val="22"/>
          <w:szCs w:val="22"/>
          <w:lang w:val="sr-Latn-RS" w:eastAsia="sr-Latn-RS"/>
        </w:rPr>
      </w:pPr>
    </w:p>
    <w:p w14:paraId="61A25617" w14:textId="77119E95" w:rsidR="001D7AD8" w:rsidRPr="00E71B9A" w:rsidRDefault="00EC41D9" w:rsidP="003D1816">
      <w:pPr>
        <w:ind w:firstLine="720"/>
        <w:jc w:val="both"/>
        <w:rPr>
          <w:sz w:val="22"/>
          <w:szCs w:val="22"/>
        </w:rPr>
      </w:pPr>
      <w:r w:rsidRPr="00E71B9A">
        <w:rPr>
          <w:sz w:val="22"/>
          <w:szCs w:val="22"/>
        </w:rPr>
        <w:t xml:space="preserve">The analysys of the 2025 </w:t>
      </w:r>
      <w:r w:rsidR="001D7AD8" w:rsidRPr="00E71B9A">
        <w:rPr>
          <w:sz w:val="22"/>
          <w:szCs w:val="22"/>
        </w:rPr>
        <w:t xml:space="preserve">hydrological </w:t>
      </w:r>
      <w:r w:rsidRPr="00E71B9A">
        <w:rPr>
          <w:sz w:val="22"/>
          <w:szCs w:val="22"/>
        </w:rPr>
        <w:t>condition incorporated</w:t>
      </w:r>
      <w:r w:rsidR="001D7AD8" w:rsidRPr="00E71B9A">
        <w:rPr>
          <w:sz w:val="22"/>
          <w:szCs w:val="22"/>
        </w:rPr>
        <w:t xml:space="preserve"> data from key hydrological stations</w:t>
      </w:r>
      <w:r w:rsidRPr="00E71B9A">
        <w:rPr>
          <w:sz w:val="22"/>
          <w:szCs w:val="22"/>
        </w:rPr>
        <w:t xml:space="preserve"> along</w:t>
      </w:r>
      <w:r w:rsidR="001D7AD8" w:rsidRPr="00E71B9A">
        <w:rPr>
          <w:sz w:val="22"/>
          <w:szCs w:val="22"/>
        </w:rPr>
        <w:t xml:space="preserve"> the Danube, Tisa, Sava, and Velika Morava rivers. This selection was </w:t>
      </w:r>
      <w:r w:rsidRPr="00E71B9A">
        <w:rPr>
          <w:sz w:val="22"/>
          <w:szCs w:val="22"/>
        </w:rPr>
        <w:t>designed</w:t>
      </w:r>
      <w:r w:rsidR="001D7AD8" w:rsidRPr="00E71B9A">
        <w:rPr>
          <w:sz w:val="22"/>
          <w:szCs w:val="22"/>
        </w:rPr>
        <w:t xml:space="preserve"> to </w:t>
      </w:r>
      <w:r w:rsidRPr="00E71B9A">
        <w:rPr>
          <w:sz w:val="22"/>
          <w:szCs w:val="22"/>
        </w:rPr>
        <w:t>provide</w:t>
      </w:r>
      <w:r w:rsidR="001D7AD8" w:rsidRPr="00E71B9A">
        <w:rPr>
          <w:sz w:val="22"/>
          <w:szCs w:val="22"/>
        </w:rPr>
        <w:t xml:space="preserve"> a comprehensive</w:t>
      </w:r>
      <w:r w:rsidR="009B79FD" w:rsidRPr="00E71B9A">
        <w:rPr>
          <w:sz w:val="22"/>
          <w:szCs w:val="22"/>
        </w:rPr>
        <w:t xml:space="preserve"> overview</w:t>
      </w:r>
      <w:r w:rsidR="001D7AD8" w:rsidRPr="00E71B9A">
        <w:rPr>
          <w:sz w:val="22"/>
          <w:szCs w:val="22"/>
        </w:rPr>
        <w:t xml:space="preserve"> of the hydrological </w:t>
      </w:r>
      <w:r w:rsidR="009B79FD" w:rsidRPr="00E71B9A">
        <w:rPr>
          <w:sz w:val="22"/>
          <w:szCs w:val="22"/>
        </w:rPr>
        <w:t>status across</w:t>
      </w:r>
      <w:r w:rsidR="001D7AD8" w:rsidRPr="00E71B9A">
        <w:rPr>
          <w:sz w:val="22"/>
          <w:szCs w:val="22"/>
        </w:rPr>
        <w:t xml:space="preserve"> all major rivers in Serbia, which receive </w:t>
      </w:r>
      <w:r w:rsidR="009B79FD" w:rsidRPr="00E71B9A">
        <w:rPr>
          <w:sz w:val="22"/>
          <w:szCs w:val="22"/>
        </w:rPr>
        <w:t xml:space="preserve">their primary inflows from distinct </w:t>
      </w:r>
      <w:r w:rsidR="001D7AD8" w:rsidRPr="00E71B9A">
        <w:rPr>
          <w:sz w:val="22"/>
          <w:szCs w:val="22"/>
        </w:rPr>
        <w:t>geographical regions</w:t>
      </w:r>
      <w:r w:rsidR="009B79FD" w:rsidRPr="00E71B9A">
        <w:rPr>
          <w:sz w:val="22"/>
          <w:szCs w:val="22"/>
        </w:rPr>
        <w:t xml:space="preserve">, including </w:t>
      </w:r>
      <w:r w:rsidR="001D7AD8" w:rsidRPr="00E71B9A">
        <w:rPr>
          <w:sz w:val="22"/>
          <w:szCs w:val="22"/>
        </w:rPr>
        <w:t>the Alps and Central Europe, the Carpathians, and the Balkan Peninsula.</w:t>
      </w:r>
    </w:p>
    <w:p w14:paraId="64CD6223" w14:textId="77777777" w:rsidR="0067121F" w:rsidRPr="00E71B9A" w:rsidRDefault="0067121F" w:rsidP="001D7AD8">
      <w:pPr>
        <w:rPr>
          <w:sz w:val="22"/>
          <w:szCs w:val="22"/>
        </w:rPr>
      </w:pPr>
    </w:p>
    <w:p w14:paraId="2BCD96C9" w14:textId="50749F1F" w:rsidR="001D7AD8" w:rsidRPr="00E71B9A" w:rsidRDefault="009B79FD" w:rsidP="003D1816">
      <w:pPr>
        <w:ind w:firstLine="720"/>
        <w:jc w:val="both"/>
        <w:rPr>
          <w:sz w:val="22"/>
          <w:szCs w:val="22"/>
        </w:rPr>
      </w:pPr>
      <w:r w:rsidRPr="00E71B9A">
        <w:rPr>
          <w:sz w:val="22"/>
          <w:szCs w:val="22"/>
        </w:rPr>
        <w:t xml:space="preserve">Within </w:t>
      </w:r>
      <w:r w:rsidR="001D7AD8" w:rsidRPr="00E71B9A">
        <w:rPr>
          <w:sz w:val="22"/>
          <w:szCs w:val="22"/>
        </w:rPr>
        <w:t xml:space="preserve">the territory of the Republic of Serbia, </w:t>
      </w:r>
      <w:r w:rsidRPr="00E71B9A">
        <w:rPr>
          <w:sz w:val="22"/>
          <w:szCs w:val="22"/>
        </w:rPr>
        <w:t xml:space="preserve">this analysis utilized </w:t>
      </w:r>
      <w:r w:rsidR="001D7AD8" w:rsidRPr="00E71B9A">
        <w:rPr>
          <w:sz w:val="22"/>
          <w:szCs w:val="22"/>
        </w:rPr>
        <w:t>data from the Bezdan and Smederevo hydrological stations on the Danube</w:t>
      </w:r>
      <w:r w:rsidRPr="00E71B9A">
        <w:rPr>
          <w:sz w:val="22"/>
          <w:szCs w:val="22"/>
        </w:rPr>
        <w:t xml:space="preserve"> River</w:t>
      </w:r>
      <w:r w:rsidR="001D7AD8" w:rsidRPr="00E71B9A">
        <w:rPr>
          <w:sz w:val="22"/>
          <w:szCs w:val="22"/>
        </w:rPr>
        <w:t>, Senta on the Tisa</w:t>
      </w:r>
      <w:r w:rsidRPr="00E71B9A">
        <w:rPr>
          <w:sz w:val="22"/>
          <w:szCs w:val="22"/>
        </w:rPr>
        <w:t xml:space="preserve"> River</w:t>
      </w:r>
      <w:r w:rsidR="001D7AD8" w:rsidRPr="00E71B9A">
        <w:rPr>
          <w:sz w:val="22"/>
          <w:szCs w:val="22"/>
        </w:rPr>
        <w:t>, Sremska Mitrovica on the Sava</w:t>
      </w:r>
      <w:r w:rsidRPr="00E71B9A">
        <w:rPr>
          <w:sz w:val="22"/>
          <w:szCs w:val="22"/>
        </w:rPr>
        <w:t xml:space="preserve"> River</w:t>
      </w:r>
      <w:r w:rsidR="001D7AD8" w:rsidRPr="00E71B9A">
        <w:rPr>
          <w:sz w:val="22"/>
          <w:szCs w:val="22"/>
        </w:rPr>
        <w:t xml:space="preserve">, and Ljubičevski Most on the Velika Morava (Figure 1). </w:t>
      </w:r>
      <w:r w:rsidRPr="00E71B9A">
        <w:rPr>
          <w:sz w:val="22"/>
          <w:szCs w:val="22"/>
        </w:rPr>
        <w:t xml:space="preserve">To evaluate the long-term hydrological context, historical </w:t>
      </w:r>
      <w:r w:rsidR="001D7AD8" w:rsidRPr="00E71B9A">
        <w:rPr>
          <w:sz w:val="22"/>
          <w:szCs w:val="22"/>
        </w:rPr>
        <w:t xml:space="preserve">discharge data </w:t>
      </w:r>
      <w:r w:rsidRPr="00E71B9A">
        <w:rPr>
          <w:sz w:val="22"/>
          <w:szCs w:val="22"/>
        </w:rPr>
        <w:t xml:space="preserve">spanning </w:t>
      </w:r>
      <w:r w:rsidR="001D7AD8" w:rsidRPr="00E71B9A">
        <w:rPr>
          <w:sz w:val="22"/>
          <w:szCs w:val="22"/>
        </w:rPr>
        <w:t>the entire monitoring pe</w:t>
      </w:r>
      <w:r w:rsidR="00921D3A" w:rsidRPr="00E71B9A">
        <w:rPr>
          <w:sz w:val="22"/>
          <w:szCs w:val="22"/>
        </w:rPr>
        <w:t xml:space="preserve">riod up to and including 2024 </w:t>
      </w:r>
      <w:r w:rsidR="001D7AD8" w:rsidRPr="00E71B9A">
        <w:rPr>
          <w:sz w:val="22"/>
          <w:szCs w:val="22"/>
        </w:rPr>
        <w:t>were used.</w:t>
      </w:r>
    </w:p>
    <w:p w14:paraId="4788CABB" w14:textId="0BE573B1" w:rsidR="001829BB" w:rsidRPr="00106509" w:rsidRDefault="001829BB" w:rsidP="001829BB">
      <w:pPr>
        <w:pStyle w:val="Footer"/>
        <w:jc w:val="both"/>
        <w:rPr>
          <w:rFonts w:eastAsia="MS ??"/>
          <w:sz w:val="22"/>
          <w:szCs w:val="22"/>
          <w:lang w:val="sr-Cyrl-CS"/>
        </w:rPr>
      </w:pPr>
    </w:p>
    <w:p w14:paraId="7C940113" w14:textId="64CAB956" w:rsidR="00395FFC" w:rsidRPr="00106509" w:rsidRDefault="00395FFC" w:rsidP="001829BB">
      <w:pPr>
        <w:pStyle w:val="Footer"/>
        <w:jc w:val="both"/>
        <w:rPr>
          <w:rFonts w:eastAsia="MS ??"/>
          <w:sz w:val="22"/>
          <w:szCs w:val="22"/>
          <w:lang w:val="sr-Cyrl-CS"/>
        </w:rPr>
      </w:pPr>
    </w:p>
    <w:p w14:paraId="261B5B6B" w14:textId="6E817408" w:rsidR="0057318E" w:rsidRPr="00106509" w:rsidRDefault="008B5159" w:rsidP="0057318E">
      <w:pPr>
        <w:pStyle w:val="Footer"/>
        <w:jc w:val="center"/>
        <w:rPr>
          <w:rFonts w:eastAsia="MS ??"/>
          <w:sz w:val="22"/>
          <w:szCs w:val="22"/>
          <w:lang w:val="sr-Cyrl-CS"/>
        </w:rPr>
      </w:pPr>
      <w:r w:rsidRPr="00106509">
        <w:rPr>
          <w:rFonts w:eastAsia="MS ??"/>
          <w:noProof/>
          <w:sz w:val="22"/>
          <w:szCs w:val="22"/>
          <w:lang w:val="sr-Latn-RS" w:eastAsia="sr-Latn-RS"/>
        </w:rPr>
        <mc:AlternateContent>
          <mc:Choice Requires="wps">
            <w:drawing>
              <wp:anchor distT="0" distB="0" distL="114300" distR="114300" simplePos="0" relativeHeight="251667456" behindDoc="0" locked="0" layoutInCell="1" allowOverlap="1" wp14:anchorId="3EC252A7" wp14:editId="72DB1213">
                <wp:simplePos x="0" y="0"/>
                <wp:positionH relativeFrom="column">
                  <wp:posOffset>2865120</wp:posOffset>
                </wp:positionH>
                <wp:positionV relativeFrom="paragraph">
                  <wp:posOffset>1863090</wp:posOffset>
                </wp:positionV>
                <wp:extent cx="800100" cy="323850"/>
                <wp:effectExtent l="0" t="0" r="19050" b="19050"/>
                <wp:wrapNone/>
                <wp:docPr id="16" name="Oval 16"/>
                <wp:cNvGraphicFramePr/>
                <a:graphic xmlns:a="http://schemas.openxmlformats.org/drawingml/2006/main">
                  <a:graphicData uri="http://schemas.microsoft.com/office/word/2010/wordprocessingShape">
                    <wps:wsp>
                      <wps:cNvSpPr/>
                      <wps:spPr>
                        <a:xfrm>
                          <a:off x="0" y="0"/>
                          <a:ext cx="800100" cy="3238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BFC5AE" id="Oval 16" o:spid="_x0000_s1026" style="position:absolute;margin-left:225.6pt;margin-top:146.7pt;width:63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" filled="f" strokecolor="red" strokeweight="1pt">
                <v:stroke joinstyle="miter"/>
              </v:oval>
            </w:pict>
          </mc:Fallback>
        </mc:AlternateContent>
      </w:r>
      <w:r w:rsidRPr="00106509">
        <w:rPr>
          <w:rFonts w:eastAsia="MS ??"/>
          <w:noProof/>
          <w:sz w:val="22"/>
          <w:szCs w:val="22"/>
          <w:lang w:val="sr-Latn-RS" w:eastAsia="sr-Latn-RS"/>
        </w:rPr>
        <mc:AlternateContent>
          <mc:Choice Requires="wps">
            <w:drawing>
              <wp:anchor distT="0" distB="0" distL="114300" distR="114300" simplePos="0" relativeHeight="251666432" behindDoc="0" locked="0" layoutInCell="1" allowOverlap="1" wp14:anchorId="404BFD5B" wp14:editId="6ED60392">
                <wp:simplePos x="0" y="0"/>
                <wp:positionH relativeFrom="column">
                  <wp:posOffset>1626870</wp:posOffset>
                </wp:positionH>
                <wp:positionV relativeFrom="paragraph">
                  <wp:posOffset>269240</wp:posOffset>
                </wp:positionV>
                <wp:extent cx="641350" cy="260350"/>
                <wp:effectExtent l="0" t="0" r="25400" b="25400"/>
                <wp:wrapNone/>
                <wp:docPr id="11" name="Oval 11"/>
                <wp:cNvGraphicFramePr/>
                <a:graphic xmlns:a="http://schemas.openxmlformats.org/drawingml/2006/main">
                  <a:graphicData uri="http://schemas.microsoft.com/office/word/2010/wordprocessingShape">
                    <wps:wsp>
                      <wps:cNvSpPr/>
                      <wps:spPr>
                        <a:xfrm>
                          <a:off x="0" y="0"/>
                          <a:ext cx="641350" cy="2603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818477" id="Oval 11" o:spid="_x0000_s1026" style="position:absolute;margin-left:128.1pt;margin-top:21.2pt;width:50.5pt;height: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" filled="f" strokecolor="red" strokeweight="1pt">
                <v:stroke joinstyle="miter"/>
              </v:oval>
            </w:pict>
          </mc:Fallback>
        </mc:AlternateContent>
      </w:r>
      <w:r w:rsidRPr="00106509">
        <w:rPr>
          <w:rFonts w:eastAsia="MS ??"/>
          <w:noProof/>
          <w:sz w:val="22"/>
          <w:szCs w:val="22"/>
          <w:lang w:val="sr-Latn-RS" w:eastAsia="sr-Latn-RS"/>
        </w:rPr>
        <mc:AlternateContent>
          <mc:Choice Requires="wps">
            <w:drawing>
              <wp:anchor distT="0" distB="0" distL="114300" distR="114300" simplePos="0" relativeHeight="251664384" behindDoc="0" locked="0" layoutInCell="1" allowOverlap="1" wp14:anchorId="3CAAB9CA" wp14:editId="1379C841">
                <wp:simplePos x="0" y="0"/>
                <wp:positionH relativeFrom="column">
                  <wp:posOffset>2268220</wp:posOffset>
                </wp:positionH>
                <wp:positionV relativeFrom="paragraph">
                  <wp:posOffset>1894840</wp:posOffset>
                </wp:positionV>
                <wp:extent cx="882650" cy="292100"/>
                <wp:effectExtent l="0" t="0" r="12700" b="12700"/>
                <wp:wrapNone/>
                <wp:docPr id="10" name="Oval 10"/>
                <wp:cNvGraphicFramePr/>
                <a:graphic xmlns:a="http://schemas.openxmlformats.org/drawingml/2006/main">
                  <a:graphicData uri="http://schemas.microsoft.com/office/word/2010/wordprocessingShape">
                    <wps:wsp>
                      <wps:cNvSpPr/>
                      <wps:spPr>
                        <a:xfrm>
                          <a:off x="0" y="0"/>
                          <a:ext cx="882650" cy="2921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1E09BF" id="Oval 10" o:spid="_x0000_s1026" style="position:absolute;margin-left:178.6pt;margin-top:149.2pt;width:69.5pt;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" filled="f" strokecolor="red" strokeweight="1pt">
                <v:stroke joinstyle="miter"/>
              </v:oval>
            </w:pict>
          </mc:Fallback>
        </mc:AlternateContent>
      </w:r>
      <w:r w:rsidRPr="00106509">
        <w:rPr>
          <w:rFonts w:eastAsia="MS ??"/>
          <w:noProof/>
          <w:sz w:val="22"/>
          <w:szCs w:val="22"/>
          <w:lang w:val="sr-Latn-RS" w:eastAsia="sr-Latn-RS"/>
        </w:rPr>
        <mc:AlternateContent>
          <mc:Choice Requires="wps">
            <w:drawing>
              <wp:anchor distT="0" distB="0" distL="114300" distR="114300" simplePos="0" relativeHeight="251663360" behindDoc="0" locked="0" layoutInCell="1" allowOverlap="1" wp14:anchorId="72D036DB" wp14:editId="37F1FBFD">
                <wp:simplePos x="0" y="0"/>
                <wp:positionH relativeFrom="column">
                  <wp:posOffset>1315720</wp:posOffset>
                </wp:positionH>
                <wp:positionV relativeFrom="paragraph">
                  <wp:posOffset>1272540</wp:posOffset>
                </wp:positionV>
                <wp:extent cx="723900" cy="298450"/>
                <wp:effectExtent l="0" t="0" r="19050" b="25400"/>
                <wp:wrapNone/>
                <wp:docPr id="6" name="Oval 6"/>
                <wp:cNvGraphicFramePr/>
                <a:graphic xmlns:a="http://schemas.openxmlformats.org/drawingml/2006/main">
                  <a:graphicData uri="http://schemas.microsoft.com/office/word/2010/wordprocessingShape">
                    <wps:wsp>
                      <wps:cNvSpPr/>
                      <wps:spPr>
                        <a:xfrm>
                          <a:off x="0" y="0"/>
                          <a:ext cx="723900" cy="298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B2BB5E" id="Oval 6" o:spid="_x0000_s1026" style="position:absolute;margin-left:103.6pt;margin-top:100.2pt;width:57pt;height:2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" filled="f" strokecolor="red" strokeweight="1pt">
                <v:stroke joinstyle="miter"/>
              </v:oval>
            </w:pict>
          </mc:Fallback>
        </mc:AlternateContent>
      </w:r>
      <w:r w:rsidRPr="00106509">
        <w:rPr>
          <w:rFonts w:eastAsia="MS ??"/>
          <w:noProof/>
          <w:sz w:val="22"/>
          <w:szCs w:val="22"/>
          <w:lang w:val="sr-Latn-RS" w:eastAsia="sr-Latn-RS"/>
        </w:rPr>
        <mc:AlternateContent>
          <mc:Choice Requires="wps">
            <w:drawing>
              <wp:anchor distT="0" distB="0" distL="114300" distR="114300" simplePos="0" relativeHeight="251662336" behindDoc="0" locked="0" layoutInCell="1" allowOverlap="1" wp14:anchorId="051A2B1E" wp14:editId="5BCF4B26">
                <wp:simplePos x="0" y="0"/>
                <wp:positionH relativeFrom="column">
                  <wp:posOffset>1118870</wp:posOffset>
                </wp:positionH>
                <wp:positionV relativeFrom="paragraph">
                  <wp:posOffset>339090</wp:posOffset>
                </wp:positionV>
                <wp:extent cx="596900" cy="222250"/>
                <wp:effectExtent l="0" t="0" r="12700" b="25400"/>
                <wp:wrapNone/>
                <wp:docPr id="3" name="Oval 3"/>
                <wp:cNvGraphicFramePr/>
                <a:graphic xmlns:a="http://schemas.openxmlformats.org/drawingml/2006/main">
                  <a:graphicData uri="http://schemas.microsoft.com/office/word/2010/wordprocessingShape">
                    <wps:wsp>
                      <wps:cNvSpPr/>
                      <wps:spPr>
                        <a:xfrm>
                          <a:off x="0" y="0"/>
                          <a:ext cx="596900" cy="2222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F69F89" id="Oval 3" o:spid="_x0000_s1026" style="position:absolute;margin-left:88.1pt;margin-top:26.7pt;width:47pt;height:1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" filled="f" strokecolor="red" strokeweight="1pt">
                <v:stroke joinstyle="miter"/>
              </v:oval>
            </w:pict>
          </mc:Fallback>
        </mc:AlternateContent>
      </w:r>
      <w:r w:rsidR="003210A0" w:rsidRPr="00106509">
        <w:rPr>
          <w:rFonts w:eastAsia="MS ??"/>
          <w:noProof/>
          <w:sz w:val="22"/>
          <w:szCs w:val="22"/>
          <w:lang w:val="sr-Latn-RS" w:eastAsia="sr-Latn-RS"/>
        </w:rPr>
        <w:drawing>
          <wp:inline distT="0" distB="0" distL="0" distR="0" wp14:anchorId="0222726C" wp14:editId="57F4340A">
            <wp:extent cx="3600000" cy="5378400"/>
            <wp:effectExtent l="0" t="0" r="635" b="0"/>
            <wp:docPr id="7" name="Picture 7" descr="E:\Samir\Analize\Srbija_0424\srbij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amir\Analize\Srbija_0424\srbija.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000" cy="5378400"/>
                    </a:xfrm>
                    <a:prstGeom prst="rect">
                      <a:avLst/>
                    </a:prstGeom>
                    <a:noFill/>
                    <a:ln>
                      <a:noFill/>
                    </a:ln>
                  </pic:spPr>
                </pic:pic>
              </a:graphicData>
            </a:graphic>
          </wp:inline>
        </w:drawing>
      </w:r>
    </w:p>
    <w:p w14:paraId="028ED71D" w14:textId="77777777" w:rsidR="0057318E" w:rsidRPr="00106509" w:rsidRDefault="0057318E" w:rsidP="0057318E">
      <w:pPr>
        <w:rPr>
          <w:rFonts w:eastAsia="MS ??"/>
          <w:b/>
          <w:sz w:val="22"/>
          <w:szCs w:val="22"/>
          <w:lang w:val="en-GB"/>
        </w:rPr>
      </w:pPr>
    </w:p>
    <w:p w14:paraId="3CDF32B3" w14:textId="4D5E101F" w:rsidR="0057318E" w:rsidRPr="00106509" w:rsidRDefault="0057005E" w:rsidP="00441E39">
      <w:pPr>
        <w:ind w:left="720" w:firstLine="1416"/>
        <w:rPr>
          <w:rFonts w:eastAsia="MS ??"/>
          <w:sz w:val="22"/>
          <w:szCs w:val="22"/>
          <w:lang w:val="sr-Cyrl-CS"/>
        </w:rPr>
      </w:pPr>
      <w:r w:rsidRPr="00106509">
        <w:rPr>
          <w:rFonts w:eastAsia="MS ??"/>
          <w:sz w:val="22"/>
          <w:szCs w:val="22"/>
        </w:rPr>
        <w:t>Figure</w:t>
      </w:r>
      <w:r w:rsidR="0057318E" w:rsidRPr="00106509">
        <w:rPr>
          <w:rFonts w:eastAsia="MS ??"/>
          <w:sz w:val="22"/>
          <w:szCs w:val="22"/>
          <w:lang w:val="sr-Cyrl-RS"/>
        </w:rPr>
        <w:t xml:space="preserve"> 1</w:t>
      </w:r>
      <w:r w:rsidR="00E71B9A">
        <w:rPr>
          <w:rFonts w:eastAsia="MS ??"/>
          <w:sz w:val="22"/>
          <w:szCs w:val="22"/>
        </w:rPr>
        <w:t>:</w:t>
      </w:r>
      <w:r w:rsidR="0057318E" w:rsidRPr="00106509">
        <w:rPr>
          <w:rFonts w:eastAsia="MS ??"/>
          <w:sz w:val="22"/>
          <w:szCs w:val="22"/>
          <w:lang w:val="sr-Cyrl-RS"/>
        </w:rPr>
        <w:t xml:space="preserve">  </w:t>
      </w:r>
      <w:r w:rsidR="00106509" w:rsidRPr="00106509">
        <w:rPr>
          <w:rStyle w:val="inqyif"/>
          <w:sz w:val="22"/>
          <w:szCs w:val="22"/>
        </w:rPr>
        <w:t>Graphic illustration of hydrological station locations</w:t>
      </w:r>
      <w:r w:rsidR="00106509" w:rsidRPr="00106509">
        <w:rPr>
          <w:rFonts w:eastAsia="MS ??"/>
          <w:sz w:val="22"/>
          <w:szCs w:val="22"/>
          <w:lang w:val="sr-Cyrl-CS"/>
        </w:rPr>
        <w:t xml:space="preserve"> </w:t>
      </w:r>
      <w:r w:rsidR="0057318E" w:rsidRPr="00106509">
        <w:rPr>
          <w:rFonts w:eastAsia="MS ??"/>
          <w:sz w:val="22"/>
          <w:szCs w:val="22"/>
          <w:lang w:val="sr-Cyrl-CS"/>
        </w:rPr>
        <w:br w:type="page"/>
      </w:r>
    </w:p>
    <w:p w14:paraId="23FB291D" w14:textId="7AE143EA" w:rsidR="0067121F" w:rsidRDefault="0067121F" w:rsidP="00106509">
      <w:pPr>
        <w:ind w:firstLine="720"/>
        <w:rPr>
          <w:b/>
          <w:bCs/>
          <w:sz w:val="22"/>
          <w:szCs w:val="22"/>
          <w:lang w:val="sr-Latn-RS" w:eastAsia="sr-Latn-RS"/>
        </w:rPr>
      </w:pPr>
      <w:r w:rsidRPr="00106509">
        <w:rPr>
          <w:b/>
          <w:bCs/>
          <w:sz w:val="22"/>
          <w:szCs w:val="22"/>
          <w:lang w:val="sr-Latn-RS" w:eastAsia="sr-Latn-RS"/>
        </w:rPr>
        <w:lastRenderedPageBreak/>
        <w:t>2. Danube River</w:t>
      </w:r>
    </w:p>
    <w:p w14:paraId="2EF762AB" w14:textId="77777777" w:rsidR="00106509" w:rsidRPr="00106509" w:rsidRDefault="00106509" w:rsidP="0067121F">
      <w:pPr>
        <w:rPr>
          <w:b/>
          <w:bCs/>
          <w:sz w:val="22"/>
          <w:szCs w:val="22"/>
          <w:lang w:val="sr-Latn-RS" w:eastAsia="sr-Latn-RS"/>
        </w:rPr>
      </w:pPr>
    </w:p>
    <w:p w14:paraId="75651499" w14:textId="4A6DA479" w:rsidR="0067121F" w:rsidRDefault="0067121F" w:rsidP="00106509">
      <w:pPr>
        <w:ind w:firstLine="720"/>
        <w:rPr>
          <w:b/>
          <w:bCs/>
          <w:sz w:val="22"/>
          <w:szCs w:val="22"/>
          <w:lang w:val="sr-Latn-RS" w:eastAsia="sr-Latn-RS"/>
        </w:rPr>
      </w:pPr>
      <w:r w:rsidRPr="00106509">
        <w:rPr>
          <w:b/>
          <w:bCs/>
          <w:sz w:val="22"/>
          <w:szCs w:val="22"/>
          <w:lang w:val="sr-Latn-RS" w:eastAsia="sr-Latn-RS"/>
        </w:rPr>
        <w:t>2.1 Bezdan Hydrological Station</w:t>
      </w:r>
    </w:p>
    <w:p w14:paraId="6B4B877A" w14:textId="77777777" w:rsidR="00106509" w:rsidRPr="00106509" w:rsidRDefault="00106509" w:rsidP="0067121F">
      <w:pPr>
        <w:rPr>
          <w:b/>
          <w:bCs/>
          <w:sz w:val="22"/>
          <w:szCs w:val="22"/>
          <w:lang w:val="sr-Latn-RS" w:eastAsia="sr-Latn-RS"/>
        </w:rPr>
      </w:pPr>
    </w:p>
    <w:p w14:paraId="41D43455" w14:textId="22C2BA0A" w:rsidR="0067121F" w:rsidRPr="00106509" w:rsidRDefault="0067121F" w:rsidP="00B11664">
      <w:pPr>
        <w:ind w:firstLine="720"/>
        <w:jc w:val="both"/>
        <w:rPr>
          <w:sz w:val="22"/>
          <w:szCs w:val="22"/>
          <w:lang w:val="sr-Latn-RS" w:eastAsia="sr-Latn-RS"/>
        </w:rPr>
      </w:pPr>
      <w:r w:rsidRPr="00106509">
        <w:rPr>
          <w:sz w:val="22"/>
          <w:szCs w:val="22"/>
          <w:lang w:val="sr-Latn-RS" w:eastAsia="sr-Latn-RS"/>
        </w:rPr>
        <w:t xml:space="preserve">Recorded discharges for the year 2025, together with the corresponding </w:t>
      </w:r>
      <w:r w:rsidR="006571E0">
        <w:rPr>
          <w:sz w:val="22"/>
          <w:szCs w:val="22"/>
          <w:lang w:val="sr-Latn-RS" w:eastAsia="sr-Latn-RS"/>
        </w:rPr>
        <w:t>long-term</w:t>
      </w:r>
      <w:r w:rsidRPr="00106509">
        <w:rPr>
          <w:sz w:val="22"/>
          <w:szCs w:val="22"/>
          <w:lang w:val="sr-Latn-RS" w:eastAsia="sr-Latn-RS"/>
        </w:rPr>
        <w:t xml:space="preserve"> characteristic (minimum, ave</w:t>
      </w:r>
      <w:r w:rsidR="00B11664">
        <w:rPr>
          <w:sz w:val="22"/>
          <w:szCs w:val="22"/>
          <w:lang w:val="sr-Latn-RS" w:eastAsia="sr-Latn-RS"/>
        </w:rPr>
        <w:t>rage, and maximum) discharges on</w:t>
      </w:r>
      <w:r w:rsidRPr="00106509">
        <w:rPr>
          <w:sz w:val="22"/>
          <w:szCs w:val="22"/>
          <w:lang w:val="sr-Latn-RS" w:eastAsia="sr-Latn-RS"/>
        </w:rPr>
        <w:t xml:space="preserve"> </w:t>
      </w:r>
      <w:r w:rsidR="008C2AF4">
        <w:rPr>
          <w:sz w:val="22"/>
          <w:szCs w:val="22"/>
          <w:lang w:val="sr-Latn-RS" w:eastAsia="sr-Latn-RS"/>
        </w:rPr>
        <w:t xml:space="preserve">the Danube River at the Bezdan </w:t>
      </w:r>
      <w:r w:rsidR="00F87762">
        <w:rPr>
          <w:sz w:val="22"/>
          <w:szCs w:val="22"/>
          <w:lang w:val="sr-Latn-RS" w:eastAsia="sr-Latn-RS"/>
        </w:rPr>
        <w:t>h</w:t>
      </w:r>
      <w:r w:rsidR="008C2AF4">
        <w:rPr>
          <w:sz w:val="22"/>
          <w:szCs w:val="22"/>
          <w:lang w:val="sr-Latn-RS" w:eastAsia="sr-Latn-RS"/>
        </w:rPr>
        <w:t xml:space="preserve">ydrological </w:t>
      </w:r>
      <w:r w:rsidR="00F87762">
        <w:rPr>
          <w:sz w:val="22"/>
          <w:szCs w:val="22"/>
          <w:lang w:val="sr-Latn-RS" w:eastAsia="sr-Latn-RS"/>
        </w:rPr>
        <w:t>s</w:t>
      </w:r>
      <w:r w:rsidRPr="00106509">
        <w:rPr>
          <w:sz w:val="22"/>
          <w:szCs w:val="22"/>
          <w:lang w:val="sr-Latn-RS" w:eastAsia="sr-Latn-RS"/>
        </w:rPr>
        <w:t>tation</w:t>
      </w:r>
      <w:r w:rsidR="00B11664">
        <w:rPr>
          <w:sz w:val="22"/>
          <w:szCs w:val="22"/>
          <w:lang w:val="sr-Latn-RS" w:eastAsia="sr-Latn-RS"/>
        </w:rPr>
        <w:t xml:space="preserve">, </w:t>
      </w:r>
      <w:r w:rsidRPr="00106509">
        <w:rPr>
          <w:sz w:val="22"/>
          <w:szCs w:val="22"/>
          <w:lang w:val="sr-Latn-RS" w:eastAsia="sr-Latn-RS"/>
        </w:rPr>
        <w:t xml:space="preserve"> are presented in Figure 2.</w:t>
      </w:r>
    </w:p>
    <w:p w14:paraId="79939CBF" w14:textId="77777777" w:rsidR="00D91B46" w:rsidRPr="00106509" w:rsidRDefault="00D91B46" w:rsidP="00D91B46">
      <w:pPr>
        <w:rPr>
          <w:rFonts w:eastAsia="MS ??"/>
          <w:sz w:val="22"/>
          <w:szCs w:val="22"/>
          <w:lang w:val="sr-Cyrl-CS"/>
        </w:rPr>
      </w:pPr>
    </w:p>
    <w:p w14:paraId="4BE688E6" w14:textId="1F2D240F" w:rsidR="0068774C" w:rsidRPr="00106509" w:rsidRDefault="002523FA" w:rsidP="006B0ACE">
      <w:pPr>
        <w:pStyle w:val="Heading2"/>
        <w:spacing w:after="120"/>
        <w:rPr>
          <w:rFonts w:ascii="Times New Roman" w:eastAsia="MS ??" w:hAnsi="Times New Roman" w:cs="Times New Roman"/>
          <w:sz w:val="22"/>
          <w:szCs w:val="22"/>
          <w:lang w:val="sr-Cyrl-RS"/>
        </w:rPr>
      </w:pPr>
      <w:r>
        <w:rPr>
          <w:noProof/>
          <w:lang w:val="sr-Latn-RS" w:eastAsia="sr-Latn-RS"/>
        </w:rPr>
        <w:drawing>
          <wp:inline distT="0" distB="0" distL="0" distR="0" wp14:anchorId="16D9D578" wp14:editId="433C97A9">
            <wp:extent cx="5760720" cy="3566160"/>
            <wp:effectExtent l="0" t="0" r="11430" b="1524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5479C6" w:rsidRPr="00106509">
        <w:rPr>
          <w:rFonts w:ascii="Times New Roman" w:hAnsi="Times New Roman" w:cs="Times New Roman"/>
          <w:noProof/>
          <w:sz w:val="22"/>
          <w:szCs w:val="22"/>
          <w:lang w:val="sr-Latn-RS" w:eastAsia="sr-Latn-RS"/>
        </w:rPr>
        <w:t xml:space="preserve">  </w:t>
      </w:r>
    </w:p>
    <w:p w14:paraId="0F08DFB4" w14:textId="498B1E13" w:rsidR="00BE51D6" w:rsidRDefault="0057005E" w:rsidP="006B18B9">
      <w:pPr>
        <w:tabs>
          <w:tab w:val="left" w:pos="0"/>
        </w:tabs>
        <w:spacing w:before="60" w:after="200"/>
        <w:ind w:left="1440" w:right="284" w:hanging="990"/>
        <w:jc w:val="both"/>
        <w:rPr>
          <w:rStyle w:val="inqyif"/>
          <w:sz w:val="22"/>
          <w:szCs w:val="22"/>
        </w:rPr>
      </w:pPr>
      <w:r w:rsidRPr="00106509">
        <w:rPr>
          <w:rFonts w:eastAsia="MS ??"/>
          <w:sz w:val="22"/>
          <w:szCs w:val="22"/>
        </w:rPr>
        <w:t>Figure</w:t>
      </w:r>
      <w:r w:rsidR="0057318E" w:rsidRPr="00106509">
        <w:rPr>
          <w:rFonts w:eastAsia="MS ??"/>
          <w:sz w:val="22"/>
          <w:szCs w:val="22"/>
          <w:lang w:val="sr-Cyrl-CS"/>
        </w:rPr>
        <w:t xml:space="preserve"> 2</w:t>
      </w:r>
      <w:r w:rsidR="00E71B9A">
        <w:rPr>
          <w:rFonts w:eastAsia="MS ??"/>
          <w:sz w:val="22"/>
          <w:szCs w:val="22"/>
        </w:rPr>
        <w:t>:</w:t>
      </w:r>
      <w:r w:rsidR="006B18B9">
        <w:rPr>
          <w:rFonts w:eastAsia="MS ??"/>
          <w:sz w:val="22"/>
          <w:szCs w:val="22"/>
        </w:rPr>
        <w:t xml:space="preserve"> </w:t>
      </w:r>
      <w:bookmarkStart w:id="2" w:name="OLE_LINK2"/>
      <w:bookmarkStart w:id="3" w:name="OLE_LINK3"/>
      <w:r w:rsidR="006B18B9">
        <w:rPr>
          <w:rFonts w:eastAsia="MS ??"/>
          <w:sz w:val="22"/>
          <w:szCs w:val="22"/>
        </w:rPr>
        <w:t xml:space="preserve"> </w:t>
      </w:r>
      <w:r w:rsidR="006B18B9" w:rsidRPr="006B18B9">
        <w:rPr>
          <w:rStyle w:val="inqyif"/>
        </w:rPr>
        <w:t xml:space="preserve">Comparative hydrographs of extreme (minimum and maximum), </w:t>
      </w:r>
      <w:r w:rsidR="006B18B9" w:rsidRPr="006B18B9">
        <w:rPr>
          <w:rStyle w:val="inqyif"/>
          <w:lang w:val="sr-Latn-RS"/>
        </w:rPr>
        <w:t xml:space="preserve">long-term </w:t>
      </w:r>
      <w:r w:rsidR="006B18B9">
        <w:rPr>
          <w:rStyle w:val="inqyif"/>
          <w:lang w:val="sr-Latn-RS"/>
        </w:rPr>
        <w:t xml:space="preserve">  </w:t>
      </w:r>
      <w:r w:rsidR="006B18B9" w:rsidRPr="006B18B9">
        <w:rPr>
          <w:rStyle w:val="inqyif"/>
          <w:lang w:val="sr-Latn-RS"/>
        </w:rPr>
        <w:t>average</w:t>
      </w:r>
      <w:r w:rsidR="006B18B9">
        <w:rPr>
          <w:rStyle w:val="inqyif"/>
        </w:rPr>
        <w:t xml:space="preserve"> </w:t>
      </w:r>
      <w:r w:rsidR="006B18B9" w:rsidRPr="006B18B9">
        <w:rPr>
          <w:rStyle w:val="inqyif"/>
        </w:rPr>
        <w:t xml:space="preserve">and 2025 </w:t>
      </w:r>
      <w:r w:rsidR="00CE24B9">
        <w:rPr>
          <w:rStyle w:val="inqyif"/>
        </w:rPr>
        <w:t>average daily</w:t>
      </w:r>
      <w:r w:rsidR="006B18B9" w:rsidRPr="006B18B9">
        <w:rPr>
          <w:rStyle w:val="inqyif"/>
        </w:rPr>
        <w:t xml:space="preserve"> discharges for </w:t>
      </w:r>
      <w:r w:rsidR="00F87762">
        <w:rPr>
          <w:rStyle w:val="inqyif"/>
        </w:rPr>
        <w:t>the Danube River at the Bezdan hydrological s</w:t>
      </w:r>
      <w:r w:rsidR="006B18B9" w:rsidRPr="006B18B9">
        <w:rPr>
          <w:rStyle w:val="inqyif"/>
        </w:rPr>
        <w:t>tation</w:t>
      </w:r>
      <w:r w:rsidR="006B18B9" w:rsidRPr="00106509">
        <w:rPr>
          <w:rStyle w:val="inqyif"/>
          <w:sz w:val="22"/>
          <w:szCs w:val="22"/>
        </w:rPr>
        <w:t xml:space="preserve"> </w:t>
      </w:r>
      <w:r w:rsidR="008C2AF4">
        <w:rPr>
          <w:rStyle w:val="inqyif"/>
          <w:sz w:val="22"/>
          <w:szCs w:val="22"/>
        </w:rPr>
        <w:t>profile</w:t>
      </w:r>
    </w:p>
    <w:p w14:paraId="31CB552D" w14:textId="2ADDBDF0" w:rsidR="0067121F" w:rsidRDefault="0067121F" w:rsidP="00B20359">
      <w:pPr>
        <w:ind w:firstLine="720"/>
        <w:jc w:val="both"/>
        <w:rPr>
          <w:sz w:val="22"/>
          <w:szCs w:val="22"/>
          <w:lang w:val="sr-Latn-RS" w:eastAsia="sr-Latn-RS"/>
        </w:rPr>
      </w:pPr>
      <w:r w:rsidRPr="00106509">
        <w:rPr>
          <w:sz w:val="22"/>
          <w:szCs w:val="22"/>
          <w:lang w:val="sr-Latn-RS" w:eastAsia="sr-Latn-RS"/>
        </w:rPr>
        <w:t xml:space="preserve">Based on the Danube discharge data for 2025, it can be observed that the discharges were below average values almost </w:t>
      </w:r>
      <w:r w:rsidRPr="001A3BE2">
        <w:rPr>
          <w:bCs/>
          <w:sz w:val="22"/>
          <w:szCs w:val="22"/>
          <w:lang w:val="sr-Latn-RS" w:eastAsia="sr-Latn-RS"/>
        </w:rPr>
        <w:t>throughout</w:t>
      </w:r>
      <w:r w:rsidRPr="001A3BE2">
        <w:rPr>
          <w:sz w:val="22"/>
          <w:szCs w:val="22"/>
          <w:lang w:val="sr-Latn-RS" w:eastAsia="sr-Latn-RS"/>
        </w:rPr>
        <w:t xml:space="preserve"> </w:t>
      </w:r>
      <w:r w:rsidRPr="00106509">
        <w:rPr>
          <w:sz w:val="22"/>
          <w:szCs w:val="22"/>
          <w:lang w:val="sr-Latn-RS" w:eastAsia="sr-Latn-RS"/>
        </w:rPr>
        <w:t xml:space="preserve">the entire year. One minor increase was recorded in August, when the maximum annual average daily discharge </w:t>
      </w:r>
      <w:r w:rsidR="001A3BE2">
        <w:rPr>
          <w:sz w:val="22"/>
          <w:szCs w:val="22"/>
          <w:lang w:val="sr-Latn-RS" w:eastAsia="sr-Latn-RS"/>
        </w:rPr>
        <w:t>(</w:t>
      </w:r>
      <w:r w:rsidR="001A3BE2" w:rsidRPr="00E440B0">
        <w:rPr>
          <w:rStyle w:val="Strong"/>
          <w:sz w:val="22"/>
        </w:rPr>
        <w:t>Q</w:t>
      </w:r>
      <w:r w:rsidR="001A3BE2" w:rsidRPr="00E440B0">
        <w:rPr>
          <w:rStyle w:val="Strong"/>
          <w:sz w:val="22"/>
          <w:vertAlign w:val="subscript"/>
        </w:rPr>
        <w:t>max.</w:t>
      </w:r>
      <w:r w:rsidR="001A3BE2">
        <w:rPr>
          <w:rStyle w:val="Strong"/>
          <w:sz w:val="22"/>
          <w:vertAlign w:val="subscript"/>
        </w:rPr>
        <w:t>ann</w:t>
      </w:r>
      <w:r w:rsidR="001A3BE2" w:rsidRPr="00E440B0">
        <w:rPr>
          <w:rStyle w:val="Strong"/>
          <w:sz w:val="22"/>
          <w:vertAlign w:val="subscript"/>
        </w:rPr>
        <w:t>.avg.daily</w:t>
      </w:r>
      <w:r w:rsidR="001A3BE2">
        <w:rPr>
          <w:rStyle w:val="Strong"/>
          <w:sz w:val="22"/>
        </w:rPr>
        <w:t xml:space="preserve">) </w:t>
      </w:r>
      <w:r w:rsidRPr="00106509">
        <w:rPr>
          <w:sz w:val="22"/>
          <w:szCs w:val="22"/>
          <w:lang w:val="sr-Latn-RS" w:eastAsia="sr-Latn-RS"/>
        </w:rPr>
        <w:t xml:space="preserve">was reached on </w:t>
      </w:r>
      <w:r w:rsidRPr="002523FA">
        <w:rPr>
          <w:b/>
          <w:sz w:val="22"/>
          <w:szCs w:val="22"/>
          <w:lang w:val="sr-Latn-RS" w:eastAsia="sr-Latn-RS"/>
        </w:rPr>
        <w:t>August 2</w:t>
      </w:r>
      <w:r w:rsidRPr="00106509">
        <w:rPr>
          <w:sz w:val="22"/>
          <w:szCs w:val="22"/>
          <w:lang w:val="sr-Latn-RS" w:eastAsia="sr-Latn-RS"/>
        </w:rPr>
        <w:t xml:space="preserve">, amounting to </w:t>
      </w:r>
      <w:r w:rsidRPr="00106509">
        <w:rPr>
          <w:b/>
          <w:bCs/>
          <w:sz w:val="22"/>
          <w:szCs w:val="22"/>
          <w:lang w:val="sr-Latn-RS" w:eastAsia="sr-Latn-RS"/>
        </w:rPr>
        <w:t xml:space="preserve">3,520 </w:t>
      </w:r>
      <w:r w:rsidR="001A3BE2">
        <w:rPr>
          <w:b/>
          <w:bCs/>
          <w:sz w:val="22"/>
          <w:szCs w:val="22"/>
          <w:lang w:val="sr-Latn-RS" w:eastAsia="sr-Latn-RS"/>
        </w:rPr>
        <w:t>m</w:t>
      </w:r>
      <w:r w:rsidRPr="001A3BE2">
        <w:rPr>
          <w:b/>
          <w:bCs/>
          <w:sz w:val="22"/>
          <w:szCs w:val="22"/>
          <w:vertAlign w:val="superscript"/>
          <w:lang w:val="sr-Latn-RS" w:eastAsia="sr-Latn-RS"/>
        </w:rPr>
        <w:t>3</w:t>
      </w:r>
      <w:r w:rsidRPr="00106509">
        <w:rPr>
          <w:b/>
          <w:bCs/>
          <w:sz w:val="22"/>
          <w:szCs w:val="22"/>
          <w:lang w:val="sr-Latn-RS" w:eastAsia="sr-Latn-RS"/>
        </w:rPr>
        <w:t>/s</w:t>
      </w:r>
      <w:r w:rsidRPr="00106509">
        <w:rPr>
          <w:sz w:val="22"/>
          <w:szCs w:val="22"/>
          <w:lang w:val="sr-Latn-RS" w:eastAsia="sr-Latn-RS"/>
        </w:rPr>
        <w:t xml:space="preserve">. The minimum value </w:t>
      </w:r>
      <w:r w:rsidR="001A3BE2">
        <w:rPr>
          <w:sz w:val="22"/>
          <w:szCs w:val="22"/>
          <w:lang w:val="sr-Latn-RS" w:eastAsia="sr-Latn-RS"/>
        </w:rPr>
        <w:t>(</w:t>
      </w:r>
      <w:r w:rsidR="001A3BE2" w:rsidRPr="00E440B0">
        <w:rPr>
          <w:rStyle w:val="Strong"/>
          <w:sz w:val="22"/>
        </w:rPr>
        <w:t>Q</w:t>
      </w:r>
      <w:r w:rsidR="001A3BE2">
        <w:rPr>
          <w:rStyle w:val="Strong"/>
          <w:sz w:val="22"/>
          <w:vertAlign w:val="subscript"/>
        </w:rPr>
        <w:t>min</w:t>
      </w:r>
      <w:r w:rsidR="001A3BE2" w:rsidRPr="00E440B0">
        <w:rPr>
          <w:rStyle w:val="Strong"/>
          <w:sz w:val="22"/>
          <w:vertAlign w:val="subscript"/>
        </w:rPr>
        <w:t>.</w:t>
      </w:r>
      <w:r w:rsidR="001A3BE2">
        <w:rPr>
          <w:rStyle w:val="Strong"/>
          <w:sz w:val="22"/>
          <w:vertAlign w:val="subscript"/>
        </w:rPr>
        <w:t>ann</w:t>
      </w:r>
      <w:r w:rsidR="001A3BE2" w:rsidRPr="00E440B0">
        <w:rPr>
          <w:rStyle w:val="Strong"/>
          <w:sz w:val="22"/>
          <w:vertAlign w:val="subscript"/>
        </w:rPr>
        <w:t>.avg.daily</w:t>
      </w:r>
      <w:r w:rsidRPr="00106509">
        <w:rPr>
          <w:sz w:val="22"/>
          <w:szCs w:val="22"/>
          <w:lang w:val="sr-Latn-RS" w:eastAsia="sr-Latn-RS"/>
        </w:rPr>
        <w:t xml:space="preserve">) was recorded on </w:t>
      </w:r>
      <w:r w:rsidRPr="002523FA">
        <w:rPr>
          <w:b/>
          <w:sz w:val="22"/>
          <w:szCs w:val="22"/>
          <w:lang w:val="sr-Latn-RS" w:eastAsia="sr-Latn-RS"/>
        </w:rPr>
        <w:t>October 24</w:t>
      </w:r>
      <w:r w:rsidRPr="00106509">
        <w:rPr>
          <w:sz w:val="22"/>
          <w:szCs w:val="22"/>
          <w:lang w:val="sr-Latn-RS" w:eastAsia="sr-Latn-RS"/>
        </w:rPr>
        <w:t xml:space="preserve"> and amounted to </w:t>
      </w:r>
      <w:r w:rsidR="001A3BE2">
        <w:rPr>
          <w:b/>
          <w:bCs/>
          <w:sz w:val="22"/>
          <w:szCs w:val="22"/>
          <w:lang w:val="sr-Latn-RS" w:eastAsia="sr-Latn-RS"/>
        </w:rPr>
        <w:t xml:space="preserve">1,080 </w:t>
      </w:r>
      <w:r w:rsidRPr="00106509">
        <w:rPr>
          <w:b/>
          <w:bCs/>
          <w:sz w:val="22"/>
          <w:szCs w:val="22"/>
          <w:lang w:val="sr-Latn-RS" w:eastAsia="sr-Latn-RS"/>
        </w:rPr>
        <w:t>m</w:t>
      </w:r>
      <w:r w:rsidR="001A3BE2" w:rsidRPr="006571E0">
        <w:rPr>
          <w:b/>
          <w:bCs/>
          <w:sz w:val="22"/>
          <w:szCs w:val="22"/>
          <w:vertAlign w:val="superscript"/>
          <w:lang w:val="sr-Latn-RS" w:eastAsia="sr-Latn-RS"/>
        </w:rPr>
        <w:t>3</w:t>
      </w:r>
      <w:r w:rsidR="001A3BE2">
        <w:rPr>
          <w:b/>
          <w:bCs/>
          <w:sz w:val="22"/>
          <w:szCs w:val="22"/>
          <w:lang w:val="sr-Latn-RS" w:eastAsia="sr-Latn-RS"/>
        </w:rPr>
        <w:t>/s</w:t>
      </w:r>
      <w:r w:rsidRPr="00106509">
        <w:rPr>
          <w:sz w:val="22"/>
          <w:szCs w:val="22"/>
          <w:lang w:val="sr-Latn-RS" w:eastAsia="sr-Latn-RS"/>
        </w:rPr>
        <w:t>. The discharge values dropped below the minimum envelope on two occasions: from May 23 to 24 and from June 28 to 29.</w:t>
      </w:r>
    </w:p>
    <w:p w14:paraId="45DFA9F3" w14:textId="77777777" w:rsidR="00B20359" w:rsidRPr="00106509" w:rsidRDefault="00B20359" w:rsidP="00B20359">
      <w:pPr>
        <w:ind w:firstLine="720"/>
        <w:jc w:val="both"/>
        <w:rPr>
          <w:sz w:val="22"/>
          <w:szCs w:val="22"/>
          <w:lang w:val="sr-Latn-RS" w:eastAsia="sr-Latn-RS"/>
        </w:rPr>
      </w:pPr>
    </w:p>
    <w:p w14:paraId="608F8014" w14:textId="56E0693A" w:rsidR="0067121F" w:rsidRDefault="0067121F" w:rsidP="001A3BE2">
      <w:pPr>
        <w:ind w:firstLine="720"/>
        <w:jc w:val="both"/>
        <w:rPr>
          <w:sz w:val="22"/>
          <w:szCs w:val="22"/>
          <w:lang w:val="sr-Latn-RS" w:eastAsia="sr-Latn-RS"/>
        </w:rPr>
      </w:pPr>
      <w:r w:rsidRPr="00106509">
        <w:rPr>
          <w:sz w:val="22"/>
          <w:szCs w:val="22"/>
          <w:lang w:val="sr-Latn-RS" w:eastAsia="sr-Latn-RS"/>
        </w:rPr>
        <w:t xml:space="preserve">In accordance with the World Meteorological Organization (WMO) program for establishing a system for the standardized display of water resource status information and hydrological forecasting (HydroSOS), a statistical analysis of the hydrological data was performed. The HydroSOS categorization defines five status levels based on specific percentile intervals: </w:t>
      </w:r>
      <w:r w:rsidRPr="00106509">
        <w:rPr>
          <w:b/>
          <w:bCs/>
          <w:sz w:val="22"/>
          <w:szCs w:val="22"/>
          <w:lang w:val="sr-Latn-RS" w:eastAsia="sr-Latn-RS"/>
        </w:rPr>
        <w:t>notably high, above normal, normal, below normal and notably low</w:t>
      </w:r>
      <w:r w:rsidRPr="00106509">
        <w:rPr>
          <w:sz w:val="22"/>
          <w:szCs w:val="22"/>
          <w:lang w:val="sr-Latn-RS" w:eastAsia="sr-Latn-RS"/>
        </w:rPr>
        <w:t>.</w:t>
      </w:r>
    </w:p>
    <w:p w14:paraId="231688A5" w14:textId="77777777" w:rsidR="00B20359" w:rsidRPr="00106509" w:rsidRDefault="00B20359" w:rsidP="001A3BE2">
      <w:pPr>
        <w:jc w:val="both"/>
        <w:rPr>
          <w:sz w:val="22"/>
          <w:szCs w:val="22"/>
          <w:lang w:val="sr-Latn-RS" w:eastAsia="sr-Latn-RS"/>
        </w:rPr>
      </w:pPr>
    </w:p>
    <w:p w14:paraId="7C316C35" w14:textId="2F3E6CEC" w:rsidR="0067121F" w:rsidRPr="00106509" w:rsidRDefault="0067121F" w:rsidP="00B20359">
      <w:pPr>
        <w:ind w:firstLine="720"/>
        <w:jc w:val="both"/>
        <w:rPr>
          <w:sz w:val="22"/>
          <w:szCs w:val="22"/>
          <w:lang w:val="sr-Latn-RS" w:eastAsia="sr-Latn-RS"/>
        </w:rPr>
      </w:pPr>
      <w:r w:rsidRPr="00106509">
        <w:rPr>
          <w:sz w:val="22"/>
          <w:szCs w:val="22"/>
          <w:lang w:val="sr-Latn-RS" w:eastAsia="sr-Latn-RS"/>
        </w:rPr>
        <w:t xml:space="preserve">Below, for each analyzed hydrological station, a classification of average monthly discharge values is presented according to the HydroSOS system. The percentile thresholds specified in the tables for the given year are determined in relation to historical </w:t>
      </w:r>
      <w:r w:rsidR="00C26B9D">
        <w:rPr>
          <w:sz w:val="22"/>
          <w:szCs w:val="22"/>
          <w:lang w:val="sr-Latn-RS" w:eastAsia="sr-Latn-RS"/>
        </w:rPr>
        <w:t>long-term</w:t>
      </w:r>
      <w:r w:rsidRPr="00106509">
        <w:rPr>
          <w:sz w:val="22"/>
          <w:szCs w:val="22"/>
          <w:lang w:val="sr-Latn-RS" w:eastAsia="sr-Latn-RS"/>
        </w:rPr>
        <w:t xml:space="preserve"> average values ending with the previous calendar year for that specific month. Table 1 provides the average monthly discharge values at the Bezdan hydrological station </w:t>
      </w:r>
      <w:r w:rsidR="00A80447">
        <w:rPr>
          <w:sz w:val="22"/>
          <w:szCs w:val="22"/>
          <w:lang w:val="sr-Latn-RS" w:eastAsia="sr-Latn-RS"/>
        </w:rPr>
        <w:t xml:space="preserve">profile </w:t>
      </w:r>
      <w:r w:rsidRPr="00106509">
        <w:rPr>
          <w:sz w:val="22"/>
          <w:szCs w:val="22"/>
          <w:lang w:val="sr-Latn-RS" w:eastAsia="sr-Latn-RS"/>
        </w:rPr>
        <w:t>on the Danube River according to the HydroSOS categorization.</w:t>
      </w:r>
    </w:p>
    <w:p w14:paraId="7863CE54" w14:textId="5DD4526A" w:rsidR="005479C6" w:rsidRDefault="005479C6" w:rsidP="00173CB3">
      <w:pPr>
        <w:ind w:firstLine="567"/>
        <w:jc w:val="both"/>
        <w:rPr>
          <w:sz w:val="22"/>
          <w:szCs w:val="22"/>
          <w:lang w:val="sr-Cyrl-RS"/>
        </w:rPr>
      </w:pPr>
    </w:p>
    <w:p w14:paraId="0E4190E2" w14:textId="72140A30" w:rsidR="004546D9" w:rsidRDefault="003872A4" w:rsidP="00E34A57">
      <w:pPr>
        <w:spacing w:after="120"/>
        <w:ind w:left="900" w:hanging="900"/>
        <w:jc w:val="both"/>
        <w:rPr>
          <w:rStyle w:val="rynqvb"/>
          <w:sz w:val="22"/>
          <w:szCs w:val="22"/>
        </w:rPr>
      </w:pPr>
      <w:r w:rsidRPr="00106509">
        <w:rPr>
          <w:rStyle w:val="rynqvb"/>
          <w:sz w:val="22"/>
          <w:szCs w:val="22"/>
          <w:lang w:val="sr-Cyrl-RS"/>
        </w:rPr>
        <w:lastRenderedPageBreak/>
        <w:t>Tabl</w:t>
      </w:r>
      <w:r w:rsidR="00EC7712" w:rsidRPr="00106509">
        <w:rPr>
          <w:rStyle w:val="rynqvb"/>
          <w:sz w:val="22"/>
          <w:szCs w:val="22"/>
        </w:rPr>
        <w:t xml:space="preserve">e </w:t>
      </w:r>
      <w:r w:rsidR="00CD0ECB" w:rsidRPr="00106509">
        <w:rPr>
          <w:rStyle w:val="rynqvb"/>
          <w:sz w:val="22"/>
          <w:szCs w:val="22"/>
          <w:lang w:val="sr-Cyrl-RS"/>
        </w:rPr>
        <w:t xml:space="preserve">1: </w:t>
      </w:r>
      <w:r w:rsidR="0081144A" w:rsidRPr="00106509">
        <w:rPr>
          <w:rStyle w:val="rynqvb"/>
          <w:sz w:val="22"/>
          <w:szCs w:val="22"/>
          <w:lang w:val="sr-Latn-RS"/>
        </w:rPr>
        <w:t xml:space="preserve">  </w:t>
      </w:r>
      <w:r w:rsidR="00F9459A" w:rsidRPr="00106509">
        <w:rPr>
          <w:rStyle w:val="rynqvb"/>
          <w:sz w:val="22"/>
          <w:szCs w:val="22"/>
        </w:rPr>
        <w:t>Average monthly d</w:t>
      </w:r>
      <w:r w:rsidR="0081144A" w:rsidRPr="00106509">
        <w:rPr>
          <w:rStyle w:val="rynqvb"/>
          <w:sz w:val="22"/>
          <w:szCs w:val="22"/>
          <w:lang w:val="sr-Cyrl-RS"/>
        </w:rPr>
        <w:t xml:space="preserve">ischarge values </w:t>
      </w:r>
      <w:r w:rsidR="000B266C">
        <w:rPr>
          <w:rStyle w:val="rynqvb"/>
          <w:sz w:val="22"/>
          <w:szCs w:val="22"/>
        </w:rPr>
        <w:t>at</w:t>
      </w:r>
      <w:r w:rsidR="0081144A" w:rsidRPr="00106509">
        <w:rPr>
          <w:rStyle w:val="rynqvb"/>
          <w:sz w:val="22"/>
          <w:szCs w:val="22"/>
          <w:lang w:val="sr-Cyrl-RS"/>
        </w:rPr>
        <w:t xml:space="preserve"> the </w:t>
      </w:r>
      <w:r w:rsidR="0081144A" w:rsidRPr="00106509">
        <w:rPr>
          <w:rStyle w:val="rynqvb"/>
          <w:sz w:val="22"/>
          <w:szCs w:val="22"/>
          <w:lang w:val="sr-Latn-RS"/>
        </w:rPr>
        <w:t>Bezdan</w:t>
      </w:r>
      <w:r w:rsidR="006B18B9">
        <w:rPr>
          <w:rStyle w:val="rynqvb"/>
          <w:sz w:val="22"/>
          <w:szCs w:val="22"/>
          <w:lang w:val="sr-Cyrl-RS"/>
        </w:rPr>
        <w:t xml:space="preserve"> </w:t>
      </w:r>
      <w:r w:rsidR="00A80447">
        <w:rPr>
          <w:rStyle w:val="rynqvb"/>
          <w:sz w:val="22"/>
          <w:szCs w:val="22"/>
        </w:rPr>
        <w:t>h</w:t>
      </w:r>
      <w:r w:rsidR="006B18B9">
        <w:rPr>
          <w:rStyle w:val="rynqvb"/>
          <w:sz w:val="22"/>
          <w:szCs w:val="22"/>
          <w:lang w:val="sr-Cyrl-RS"/>
        </w:rPr>
        <w:t xml:space="preserve">ydrological </w:t>
      </w:r>
      <w:r w:rsidR="00A80447">
        <w:rPr>
          <w:rStyle w:val="rynqvb"/>
          <w:sz w:val="22"/>
          <w:szCs w:val="22"/>
        </w:rPr>
        <w:t>s</w:t>
      </w:r>
      <w:r w:rsidR="0081144A" w:rsidRPr="00106509">
        <w:rPr>
          <w:rStyle w:val="rynqvb"/>
          <w:sz w:val="22"/>
          <w:szCs w:val="22"/>
          <w:lang w:val="sr-Cyrl-RS"/>
        </w:rPr>
        <w:t>tation</w:t>
      </w:r>
      <w:r w:rsidR="00401760">
        <w:rPr>
          <w:rStyle w:val="rynqvb"/>
          <w:sz w:val="22"/>
          <w:szCs w:val="22"/>
        </w:rPr>
        <w:t xml:space="preserve"> </w:t>
      </w:r>
      <w:r w:rsidR="0081144A" w:rsidRPr="00106509">
        <w:rPr>
          <w:rStyle w:val="rynqvb"/>
          <w:sz w:val="22"/>
          <w:szCs w:val="22"/>
          <w:lang w:val="sr-Cyrl-RS"/>
        </w:rPr>
        <w:t xml:space="preserve">on the </w:t>
      </w:r>
      <w:r w:rsidR="0081144A" w:rsidRPr="00106509">
        <w:rPr>
          <w:rStyle w:val="rynqvb"/>
          <w:sz w:val="22"/>
          <w:szCs w:val="22"/>
          <w:lang w:val="sr-Latn-RS"/>
        </w:rPr>
        <w:t>Danube</w:t>
      </w:r>
      <w:r w:rsidR="00E34A57">
        <w:rPr>
          <w:rStyle w:val="rynqvb"/>
          <w:sz w:val="22"/>
          <w:szCs w:val="22"/>
          <w:lang w:val="sr-Cyrl-RS"/>
        </w:rPr>
        <w:t xml:space="preserve"> </w:t>
      </w:r>
      <w:r w:rsidR="0081144A" w:rsidRPr="00106509">
        <w:rPr>
          <w:rStyle w:val="rynqvb"/>
          <w:sz w:val="22"/>
          <w:szCs w:val="22"/>
          <w:lang w:val="sr-Cyrl-RS"/>
        </w:rPr>
        <w:t>River</w:t>
      </w:r>
      <w:r w:rsidR="006B18B9">
        <w:rPr>
          <w:rStyle w:val="rynqvb"/>
          <w:sz w:val="22"/>
          <w:szCs w:val="22"/>
          <w:lang w:val="sr-Latn-RS"/>
        </w:rPr>
        <w:t xml:space="preserve"> </w:t>
      </w:r>
      <w:r w:rsidR="000B266C">
        <w:rPr>
          <w:rStyle w:val="rynqvb"/>
          <w:sz w:val="22"/>
          <w:szCs w:val="22"/>
          <w:lang w:val="sr-Latn-RS"/>
        </w:rPr>
        <w:t>compiled in accordance</w:t>
      </w:r>
      <w:r w:rsidR="0081144A" w:rsidRPr="00106509">
        <w:rPr>
          <w:rStyle w:val="rynqvb"/>
          <w:sz w:val="22"/>
          <w:szCs w:val="22"/>
          <w:lang w:val="sr-Cyrl-RS"/>
        </w:rPr>
        <w:t xml:space="preserve"> to WMO recommendations and their </w:t>
      </w:r>
      <w:r w:rsidR="000B266C">
        <w:rPr>
          <w:rStyle w:val="rynqvb"/>
          <w:sz w:val="22"/>
          <w:szCs w:val="22"/>
        </w:rPr>
        <w:t xml:space="preserve">HydroSOS </w:t>
      </w:r>
      <w:r w:rsidR="0081144A" w:rsidRPr="00106509">
        <w:rPr>
          <w:rStyle w:val="rynqvb"/>
          <w:sz w:val="22"/>
          <w:szCs w:val="22"/>
          <w:lang w:val="sr-Cyrl-RS"/>
        </w:rPr>
        <w:t>categorization</w:t>
      </w:r>
      <w:r w:rsidR="00F9459A" w:rsidRPr="00106509">
        <w:rPr>
          <w:rStyle w:val="rynqvb"/>
          <w:sz w:val="22"/>
          <w:szCs w:val="22"/>
        </w:rPr>
        <w:t xml:space="preserve"> </w:t>
      </w:r>
    </w:p>
    <w:tbl>
      <w:tblPr>
        <w:tblStyle w:val="TableGrid1"/>
        <w:tblW w:w="9041" w:type="dxa"/>
        <w:tblLook w:val="04A0" w:firstRow="1" w:lastRow="0" w:firstColumn="1" w:lastColumn="0" w:noHBand="0" w:noVBand="1"/>
      </w:tblPr>
      <w:tblGrid>
        <w:gridCol w:w="765"/>
        <w:gridCol w:w="622"/>
        <w:gridCol w:w="637"/>
        <w:gridCol w:w="637"/>
        <w:gridCol w:w="638"/>
        <w:gridCol w:w="638"/>
        <w:gridCol w:w="638"/>
        <w:gridCol w:w="638"/>
        <w:gridCol w:w="638"/>
        <w:gridCol w:w="638"/>
        <w:gridCol w:w="638"/>
        <w:gridCol w:w="638"/>
        <w:gridCol w:w="638"/>
        <w:gridCol w:w="638"/>
      </w:tblGrid>
      <w:tr w:rsidR="004546D9" w:rsidRPr="00106509" w14:paraId="41A20032" w14:textId="77777777" w:rsidTr="003C2AA8">
        <w:trPr>
          <w:trHeight w:val="244"/>
        </w:trPr>
        <w:tc>
          <w:tcPr>
            <w:tcW w:w="1387" w:type="dxa"/>
            <w:gridSpan w:val="2"/>
            <w:tcBorders>
              <w:top w:val="single" w:sz="12" w:space="0" w:color="auto"/>
              <w:left w:val="single" w:sz="12" w:space="0" w:color="auto"/>
              <w:bottom w:val="single" w:sz="12" w:space="0" w:color="auto"/>
              <w:right w:val="single" w:sz="12" w:space="0" w:color="auto"/>
            </w:tcBorders>
          </w:tcPr>
          <w:p w14:paraId="7E8428AE" w14:textId="56F38B4B" w:rsidR="004546D9" w:rsidRPr="007A7B74" w:rsidRDefault="00084103" w:rsidP="00E05CA7">
            <w:pPr>
              <w:ind w:left="1134" w:hanging="1134"/>
              <w:jc w:val="center"/>
              <w:rPr>
                <w:rStyle w:val="rynqvb"/>
                <w:sz w:val="20"/>
                <w:szCs w:val="22"/>
                <w:lang w:val="sr-Cyrl-RS"/>
              </w:rPr>
            </w:pPr>
            <w:r w:rsidRPr="007A7B74">
              <w:rPr>
                <w:rStyle w:val="rynqvb"/>
                <w:sz w:val="20"/>
                <w:szCs w:val="22"/>
                <w:lang w:val="sr-Cyrl-RS"/>
              </w:rPr>
              <w:t>Month</w:t>
            </w:r>
          </w:p>
        </w:tc>
        <w:tc>
          <w:tcPr>
            <w:tcW w:w="637" w:type="dxa"/>
            <w:tcBorders>
              <w:top w:val="single" w:sz="12" w:space="0" w:color="auto"/>
              <w:left w:val="single" w:sz="12" w:space="0" w:color="auto"/>
              <w:bottom w:val="single" w:sz="12" w:space="0" w:color="auto"/>
            </w:tcBorders>
            <w:vAlign w:val="center"/>
          </w:tcPr>
          <w:p w14:paraId="2F199007" w14:textId="7885787D" w:rsidR="004546D9" w:rsidRPr="00106509" w:rsidRDefault="00545C30" w:rsidP="004546D9">
            <w:pPr>
              <w:jc w:val="center"/>
              <w:rPr>
                <w:rStyle w:val="rynqvb"/>
                <w:sz w:val="20"/>
                <w:szCs w:val="22"/>
                <w:lang w:val="sr-Cyrl-RS"/>
              </w:rPr>
            </w:pPr>
            <w:r w:rsidRPr="00106509">
              <w:rPr>
                <w:sz w:val="20"/>
                <w:szCs w:val="22"/>
              </w:rPr>
              <w:t>I</w:t>
            </w:r>
          </w:p>
        </w:tc>
        <w:tc>
          <w:tcPr>
            <w:tcW w:w="637" w:type="dxa"/>
            <w:tcBorders>
              <w:top w:val="single" w:sz="12" w:space="0" w:color="auto"/>
              <w:bottom w:val="single" w:sz="12" w:space="0" w:color="auto"/>
            </w:tcBorders>
            <w:vAlign w:val="center"/>
          </w:tcPr>
          <w:p w14:paraId="02B716EB" w14:textId="32CE58D0" w:rsidR="004546D9" w:rsidRPr="00106509" w:rsidRDefault="00545C30" w:rsidP="004546D9">
            <w:pPr>
              <w:jc w:val="center"/>
              <w:rPr>
                <w:rStyle w:val="rynqvb"/>
                <w:sz w:val="20"/>
                <w:szCs w:val="22"/>
                <w:lang w:val="sr-Cyrl-RS"/>
              </w:rPr>
            </w:pPr>
            <w:r w:rsidRPr="00106509">
              <w:rPr>
                <w:sz w:val="20"/>
                <w:szCs w:val="22"/>
              </w:rPr>
              <w:t>II</w:t>
            </w:r>
          </w:p>
        </w:tc>
        <w:tc>
          <w:tcPr>
            <w:tcW w:w="638" w:type="dxa"/>
            <w:tcBorders>
              <w:top w:val="single" w:sz="12" w:space="0" w:color="auto"/>
              <w:bottom w:val="single" w:sz="12" w:space="0" w:color="auto"/>
            </w:tcBorders>
            <w:vAlign w:val="center"/>
          </w:tcPr>
          <w:p w14:paraId="44F6D597" w14:textId="24B29DC6" w:rsidR="004546D9" w:rsidRPr="00106509" w:rsidRDefault="00545C30" w:rsidP="004546D9">
            <w:pPr>
              <w:jc w:val="center"/>
              <w:rPr>
                <w:rStyle w:val="rynqvb"/>
                <w:sz w:val="20"/>
                <w:szCs w:val="22"/>
                <w:lang w:val="sr-Cyrl-RS"/>
              </w:rPr>
            </w:pPr>
            <w:r w:rsidRPr="00106509">
              <w:rPr>
                <w:sz w:val="20"/>
                <w:szCs w:val="22"/>
              </w:rPr>
              <w:t>III</w:t>
            </w:r>
          </w:p>
        </w:tc>
        <w:tc>
          <w:tcPr>
            <w:tcW w:w="638" w:type="dxa"/>
            <w:tcBorders>
              <w:top w:val="single" w:sz="12" w:space="0" w:color="auto"/>
              <w:bottom w:val="single" w:sz="12" w:space="0" w:color="auto"/>
            </w:tcBorders>
            <w:vAlign w:val="center"/>
          </w:tcPr>
          <w:p w14:paraId="4C6CDFBE" w14:textId="19CBD563" w:rsidR="004546D9" w:rsidRPr="00106509" w:rsidRDefault="00545C30" w:rsidP="004546D9">
            <w:pPr>
              <w:jc w:val="center"/>
              <w:rPr>
                <w:rStyle w:val="rynqvb"/>
                <w:sz w:val="20"/>
                <w:szCs w:val="22"/>
                <w:lang w:val="sr-Cyrl-RS"/>
              </w:rPr>
            </w:pPr>
            <w:r w:rsidRPr="00106509">
              <w:rPr>
                <w:sz w:val="20"/>
                <w:szCs w:val="22"/>
              </w:rPr>
              <w:t>IV</w:t>
            </w:r>
          </w:p>
        </w:tc>
        <w:tc>
          <w:tcPr>
            <w:tcW w:w="638" w:type="dxa"/>
            <w:tcBorders>
              <w:top w:val="single" w:sz="12" w:space="0" w:color="auto"/>
              <w:bottom w:val="single" w:sz="12" w:space="0" w:color="auto"/>
            </w:tcBorders>
            <w:vAlign w:val="center"/>
          </w:tcPr>
          <w:p w14:paraId="07D05D5C" w14:textId="2A85D01E" w:rsidR="004546D9" w:rsidRPr="00106509" w:rsidRDefault="00545C30" w:rsidP="004546D9">
            <w:pPr>
              <w:jc w:val="center"/>
              <w:rPr>
                <w:rStyle w:val="rynqvb"/>
                <w:sz w:val="20"/>
                <w:szCs w:val="22"/>
                <w:lang w:val="sr-Cyrl-RS"/>
              </w:rPr>
            </w:pPr>
            <w:r w:rsidRPr="00106509">
              <w:rPr>
                <w:sz w:val="20"/>
                <w:szCs w:val="22"/>
              </w:rPr>
              <w:t>V</w:t>
            </w:r>
          </w:p>
        </w:tc>
        <w:tc>
          <w:tcPr>
            <w:tcW w:w="638" w:type="dxa"/>
            <w:tcBorders>
              <w:top w:val="single" w:sz="12" w:space="0" w:color="auto"/>
              <w:bottom w:val="single" w:sz="12" w:space="0" w:color="auto"/>
            </w:tcBorders>
            <w:vAlign w:val="center"/>
          </w:tcPr>
          <w:p w14:paraId="5F9A4406" w14:textId="371B108C" w:rsidR="004546D9" w:rsidRPr="00106509" w:rsidRDefault="00545C30" w:rsidP="004546D9">
            <w:pPr>
              <w:jc w:val="center"/>
              <w:rPr>
                <w:rStyle w:val="rynqvb"/>
                <w:sz w:val="20"/>
                <w:szCs w:val="22"/>
                <w:lang w:val="sr-Cyrl-RS"/>
              </w:rPr>
            </w:pPr>
            <w:r w:rsidRPr="00106509">
              <w:rPr>
                <w:sz w:val="20"/>
                <w:szCs w:val="22"/>
              </w:rPr>
              <w:t>VI</w:t>
            </w:r>
          </w:p>
        </w:tc>
        <w:tc>
          <w:tcPr>
            <w:tcW w:w="638" w:type="dxa"/>
            <w:tcBorders>
              <w:top w:val="single" w:sz="12" w:space="0" w:color="auto"/>
              <w:bottom w:val="single" w:sz="12" w:space="0" w:color="auto"/>
            </w:tcBorders>
            <w:vAlign w:val="center"/>
          </w:tcPr>
          <w:p w14:paraId="3C307D76" w14:textId="508C6351" w:rsidR="004546D9" w:rsidRPr="00106509" w:rsidRDefault="00545C30" w:rsidP="004546D9">
            <w:pPr>
              <w:jc w:val="center"/>
              <w:rPr>
                <w:rStyle w:val="rynqvb"/>
                <w:sz w:val="20"/>
                <w:szCs w:val="22"/>
                <w:lang w:val="sr-Cyrl-RS"/>
              </w:rPr>
            </w:pPr>
            <w:r w:rsidRPr="00106509">
              <w:rPr>
                <w:sz w:val="20"/>
                <w:szCs w:val="22"/>
              </w:rPr>
              <w:t>VII</w:t>
            </w:r>
          </w:p>
        </w:tc>
        <w:tc>
          <w:tcPr>
            <w:tcW w:w="638" w:type="dxa"/>
            <w:tcBorders>
              <w:top w:val="single" w:sz="12" w:space="0" w:color="auto"/>
              <w:bottom w:val="single" w:sz="12" w:space="0" w:color="auto"/>
            </w:tcBorders>
            <w:vAlign w:val="center"/>
          </w:tcPr>
          <w:p w14:paraId="2B49E532" w14:textId="3D3747C9" w:rsidR="004546D9" w:rsidRPr="00106509" w:rsidRDefault="00545C30" w:rsidP="004546D9">
            <w:pPr>
              <w:jc w:val="center"/>
              <w:rPr>
                <w:rStyle w:val="rynqvb"/>
                <w:sz w:val="20"/>
                <w:szCs w:val="22"/>
                <w:lang w:val="sr-Cyrl-RS"/>
              </w:rPr>
            </w:pPr>
            <w:r w:rsidRPr="00106509">
              <w:rPr>
                <w:sz w:val="20"/>
                <w:szCs w:val="22"/>
              </w:rPr>
              <w:t>VIII</w:t>
            </w:r>
          </w:p>
        </w:tc>
        <w:tc>
          <w:tcPr>
            <w:tcW w:w="638" w:type="dxa"/>
            <w:tcBorders>
              <w:top w:val="single" w:sz="12" w:space="0" w:color="auto"/>
              <w:bottom w:val="single" w:sz="12" w:space="0" w:color="auto"/>
            </w:tcBorders>
            <w:vAlign w:val="center"/>
          </w:tcPr>
          <w:p w14:paraId="4CEA7406" w14:textId="3001C7E9" w:rsidR="004546D9" w:rsidRPr="00106509" w:rsidRDefault="00545C30" w:rsidP="004546D9">
            <w:pPr>
              <w:jc w:val="center"/>
              <w:rPr>
                <w:rStyle w:val="rynqvb"/>
                <w:sz w:val="20"/>
                <w:szCs w:val="22"/>
                <w:lang w:val="sr-Cyrl-RS"/>
              </w:rPr>
            </w:pPr>
            <w:r w:rsidRPr="00106509">
              <w:rPr>
                <w:sz w:val="20"/>
                <w:szCs w:val="22"/>
              </w:rPr>
              <w:t>I</w:t>
            </w:r>
            <w:r w:rsidR="004546D9" w:rsidRPr="00106509">
              <w:rPr>
                <w:sz w:val="20"/>
                <w:szCs w:val="22"/>
              </w:rPr>
              <w:t>X</w:t>
            </w:r>
          </w:p>
        </w:tc>
        <w:tc>
          <w:tcPr>
            <w:tcW w:w="638" w:type="dxa"/>
            <w:tcBorders>
              <w:top w:val="single" w:sz="12" w:space="0" w:color="auto"/>
              <w:bottom w:val="single" w:sz="12" w:space="0" w:color="auto"/>
            </w:tcBorders>
            <w:vAlign w:val="center"/>
          </w:tcPr>
          <w:p w14:paraId="5971E13F" w14:textId="77777777" w:rsidR="004546D9" w:rsidRPr="00106509" w:rsidRDefault="004546D9" w:rsidP="004546D9">
            <w:pPr>
              <w:jc w:val="center"/>
              <w:rPr>
                <w:color w:val="000000"/>
                <w:sz w:val="20"/>
                <w:szCs w:val="22"/>
              </w:rPr>
            </w:pPr>
            <w:r w:rsidRPr="00106509">
              <w:rPr>
                <w:color w:val="000000"/>
                <w:sz w:val="20"/>
                <w:szCs w:val="22"/>
              </w:rPr>
              <w:t>X</w:t>
            </w:r>
          </w:p>
        </w:tc>
        <w:tc>
          <w:tcPr>
            <w:tcW w:w="638" w:type="dxa"/>
            <w:tcBorders>
              <w:top w:val="single" w:sz="12" w:space="0" w:color="auto"/>
              <w:bottom w:val="single" w:sz="12" w:space="0" w:color="auto"/>
            </w:tcBorders>
            <w:vAlign w:val="center"/>
          </w:tcPr>
          <w:p w14:paraId="00DB0A47" w14:textId="0AD6B142" w:rsidR="004546D9" w:rsidRPr="00106509" w:rsidRDefault="004546D9" w:rsidP="004546D9">
            <w:pPr>
              <w:jc w:val="center"/>
              <w:rPr>
                <w:sz w:val="20"/>
                <w:szCs w:val="22"/>
              </w:rPr>
            </w:pPr>
            <w:r w:rsidRPr="00106509">
              <w:rPr>
                <w:color w:val="000000"/>
                <w:sz w:val="20"/>
                <w:szCs w:val="22"/>
              </w:rPr>
              <w:t>X</w:t>
            </w:r>
            <w:r w:rsidR="00545C30" w:rsidRPr="00106509">
              <w:rPr>
                <w:color w:val="000000"/>
                <w:sz w:val="20"/>
                <w:szCs w:val="22"/>
              </w:rPr>
              <w:t>I</w:t>
            </w:r>
          </w:p>
        </w:tc>
        <w:tc>
          <w:tcPr>
            <w:tcW w:w="638" w:type="dxa"/>
            <w:tcBorders>
              <w:top w:val="single" w:sz="12" w:space="0" w:color="auto"/>
              <w:bottom w:val="single" w:sz="12" w:space="0" w:color="auto"/>
              <w:right w:val="single" w:sz="12" w:space="0" w:color="auto"/>
            </w:tcBorders>
            <w:vAlign w:val="center"/>
          </w:tcPr>
          <w:p w14:paraId="6E25F7D8" w14:textId="3150C9D5" w:rsidR="004546D9" w:rsidRPr="00106509" w:rsidRDefault="004546D9" w:rsidP="004546D9">
            <w:pPr>
              <w:jc w:val="center"/>
              <w:rPr>
                <w:sz w:val="20"/>
                <w:szCs w:val="22"/>
              </w:rPr>
            </w:pPr>
            <w:r w:rsidRPr="00106509">
              <w:rPr>
                <w:color w:val="000000"/>
                <w:sz w:val="20"/>
                <w:szCs w:val="22"/>
              </w:rPr>
              <w:t>X</w:t>
            </w:r>
            <w:r w:rsidR="00545C30" w:rsidRPr="00106509">
              <w:rPr>
                <w:color w:val="000000"/>
                <w:sz w:val="20"/>
                <w:szCs w:val="22"/>
              </w:rPr>
              <w:t>II</w:t>
            </w:r>
          </w:p>
        </w:tc>
      </w:tr>
      <w:tr w:rsidR="003C2AA8" w:rsidRPr="00106509" w14:paraId="112E8574" w14:textId="77777777" w:rsidTr="003C2AA8">
        <w:trPr>
          <w:trHeight w:val="244"/>
        </w:trPr>
        <w:tc>
          <w:tcPr>
            <w:tcW w:w="1387" w:type="dxa"/>
            <w:gridSpan w:val="2"/>
            <w:tcBorders>
              <w:top w:val="single" w:sz="12" w:space="0" w:color="auto"/>
              <w:left w:val="single" w:sz="12" w:space="0" w:color="auto"/>
              <w:right w:val="single" w:sz="12" w:space="0" w:color="auto"/>
            </w:tcBorders>
          </w:tcPr>
          <w:p w14:paraId="7EEE64BD" w14:textId="386EB380" w:rsidR="003C2AA8" w:rsidRPr="007A7B74" w:rsidRDefault="003C2AA8" w:rsidP="008623B8">
            <w:pPr>
              <w:jc w:val="center"/>
              <w:rPr>
                <w:rStyle w:val="rynqvb"/>
                <w:sz w:val="20"/>
                <w:szCs w:val="22"/>
              </w:rPr>
            </w:pPr>
            <w:r w:rsidRPr="007A7B74">
              <w:rPr>
                <w:rStyle w:val="rynqvb"/>
                <w:sz w:val="20"/>
                <w:szCs w:val="22"/>
              </w:rPr>
              <w:t>Q</w:t>
            </w:r>
            <w:r w:rsidRPr="007A7B74">
              <w:rPr>
                <w:rStyle w:val="rynqvb"/>
                <w:sz w:val="20"/>
                <w:szCs w:val="22"/>
                <w:vertAlign w:val="subscript"/>
              </w:rPr>
              <w:t>av</w:t>
            </w:r>
            <w:r w:rsidR="008623B8" w:rsidRPr="007A7B74">
              <w:rPr>
                <w:rStyle w:val="rynqvb"/>
                <w:sz w:val="20"/>
                <w:szCs w:val="22"/>
                <w:vertAlign w:val="subscript"/>
              </w:rPr>
              <w:t>g</w:t>
            </w: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1A9B9A0D" w14:textId="6CDC7B94" w:rsidR="003C2AA8" w:rsidRPr="007A7B74" w:rsidRDefault="003C2AA8" w:rsidP="003C2AA8">
            <w:pPr>
              <w:jc w:val="center"/>
              <w:rPr>
                <w:rStyle w:val="rynqvb"/>
                <w:sz w:val="20"/>
                <w:szCs w:val="20"/>
                <w:lang w:val="sr-Cyrl-RS"/>
              </w:rPr>
            </w:pPr>
            <w:r w:rsidRPr="007A7B74">
              <w:rPr>
                <w:color w:val="000000"/>
                <w:sz w:val="20"/>
                <w:szCs w:val="20"/>
              </w:rPr>
              <w:t>2010</w:t>
            </w:r>
          </w:p>
        </w:tc>
        <w:tc>
          <w:tcPr>
            <w:tcW w:w="637" w:type="dxa"/>
            <w:tcBorders>
              <w:top w:val="single" w:sz="4" w:space="0" w:color="auto"/>
              <w:left w:val="nil"/>
              <w:bottom w:val="single" w:sz="4" w:space="0" w:color="auto"/>
              <w:right w:val="single" w:sz="4" w:space="0" w:color="auto"/>
            </w:tcBorders>
            <w:shd w:val="clear" w:color="auto" w:fill="auto"/>
            <w:vAlign w:val="center"/>
          </w:tcPr>
          <w:p w14:paraId="5E71B412" w14:textId="34C6A583" w:rsidR="003C2AA8" w:rsidRPr="007A7B74" w:rsidRDefault="003C2AA8" w:rsidP="003C2AA8">
            <w:pPr>
              <w:jc w:val="center"/>
              <w:rPr>
                <w:rStyle w:val="rynqvb"/>
                <w:sz w:val="20"/>
                <w:szCs w:val="20"/>
                <w:lang w:val="sr-Cyrl-RS"/>
              </w:rPr>
            </w:pPr>
            <w:r w:rsidRPr="007A7B74">
              <w:rPr>
                <w:color w:val="000000"/>
                <w:sz w:val="20"/>
                <w:szCs w:val="20"/>
              </w:rPr>
              <w:t>2140</w:t>
            </w:r>
          </w:p>
        </w:tc>
        <w:tc>
          <w:tcPr>
            <w:tcW w:w="638" w:type="dxa"/>
            <w:tcBorders>
              <w:top w:val="single" w:sz="4" w:space="0" w:color="auto"/>
              <w:left w:val="nil"/>
              <w:bottom w:val="single" w:sz="4" w:space="0" w:color="auto"/>
              <w:right w:val="single" w:sz="4" w:space="0" w:color="auto"/>
            </w:tcBorders>
            <w:shd w:val="clear" w:color="auto" w:fill="auto"/>
            <w:vAlign w:val="center"/>
          </w:tcPr>
          <w:p w14:paraId="4B15FE17" w14:textId="7C5059FB" w:rsidR="003C2AA8" w:rsidRPr="007A7B74" w:rsidRDefault="003C2AA8" w:rsidP="003C2AA8">
            <w:pPr>
              <w:jc w:val="center"/>
              <w:rPr>
                <w:rStyle w:val="rynqvb"/>
                <w:sz w:val="20"/>
                <w:szCs w:val="20"/>
                <w:lang w:val="sr-Cyrl-RS"/>
              </w:rPr>
            </w:pPr>
            <w:r w:rsidRPr="007A7B74">
              <w:rPr>
                <w:color w:val="000000"/>
                <w:sz w:val="20"/>
                <w:szCs w:val="20"/>
              </w:rPr>
              <w:t>2410</w:t>
            </w:r>
          </w:p>
        </w:tc>
        <w:tc>
          <w:tcPr>
            <w:tcW w:w="638" w:type="dxa"/>
            <w:tcBorders>
              <w:top w:val="single" w:sz="4" w:space="0" w:color="auto"/>
              <w:left w:val="nil"/>
              <w:bottom w:val="single" w:sz="4" w:space="0" w:color="auto"/>
              <w:right w:val="single" w:sz="4" w:space="0" w:color="auto"/>
            </w:tcBorders>
            <w:shd w:val="clear" w:color="auto" w:fill="auto"/>
            <w:vAlign w:val="center"/>
          </w:tcPr>
          <w:p w14:paraId="25C1933F" w14:textId="5389326F" w:rsidR="003C2AA8" w:rsidRPr="007A7B74" w:rsidRDefault="003C2AA8" w:rsidP="003C2AA8">
            <w:pPr>
              <w:jc w:val="center"/>
              <w:rPr>
                <w:rStyle w:val="rynqvb"/>
                <w:sz w:val="20"/>
                <w:szCs w:val="20"/>
                <w:lang w:val="sr-Cyrl-RS"/>
              </w:rPr>
            </w:pPr>
            <w:r w:rsidRPr="007A7B74">
              <w:rPr>
                <w:color w:val="000000"/>
                <w:sz w:val="20"/>
                <w:szCs w:val="20"/>
              </w:rPr>
              <w:t>2750</w:t>
            </w:r>
          </w:p>
        </w:tc>
        <w:tc>
          <w:tcPr>
            <w:tcW w:w="638" w:type="dxa"/>
            <w:tcBorders>
              <w:top w:val="single" w:sz="4" w:space="0" w:color="auto"/>
              <w:left w:val="nil"/>
              <w:bottom w:val="single" w:sz="4" w:space="0" w:color="auto"/>
              <w:right w:val="single" w:sz="4" w:space="0" w:color="auto"/>
            </w:tcBorders>
            <w:shd w:val="clear" w:color="auto" w:fill="auto"/>
            <w:vAlign w:val="center"/>
          </w:tcPr>
          <w:p w14:paraId="0E3A9807" w14:textId="032F924E" w:rsidR="003C2AA8" w:rsidRPr="007A7B74" w:rsidRDefault="003C2AA8" w:rsidP="003C2AA8">
            <w:pPr>
              <w:jc w:val="center"/>
              <w:rPr>
                <w:rStyle w:val="rynqvb"/>
                <w:sz w:val="20"/>
                <w:szCs w:val="20"/>
                <w:lang w:val="sr-Cyrl-RS"/>
              </w:rPr>
            </w:pPr>
            <w:r w:rsidRPr="007A7B74">
              <w:rPr>
                <w:color w:val="000000"/>
                <w:sz w:val="20"/>
                <w:szCs w:val="20"/>
              </w:rPr>
              <w:t>2820</w:t>
            </w:r>
          </w:p>
        </w:tc>
        <w:tc>
          <w:tcPr>
            <w:tcW w:w="638" w:type="dxa"/>
            <w:tcBorders>
              <w:top w:val="single" w:sz="4" w:space="0" w:color="auto"/>
              <w:left w:val="nil"/>
              <w:bottom w:val="single" w:sz="4" w:space="0" w:color="auto"/>
              <w:right w:val="single" w:sz="4" w:space="0" w:color="auto"/>
            </w:tcBorders>
            <w:shd w:val="clear" w:color="auto" w:fill="auto"/>
            <w:vAlign w:val="center"/>
          </w:tcPr>
          <w:p w14:paraId="78E70A99" w14:textId="1F816EDE" w:rsidR="003C2AA8" w:rsidRPr="007A7B74" w:rsidRDefault="003C2AA8" w:rsidP="003C2AA8">
            <w:pPr>
              <w:jc w:val="center"/>
              <w:rPr>
                <w:rStyle w:val="rynqvb"/>
                <w:sz w:val="20"/>
                <w:szCs w:val="20"/>
                <w:lang w:val="sr-Cyrl-RS"/>
              </w:rPr>
            </w:pPr>
            <w:r w:rsidRPr="007A7B74">
              <w:rPr>
                <w:color w:val="000000"/>
                <w:sz w:val="20"/>
                <w:szCs w:val="20"/>
              </w:rPr>
              <w:t>2920</w:t>
            </w:r>
          </w:p>
        </w:tc>
        <w:tc>
          <w:tcPr>
            <w:tcW w:w="638" w:type="dxa"/>
            <w:tcBorders>
              <w:top w:val="single" w:sz="4" w:space="0" w:color="auto"/>
              <w:left w:val="nil"/>
              <w:bottom w:val="single" w:sz="4" w:space="0" w:color="auto"/>
              <w:right w:val="single" w:sz="4" w:space="0" w:color="auto"/>
            </w:tcBorders>
            <w:shd w:val="clear" w:color="auto" w:fill="auto"/>
            <w:vAlign w:val="center"/>
          </w:tcPr>
          <w:p w14:paraId="528E896A" w14:textId="2D163485" w:rsidR="003C2AA8" w:rsidRPr="007A7B74" w:rsidRDefault="003C2AA8" w:rsidP="003C2AA8">
            <w:pPr>
              <w:jc w:val="center"/>
              <w:rPr>
                <w:rStyle w:val="rynqvb"/>
                <w:sz w:val="20"/>
                <w:szCs w:val="20"/>
                <w:lang w:val="sr-Cyrl-RS"/>
              </w:rPr>
            </w:pPr>
            <w:r w:rsidRPr="007A7B74">
              <w:rPr>
                <w:color w:val="000000"/>
                <w:sz w:val="20"/>
                <w:szCs w:val="20"/>
              </w:rPr>
              <w:t>2660</w:t>
            </w:r>
          </w:p>
        </w:tc>
        <w:tc>
          <w:tcPr>
            <w:tcW w:w="638" w:type="dxa"/>
            <w:tcBorders>
              <w:top w:val="single" w:sz="4" w:space="0" w:color="auto"/>
              <w:left w:val="nil"/>
              <w:bottom w:val="single" w:sz="4" w:space="0" w:color="auto"/>
              <w:right w:val="single" w:sz="4" w:space="0" w:color="auto"/>
            </w:tcBorders>
            <w:shd w:val="clear" w:color="auto" w:fill="auto"/>
            <w:vAlign w:val="center"/>
          </w:tcPr>
          <w:p w14:paraId="413A8ED6" w14:textId="672B727B" w:rsidR="003C2AA8" w:rsidRPr="007A7B74" w:rsidRDefault="003C2AA8" w:rsidP="003C2AA8">
            <w:pPr>
              <w:jc w:val="center"/>
              <w:rPr>
                <w:rStyle w:val="rynqvb"/>
                <w:sz w:val="20"/>
                <w:szCs w:val="20"/>
                <w:lang w:val="sr-Cyrl-RS"/>
              </w:rPr>
            </w:pPr>
            <w:r w:rsidRPr="007A7B74">
              <w:rPr>
                <w:color w:val="000000"/>
                <w:sz w:val="20"/>
                <w:szCs w:val="20"/>
              </w:rPr>
              <w:t>2290</w:t>
            </w:r>
          </w:p>
        </w:tc>
        <w:tc>
          <w:tcPr>
            <w:tcW w:w="638" w:type="dxa"/>
            <w:tcBorders>
              <w:top w:val="single" w:sz="4" w:space="0" w:color="auto"/>
              <w:left w:val="nil"/>
              <w:bottom w:val="single" w:sz="4" w:space="0" w:color="auto"/>
              <w:right w:val="single" w:sz="4" w:space="0" w:color="auto"/>
            </w:tcBorders>
            <w:shd w:val="clear" w:color="auto" w:fill="auto"/>
            <w:vAlign w:val="center"/>
          </w:tcPr>
          <w:p w14:paraId="7E866DB9" w14:textId="40F81C5D" w:rsidR="003C2AA8" w:rsidRPr="007A7B74" w:rsidRDefault="003C2AA8" w:rsidP="003C2AA8">
            <w:pPr>
              <w:jc w:val="center"/>
              <w:rPr>
                <w:rStyle w:val="rynqvb"/>
                <w:sz w:val="20"/>
                <w:szCs w:val="20"/>
                <w:lang w:val="sr-Cyrl-RS"/>
              </w:rPr>
            </w:pPr>
            <w:r w:rsidRPr="007A7B74">
              <w:rPr>
                <w:color w:val="000000"/>
                <w:sz w:val="20"/>
                <w:szCs w:val="20"/>
              </w:rPr>
              <w:t>1940</w:t>
            </w:r>
          </w:p>
        </w:tc>
        <w:tc>
          <w:tcPr>
            <w:tcW w:w="638" w:type="dxa"/>
            <w:tcBorders>
              <w:top w:val="single" w:sz="4" w:space="0" w:color="auto"/>
              <w:left w:val="nil"/>
              <w:bottom w:val="single" w:sz="4" w:space="0" w:color="auto"/>
              <w:right w:val="single" w:sz="4" w:space="0" w:color="auto"/>
            </w:tcBorders>
            <w:shd w:val="clear" w:color="auto" w:fill="auto"/>
            <w:vAlign w:val="center"/>
          </w:tcPr>
          <w:p w14:paraId="062C4513" w14:textId="001059BC" w:rsidR="003C2AA8" w:rsidRPr="007A7B74" w:rsidRDefault="003C2AA8" w:rsidP="003C2AA8">
            <w:pPr>
              <w:jc w:val="center"/>
              <w:rPr>
                <w:color w:val="000000"/>
                <w:sz w:val="20"/>
                <w:szCs w:val="20"/>
              </w:rPr>
            </w:pPr>
            <w:r w:rsidRPr="007A7B74">
              <w:rPr>
                <w:color w:val="000000"/>
                <w:sz w:val="20"/>
                <w:szCs w:val="20"/>
              </w:rPr>
              <w:t>1690</w:t>
            </w:r>
          </w:p>
        </w:tc>
        <w:tc>
          <w:tcPr>
            <w:tcW w:w="638" w:type="dxa"/>
            <w:tcBorders>
              <w:top w:val="single" w:sz="4" w:space="0" w:color="auto"/>
              <w:left w:val="nil"/>
              <w:bottom w:val="single" w:sz="4" w:space="0" w:color="auto"/>
              <w:right w:val="single" w:sz="4" w:space="0" w:color="auto"/>
            </w:tcBorders>
            <w:shd w:val="clear" w:color="auto" w:fill="auto"/>
            <w:vAlign w:val="center"/>
          </w:tcPr>
          <w:p w14:paraId="6B62AEE9" w14:textId="0E1BB374" w:rsidR="003C2AA8" w:rsidRPr="007A7B74" w:rsidRDefault="003C2AA8" w:rsidP="003C2AA8">
            <w:pPr>
              <w:jc w:val="center"/>
              <w:rPr>
                <w:sz w:val="20"/>
                <w:szCs w:val="20"/>
              </w:rPr>
            </w:pPr>
            <w:r w:rsidRPr="007A7B74">
              <w:rPr>
                <w:color w:val="000000"/>
                <w:sz w:val="20"/>
                <w:szCs w:val="20"/>
              </w:rPr>
              <w:t>1740</w:t>
            </w:r>
          </w:p>
        </w:tc>
        <w:tc>
          <w:tcPr>
            <w:tcW w:w="638" w:type="dxa"/>
            <w:tcBorders>
              <w:top w:val="single" w:sz="4" w:space="0" w:color="auto"/>
              <w:left w:val="nil"/>
              <w:bottom w:val="single" w:sz="4" w:space="0" w:color="auto"/>
              <w:right w:val="single" w:sz="12" w:space="0" w:color="auto"/>
            </w:tcBorders>
            <w:shd w:val="clear" w:color="auto" w:fill="auto"/>
            <w:vAlign w:val="center"/>
          </w:tcPr>
          <w:p w14:paraId="43DD05A6" w14:textId="010E97EC" w:rsidR="003C2AA8" w:rsidRPr="007A7B74" w:rsidRDefault="003C2AA8" w:rsidP="003C2AA8">
            <w:pPr>
              <w:jc w:val="center"/>
              <w:rPr>
                <w:sz w:val="20"/>
                <w:szCs w:val="20"/>
              </w:rPr>
            </w:pPr>
            <w:r w:rsidRPr="007A7B74">
              <w:rPr>
                <w:color w:val="000000"/>
                <w:sz w:val="20"/>
                <w:szCs w:val="20"/>
              </w:rPr>
              <w:t>1890</w:t>
            </w:r>
          </w:p>
        </w:tc>
      </w:tr>
      <w:tr w:rsidR="003C2AA8" w:rsidRPr="00106509" w14:paraId="497E8CAD" w14:textId="77777777" w:rsidTr="003C2AA8">
        <w:trPr>
          <w:trHeight w:val="244"/>
        </w:trPr>
        <w:tc>
          <w:tcPr>
            <w:tcW w:w="1387" w:type="dxa"/>
            <w:gridSpan w:val="2"/>
            <w:tcBorders>
              <w:left w:val="single" w:sz="12" w:space="0" w:color="auto"/>
              <w:right w:val="single" w:sz="12" w:space="0" w:color="auto"/>
            </w:tcBorders>
          </w:tcPr>
          <w:p w14:paraId="40C265F1" w14:textId="460787C4" w:rsidR="003C2AA8" w:rsidRPr="007A7B74" w:rsidRDefault="003C2AA8" w:rsidP="003C2AA8">
            <w:pPr>
              <w:jc w:val="center"/>
              <w:rPr>
                <w:rStyle w:val="rynqvb"/>
                <w:sz w:val="20"/>
                <w:szCs w:val="22"/>
              </w:rPr>
            </w:pPr>
            <w:r w:rsidRPr="007A7B74">
              <w:rPr>
                <w:rStyle w:val="rynqvb"/>
                <w:sz w:val="20"/>
                <w:szCs w:val="22"/>
              </w:rPr>
              <w:t>Q</w:t>
            </w:r>
            <w:r w:rsidRPr="007A7B74">
              <w:rPr>
                <w:rStyle w:val="rynqvb"/>
                <w:sz w:val="20"/>
                <w:szCs w:val="22"/>
                <w:vertAlign w:val="subscript"/>
              </w:rPr>
              <w:t>min</w:t>
            </w:r>
          </w:p>
        </w:tc>
        <w:tc>
          <w:tcPr>
            <w:tcW w:w="637" w:type="dxa"/>
            <w:tcBorders>
              <w:left w:val="single" w:sz="12" w:space="0" w:color="auto"/>
            </w:tcBorders>
            <w:vAlign w:val="center"/>
          </w:tcPr>
          <w:p w14:paraId="7CCDAE3B" w14:textId="5DF88835" w:rsidR="003C2AA8" w:rsidRPr="007A7B74" w:rsidRDefault="003C2AA8" w:rsidP="003C2AA8">
            <w:pPr>
              <w:jc w:val="center"/>
              <w:rPr>
                <w:rStyle w:val="rynqvb"/>
                <w:sz w:val="20"/>
                <w:szCs w:val="20"/>
                <w:lang w:val="sr-Cyrl-RS"/>
              </w:rPr>
            </w:pPr>
            <w:r w:rsidRPr="007A7B74">
              <w:rPr>
                <w:color w:val="000000"/>
                <w:sz w:val="20"/>
                <w:szCs w:val="20"/>
              </w:rPr>
              <w:t>1010</w:t>
            </w:r>
          </w:p>
        </w:tc>
        <w:tc>
          <w:tcPr>
            <w:tcW w:w="637" w:type="dxa"/>
            <w:vAlign w:val="center"/>
          </w:tcPr>
          <w:p w14:paraId="79A20BE9" w14:textId="45F8AE18" w:rsidR="003C2AA8" w:rsidRPr="007A7B74" w:rsidRDefault="003C2AA8" w:rsidP="003C2AA8">
            <w:pPr>
              <w:jc w:val="center"/>
              <w:rPr>
                <w:rStyle w:val="rynqvb"/>
                <w:sz w:val="20"/>
                <w:szCs w:val="20"/>
                <w:lang w:val="sr-Cyrl-RS"/>
              </w:rPr>
            </w:pPr>
            <w:r w:rsidRPr="007A7B74">
              <w:rPr>
                <w:color w:val="000000"/>
                <w:sz w:val="20"/>
                <w:szCs w:val="20"/>
              </w:rPr>
              <w:t>1040</w:t>
            </w:r>
          </w:p>
        </w:tc>
        <w:tc>
          <w:tcPr>
            <w:tcW w:w="638" w:type="dxa"/>
            <w:vAlign w:val="center"/>
          </w:tcPr>
          <w:p w14:paraId="58AFDADC" w14:textId="3BDB0654" w:rsidR="003C2AA8" w:rsidRPr="007A7B74" w:rsidRDefault="003C2AA8" w:rsidP="003C2AA8">
            <w:pPr>
              <w:jc w:val="center"/>
              <w:rPr>
                <w:rStyle w:val="rynqvb"/>
                <w:sz w:val="20"/>
                <w:szCs w:val="20"/>
                <w:lang w:val="sr-Cyrl-RS"/>
              </w:rPr>
            </w:pPr>
            <w:r w:rsidRPr="007A7B74">
              <w:rPr>
                <w:color w:val="000000"/>
                <w:sz w:val="20"/>
                <w:szCs w:val="20"/>
              </w:rPr>
              <w:t>1190</w:t>
            </w:r>
          </w:p>
        </w:tc>
        <w:tc>
          <w:tcPr>
            <w:tcW w:w="638" w:type="dxa"/>
            <w:vAlign w:val="center"/>
          </w:tcPr>
          <w:p w14:paraId="6D6C1571" w14:textId="65DF606B" w:rsidR="003C2AA8" w:rsidRPr="007A7B74" w:rsidRDefault="003C2AA8" w:rsidP="003C2AA8">
            <w:pPr>
              <w:jc w:val="center"/>
              <w:rPr>
                <w:rStyle w:val="rynqvb"/>
                <w:sz w:val="20"/>
                <w:szCs w:val="20"/>
                <w:lang w:val="sr-Cyrl-RS"/>
              </w:rPr>
            </w:pPr>
            <w:r w:rsidRPr="007A7B74">
              <w:rPr>
                <w:color w:val="000000"/>
                <w:sz w:val="20"/>
                <w:szCs w:val="20"/>
              </w:rPr>
              <w:t>1330</w:t>
            </w:r>
          </w:p>
        </w:tc>
        <w:tc>
          <w:tcPr>
            <w:tcW w:w="638" w:type="dxa"/>
            <w:vAlign w:val="center"/>
          </w:tcPr>
          <w:p w14:paraId="667F82FD" w14:textId="4890A275" w:rsidR="003C2AA8" w:rsidRPr="007A7B74" w:rsidRDefault="003C2AA8" w:rsidP="003C2AA8">
            <w:pPr>
              <w:jc w:val="center"/>
              <w:rPr>
                <w:rStyle w:val="rynqvb"/>
                <w:sz w:val="20"/>
                <w:szCs w:val="20"/>
                <w:lang w:val="sr-Cyrl-RS"/>
              </w:rPr>
            </w:pPr>
            <w:r w:rsidRPr="007A7B74">
              <w:rPr>
                <w:color w:val="000000"/>
                <w:sz w:val="20"/>
                <w:szCs w:val="20"/>
              </w:rPr>
              <w:t>1590</w:t>
            </w:r>
          </w:p>
        </w:tc>
        <w:tc>
          <w:tcPr>
            <w:tcW w:w="638" w:type="dxa"/>
            <w:vAlign w:val="center"/>
          </w:tcPr>
          <w:p w14:paraId="44D11653" w14:textId="14F5E35F" w:rsidR="003C2AA8" w:rsidRPr="007A7B74" w:rsidRDefault="003C2AA8" w:rsidP="003C2AA8">
            <w:pPr>
              <w:jc w:val="center"/>
              <w:rPr>
                <w:rStyle w:val="rynqvb"/>
                <w:sz w:val="20"/>
                <w:szCs w:val="20"/>
                <w:lang w:val="sr-Cyrl-RS"/>
              </w:rPr>
            </w:pPr>
            <w:r w:rsidRPr="007A7B74">
              <w:rPr>
                <w:color w:val="000000"/>
                <w:sz w:val="20"/>
                <w:szCs w:val="20"/>
              </w:rPr>
              <w:t>1620</w:t>
            </w:r>
          </w:p>
        </w:tc>
        <w:tc>
          <w:tcPr>
            <w:tcW w:w="638" w:type="dxa"/>
            <w:vAlign w:val="center"/>
          </w:tcPr>
          <w:p w14:paraId="24525601" w14:textId="4E5546FF" w:rsidR="003C2AA8" w:rsidRPr="007A7B74" w:rsidRDefault="003C2AA8" w:rsidP="003C2AA8">
            <w:pPr>
              <w:jc w:val="center"/>
              <w:rPr>
                <w:rStyle w:val="rynqvb"/>
                <w:sz w:val="20"/>
                <w:szCs w:val="20"/>
                <w:lang w:val="sr-Cyrl-RS"/>
              </w:rPr>
            </w:pPr>
            <w:r w:rsidRPr="007A7B74">
              <w:rPr>
                <w:color w:val="000000"/>
                <w:sz w:val="20"/>
                <w:szCs w:val="20"/>
              </w:rPr>
              <w:t>1190</w:t>
            </w:r>
          </w:p>
        </w:tc>
        <w:tc>
          <w:tcPr>
            <w:tcW w:w="638" w:type="dxa"/>
            <w:vAlign w:val="center"/>
          </w:tcPr>
          <w:p w14:paraId="05BA34C4" w14:textId="3FC22A99" w:rsidR="003C2AA8" w:rsidRPr="007A7B74" w:rsidRDefault="003C2AA8" w:rsidP="003C2AA8">
            <w:pPr>
              <w:jc w:val="center"/>
              <w:rPr>
                <w:rStyle w:val="rynqvb"/>
                <w:sz w:val="20"/>
                <w:szCs w:val="20"/>
                <w:lang w:val="sr-Cyrl-RS"/>
              </w:rPr>
            </w:pPr>
            <w:r w:rsidRPr="007A7B74">
              <w:rPr>
                <w:color w:val="000000"/>
                <w:sz w:val="20"/>
                <w:szCs w:val="20"/>
              </w:rPr>
              <w:t>1040</w:t>
            </w:r>
          </w:p>
        </w:tc>
        <w:tc>
          <w:tcPr>
            <w:tcW w:w="638" w:type="dxa"/>
            <w:vAlign w:val="center"/>
          </w:tcPr>
          <w:p w14:paraId="5386F2DB" w14:textId="03F0535C" w:rsidR="003C2AA8" w:rsidRPr="007A7B74" w:rsidRDefault="003C2AA8" w:rsidP="003C2AA8">
            <w:pPr>
              <w:jc w:val="center"/>
              <w:rPr>
                <w:rStyle w:val="rynqvb"/>
                <w:sz w:val="20"/>
                <w:szCs w:val="20"/>
                <w:lang w:val="sr-Cyrl-RS"/>
              </w:rPr>
            </w:pPr>
            <w:r w:rsidRPr="007A7B74">
              <w:rPr>
                <w:color w:val="000000"/>
                <w:sz w:val="20"/>
                <w:szCs w:val="20"/>
              </w:rPr>
              <w:t>1030</w:t>
            </w:r>
          </w:p>
        </w:tc>
        <w:tc>
          <w:tcPr>
            <w:tcW w:w="638" w:type="dxa"/>
            <w:vAlign w:val="center"/>
          </w:tcPr>
          <w:p w14:paraId="7B1FA97A" w14:textId="551A359F" w:rsidR="003C2AA8" w:rsidRPr="007A7B74" w:rsidRDefault="003C2AA8" w:rsidP="003C2AA8">
            <w:pPr>
              <w:jc w:val="center"/>
              <w:rPr>
                <w:color w:val="000000"/>
                <w:sz w:val="20"/>
                <w:szCs w:val="20"/>
              </w:rPr>
            </w:pPr>
            <w:r w:rsidRPr="007A7B74">
              <w:rPr>
                <w:color w:val="000000"/>
                <w:sz w:val="20"/>
                <w:szCs w:val="20"/>
              </w:rPr>
              <w:t>987</w:t>
            </w:r>
          </w:p>
        </w:tc>
        <w:tc>
          <w:tcPr>
            <w:tcW w:w="638" w:type="dxa"/>
            <w:vAlign w:val="center"/>
          </w:tcPr>
          <w:p w14:paraId="08B59912" w14:textId="1FE1CFB9" w:rsidR="003C2AA8" w:rsidRPr="007A7B74" w:rsidRDefault="003C2AA8" w:rsidP="003C2AA8">
            <w:pPr>
              <w:jc w:val="center"/>
              <w:rPr>
                <w:sz w:val="20"/>
                <w:szCs w:val="20"/>
              </w:rPr>
            </w:pPr>
            <w:r w:rsidRPr="007A7B74">
              <w:rPr>
                <w:color w:val="000000"/>
                <w:sz w:val="20"/>
                <w:szCs w:val="20"/>
              </w:rPr>
              <w:t>901</w:t>
            </w:r>
          </w:p>
        </w:tc>
        <w:tc>
          <w:tcPr>
            <w:tcW w:w="638" w:type="dxa"/>
            <w:tcBorders>
              <w:right w:val="single" w:sz="12" w:space="0" w:color="auto"/>
            </w:tcBorders>
            <w:vAlign w:val="center"/>
          </w:tcPr>
          <w:p w14:paraId="39BE02CF" w14:textId="28980744" w:rsidR="003C2AA8" w:rsidRPr="007A7B74" w:rsidRDefault="003C2AA8" w:rsidP="003C2AA8">
            <w:pPr>
              <w:jc w:val="center"/>
              <w:rPr>
                <w:sz w:val="20"/>
                <w:szCs w:val="20"/>
              </w:rPr>
            </w:pPr>
            <w:r w:rsidRPr="007A7B74">
              <w:rPr>
                <w:color w:val="000000"/>
                <w:sz w:val="20"/>
                <w:szCs w:val="20"/>
              </w:rPr>
              <w:t>939</w:t>
            </w:r>
          </w:p>
        </w:tc>
      </w:tr>
      <w:tr w:rsidR="003C2AA8" w:rsidRPr="00106509" w14:paraId="61DE9B2D" w14:textId="77777777" w:rsidTr="003C2AA8">
        <w:trPr>
          <w:trHeight w:val="251"/>
        </w:trPr>
        <w:tc>
          <w:tcPr>
            <w:tcW w:w="765" w:type="dxa"/>
            <w:vMerge w:val="restart"/>
            <w:tcBorders>
              <w:left w:val="single" w:sz="12" w:space="0" w:color="auto"/>
              <w:right w:val="single" w:sz="4" w:space="0" w:color="auto"/>
            </w:tcBorders>
            <w:textDirection w:val="btLr"/>
          </w:tcPr>
          <w:p w14:paraId="291BC969" w14:textId="10534CD6" w:rsidR="003C2AA8" w:rsidRPr="007A7B74" w:rsidRDefault="003C2AA8" w:rsidP="003C2AA8">
            <w:pPr>
              <w:ind w:left="113" w:right="113"/>
              <w:jc w:val="center"/>
              <w:rPr>
                <w:rStyle w:val="rynqvb"/>
                <w:sz w:val="20"/>
                <w:szCs w:val="22"/>
                <w:lang w:val="sr-Cyrl-RS"/>
              </w:rPr>
            </w:pPr>
            <w:r w:rsidRPr="007A7B74">
              <w:rPr>
                <w:rStyle w:val="rynqvb"/>
                <w:sz w:val="20"/>
                <w:szCs w:val="22"/>
                <w:lang w:val="sr-Cyrl-RS"/>
              </w:rPr>
              <w:t>Percentil</w:t>
            </w:r>
            <w:r w:rsidRPr="007A7B74">
              <w:rPr>
                <w:rStyle w:val="rynqvb"/>
                <w:sz w:val="20"/>
                <w:szCs w:val="22"/>
              </w:rPr>
              <w:t>es</w:t>
            </w:r>
          </w:p>
          <w:p w14:paraId="16E79BA5" w14:textId="425ABA13" w:rsidR="003C2AA8" w:rsidRPr="007A7B74" w:rsidRDefault="003C2AA8" w:rsidP="003C2AA8">
            <w:pPr>
              <w:ind w:left="113" w:right="113"/>
              <w:jc w:val="center"/>
              <w:rPr>
                <w:rStyle w:val="rynqvb"/>
                <w:sz w:val="20"/>
                <w:szCs w:val="22"/>
              </w:rPr>
            </w:pPr>
            <w:r w:rsidRPr="007A7B74">
              <w:rPr>
                <w:rStyle w:val="rynqvb"/>
                <w:sz w:val="20"/>
                <w:szCs w:val="22"/>
                <w:lang w:val="sr-Cyrl-RS"/>
              </w:rPr>
              <w:t>(%)</w:t>
            </w:r>
          </w:p>
        </w:tc>
        <w:tc>
          <w:tcPr>
            <w:tcW w:w="622" w:type="dxa"/>
            <w:tcBorders>
              <w:top w:val="single" w:sz="4" w:space="0" w:color="auto"/>
              <w:left w:val="single" w:sz="4" w:space="0" w:color="auto"/>
              <w:bottom w:val="single" w:sz="4" w:space="0" w:color="auto"/>
              <w:right w:val="single" w:sz="12" w:space="0" w:color="auto"/>
            </w:tcBorders>
            <w:shd w:val="clear" w:color="auto" w:fill="auto"/>
            <w:vAlign w:val="center"/>
          </w:tcPr>
          <w:p w14:paraId="4E4AD7C4" w14:textId="1AEED8DF" w:rsidR="003C2AA8" w:rsidRPr="007A7B74" w:rsidRDefault="003C2AA8" w:rsidP="003C2AA8">
            <w:pPr>
              <w:jc w:val="center"/>
              <w:rPr>
                <w:rStyle w:val="rynqvb"/>
                <w:sz w:val="20"/>
                <w:szCs w:val="22"/>
              </w:rPr>
            </w:pPr>
            <w:r w:rsidRPr="007A7B74">
              <w:rPr>
                <w:rStyle w:val="rynqvb"/>
                <w:sz w:val="20"/>
                <w:szCs w:val="22"/>
              </w:rPr>
              <w:t>10</w:t>
            </w:r>
          </w:p>
        </w:tc>
        <w:tc>
          <w:tcPr>
            <w:tcW w:w="637" w:type="dxa"/>
            <w:tcBorders>
              <w:top w:val="single" w:sz="4" w:space="0" w:color="auto"/>
              <w:left w:val="single" w:sz="12" w:space="0" w:color="auto"/>
              <w:bottom w:val="single" w:sz="4" w:space="0" w:color="auto"/>
              <w:right w:val="single" w:sz="4" w:space="0" w:color="auto"/>
            </w:tcBorders>
            <w:shd w:val="clear" w:color="auto" w:fill="auto"/>
            <w:vAlign w:val="center"/>
          </w:tcPr>
          <w:p w14:paraId="28445757" w14:textId="4B34F10D" w:rsidR="003C2AA8" w:rsidRPr="007A7B74" w:rsidRDefault="003C2AA8" w:rsidP="003C2AA8">
            <w:pPr>
              <w:jc w:val="center"/>
              <w:rPr>
                <w:rStyle w:val="rynqvb"/>
                <w:sz w:val="20"/>
                <w:szCs w:val="20"/>
                <w:lang w:val="sr-Cyrl-RS"/>
              </w:rPr>
            </w:pPr>
            <w:r w:rsidRPr="007A7B74">
              <w:rPr>
                <w:color w:val="000000"/>
                <w:sz w:val="20"/>
                <w:szCs w:val="20"/>
              </w:rPr>
              <w:t>1370</w:t>
            </w:r>
          </w:p>
        </w:tc>
        <w:tc>
          <w:tcPr>
            <w:tcW w:w="637" w:type="dxa"/>
            <w:tcBorders>
              <w:top w:val="single" w:sz="4" w:space="0" w:color="auto"/>
              <w:left w:val="nil"/>
              <w:bottom w:val="single" w:sz="4" w:space="0" w:color="auto"/>
              <w:right w:val="single" w:sz="4" w:space="0" w:color="auto"/>
            </w:tcBorders>
            <w:shd w:val="clear" w:color="auto" w:fill="auto"/>
            <w:vAlign w:val="center"/>
          </w:tcPr>
          <w:p w14:paraId="60D775FA" w14:textId="49104AE0" w:rsidR="003C2AA8" w:rsidRPr="007A7B74" w:rsidRDefault="003C2AA8" w:rsidP="003C2AA8">
            <w:pPr>
              <w:jc w:val="center"/>
              <w:rPr>
                <w:rStyle w:val="rynqvb"/>
                <w:sz w:val="20"/>
                <w:szCs w:val="20"/>
                <w:lang w:val="sr-Cyrl-RS"/>
              </w:rPr>
            </w:pPr>
            <w:r w:rsidRPr="007A7B74">
              <w:rPr>
                <w:color w:val="000000"/>
                <w:sz w:val="20"/>
                <w:szCs w:val="20"/>
              </w:rPr>
              <w:t>1380</w:t>
            </w:r>
          </w:p>
        </w:tc>
        <w:tc>
          <w:tcPr>
            <w:tcW w:w="638" w:type="dxa"/>
            <w:tcBorders>
              <w:top w:val="single" w:sz="4" w:space="0" w:color="auto"/>
              <w:left w:val="nil"/>
              <w:bottom w:val="single" w:sz="4" w:space="0" w:color="auto"/>
              <w:right w:val="single" w:sz="4" w:space="0" w:color="auto"/>
            </w:tcBorders>
            <w:shd w:val="clear" w:color="auto" w:fill="auto"/>
            <w:vAlign w:val="center"/>
          </w:tcPr>
          <w:p w14:paraId="44D5DBB3" w14:textId="11155456" w:rsidR="003C2AA8" w:rsidRPr="007A7B74" w:rsidRDefault="003C2AA8" w:rsidP="003C2AA8">
            <w:pPr>
              <w:jc w:val="center"/>
              <w:rPr>
                <w:rStyle w:val="rynqvb"/>
                <w:sz w:val="20"/>
                <w:szCs w:val="20"/>
                <w:lang w:val="sr-Cyrl-RS"/>
              </w:rPr>
            </w:pPr>
            <w:r w:rsidRPr="007A7B74">
              <w:rPr>
                <w:color w:val="000000"/>
                <w:sz w:val="20"/>
                <w:szCs w:val="20"/>
              </w:rPr>
              <w:t>1620</w:t>
            </w:r>
          </w:p>
        </w:tc>
        <w:tc>
          <w:tcPr>
            <w:tcW w:w="638" w:type="dxa"/>
            <w:tcBorders>
              <w:top w:val="single" w:sz="4" w:space="0" w:color="auto"/>
              <w:left w:val="nil"/>
              <w:bottom w:val="single" w:sz="4" w:space="0" w:color="auto"/>
              <w:right w:val="single" w:sz="4" w:space="0" w:color="auto"/>
            </w:tcBorders>
            <w:shd w:val="clear" w:color="auto" w:fill="auto"/>
            <w:vAlign w:val="center"/>
          </w:tcPr>
          <w:p w14:paraId="5B5A40BC" w14:textId="7A511C5D" w:rsidR="003C2AA8" w:rsidRPr="007A7B74" w:rsidRDefault="003C2AA8" w:rsidP="003C2AA8">
            <w:pPr>
              <w:jc w:val="center"/>
              <w:rPr>
                <w:rStyle w:val="rynqvb"/>
                <w:sz w:val="20"/>
                <w:szCs w:val="20"/>
                <w:lang w:val="sr-Cyrl-RS"/>
              </w:rPr>
            </w:pPr>
            <w:r w:rsidRPr="007A7B74">
              <w:rPr>
                <w:color w:val="000000"/>
                <w:sz w:val="20"/>
                <w:szCs w:val="20"/>
              </w:rPr>
              <w:t>1770</w:t>
            </w:r>
          </w:p>
        </w:tc>
        <w:tc>
          <w:tcPr>
            <w:tcW w:w="638" w:type="dxa"/>
            <w:tcBorders>
              <w:top w:val="single" w:sz="4" w:space="0" w:color="auto"/>
              <w:left w:val="nil"/>
              <w:bottom w:val="single" w:sz="4" w:space="0" w:color="auto"/>
              <w:right w:val="single" w:sz="4" w:space="0" w:color="auto"/>
            </w:tcBorders>
            <w:shd w:val="clear" w:color="auto" w:fill="auto"/>
            <w:vAlign w:val="center"/>
          </w:tcPr>
          <w:p w14:paraId="30725CEA" w14:textId="14BA13AC" w:rsidR="003C2AA8" w:rsidRPr="007A7B74" w:rsidRDefault="003C2AA8" w:rsidP="003C2AA8">
            <w:pPr>
              <w:jc w:val="center"/>
              <w:rPr>
                <w:rStyle w:val="rynqvb"/>
                <w:sz w:val="20"/>
                <w:szCs w:val="20"/>
                <w:lang w:val="sr-Cyrl-RS"/>
              </w:rPr>
            </w:pPr>
            <w:r w:rsidRPr="007A7B74">
              <w:rPr>
                <w:color w:val="000000"/>
                <w:sz w:val="20"/>
                <w:szCs w:val="20"/>
              </w:rPr>
              <w:t>1960</w:t>
            </w:r>
          </w:p>
        </w:tc>
        <w:tc>
          <w:tcPr>
            <w:tcW w:w="638" w:type="dxa"/>
            <w:tcBorders>
              <w:top w:val="single" w:sz="4" w:space="0" w:color="auto"/>
              <w:left w:val="nil"/>
              <w:bottom w:val="single" w:sz="4" w:space="0" w:color="auto"/>
              <w:right w:val="single" w:sz="4" w:space="0" w:color="auto"/>
            </w:tcBorders>
            <w:shd w:val="clear" w:color="auto" w:fill="auto"/>
            <w:vAlign w:val="center"/>
          </w:tcPr>
          <w:p w14:paraId="2E635713" w14:textId="419178F0" w:rsidR="003C2AA8" w:rsidRPr="007A7B74" w:rsidRDefault="003C2AA8" w:rsidP="003C2AA8">
            <w:pPr>
              <w:jc w:val="center"/>
              <w:rPr>
                <w:rStyle w:val="rynqvb"/>
                <w:sz w:val="20"/>
                <w:szCs w:val="20"/>
                <w:lang w:val="sr-Cyrl-RS"/>
              </w:rPr>
            </w:pPr>
            <w:r w:rsidRPr="007A7B74">
              <w:rPr>
                <w:color w:val="000000"/>
                <w:sz w:val="20"/>
                <w:szCs w:val="20"/>
              </w:rPr>
              <w:t>2100</w:t>
            </w:r>
          </w:p>
        </w:tc>
        <w:tc>
          <w:tcPr>
            <w:tcW w:w="638" w:type="dxa"/>
            <w:tcBorders>
              <w:top w:val="single" w:sz="4" w:space="0" w:color="auto"/>
              <w:left w:val="nil"/>
              <w:bottom w:val="single" w:sz="4" w:space="0" w:color="auto"/>
              <w:right w:val="single" w:sz="4" w:space="0" w:color="auto"/>
            </w:tcBorders>
            <w:shd w:val="clear" w:color="auto" w:fill="auto"/>
            <w:vAlign w:val="center"/>
          </w:tcPr>
          <w:p w14:paraId="3410341E" w14:textId="04D965A9" w:rsidR="003C2AA8" w:rsidRPr="007A7B74" w:rsidRDefault="003C2AA8" w:rsidP="003C2AA8">
            <w:pPr>
              <w:jc w:val="center"/>
              <w:rPr>
                <w:rStyle w:val="rynqvb"/>
                <w:sz w:val="20"/>
                <w:szCs w:val="20"/>
                <w:lang w:val="sr-Cyrl-RS"/>
              </w:rPr>
            </w:pPr>
            <w:r w:rsidRPr="007A7B74">
              <w:rPr>
                <w:color w:val="000000"/>
                <w:sz w:val="20"/>
                <w:szCs w:val="20"/>
              </w:rPr>
              <w:t>1720</w:t>
            </w:r>
          </w:p>
        </w:tc>
        <w:tc>
          <w:tcPr>
            <w:tcW w:w="638" w:type="dxa"/>
            <w:tcBorders>
              <w:top w:val="single" w:sz="4" w:space="0" w:color="auto"/>
              <w:left w:val="nil"/>
              <w:bottom w:val="single" w:sz="4" w:space="0" w:color="auto"/>
              <w:right w:val="single" w:sz="4" w:space="0" w:color="auto"/>
            </w:tcBorders>
            <w:shd w:val="clear" w:color="auto" w:fill="auto"/>
            <w:vAlign w:val="center"/>
          </w:tcPr>
          <w:p w14:paraId="6CAC2FEC" w14:textId="231DA909" w:rsidR="003C2AA8" w:rsidRPr="007A7B74" w:rsidRDefault="003C2AA8" w:rsidP="003C2AA8">
            <w:pPr>
              <w:jc w:val="center"/>
              <w:rPr>
                <w:rStyle w:val="rynqvb"/>
                <w:sz w:val="20"/>
                <w:szCs w:val="20"/>
                <w:lang w:val="sr-Cyrl-RS"/>
              </w:rPr>
            </w:pPr>
            <w:r w:rsidRPr="007A7B74">
              <w:rPr>
                <w:color w:val="000000"/>
                <w:sz w:val="20"/>
                <w:szCs w:val="20"/>
              </w:rPr>
              <w:t>1330</w:t>
            </w:r>
          </w:p>
        </w:tc>
        <w:tc>
          <w:tcPr>
            <w:tcW w:w="638" w:type="dxa"/>
            <w:tcBorders>
              <w:top w:val="single" w:sz="4" w:space="0" w:color="auto"/>
              <w:left w:val="nil"/>
              <w:bottom w:val="single" w:sz="4" w:space="0" w:color="auto"/>
              <w:right w:val="single" w:sz="4" w:space="0" w:color="auto"/>
            </w:tcBorders>
            <w:shd w:val="clear" w:color="auto" w:fill="auto"/>
            <w:vAlign w:val="center"/>
          </w:tcPr>
          <w:p w14:paraId="24B76673" w14:textId="43EA914A" w:rsidR="003C2AA8" w:rsidRPr="007A7B74" w:rsidRDefault="003C2AA8" w:rsidP="003C2AA8">
            <w:pPr>
              <w:jc w:val="center"/>
              <w:rPr>
                <w:rStyle w:val="rynqvb"/>
                <w:sz w:val="20"/>
                <w:szCs w:val="20"/>
                <w:lang w:val="sr-Cyrl-RS"/>
              </w:rPr>
            </w:pPr>
            <w:r w:rsidRPr="007A7B74">
              <w:rPr>
                <w:color w:val="000000"/>
                <w:sz w:val="20"/>
                <w:szCs w:val="20"/>
              </w:rPr>
              <w:t>1280</w:t>
            </w:r>
          </w:p>
        </w:tc>
        <w:tc>
          <w:tcPr>
            <w:tcW w:w="638" w:type="dxa"/>
            <w:tcBorders>
              <w:top w:val="single" w:sz="4" w:space="0" w:color="auto"/>
              <w:left w:val="nil"/>
              <w:bottom w:val="single" w:sz="4" w:space="0" w:color="auto"/>
              <w:right w:val="single" w:sz="4" w:space="0" w:color="auto"/>
            </w:tcBorders>
            <w:shd w:val="clear" w:color="auto" w:fill="auto"/>
            <w:vAlign w:val="center"/>
          </w:tcPr>
          <w:p w14:paraId="2AE20B0B" w14:textId="18D4A79D" w:rsidR="003C2AA8" w:rsidRPr="007A7B74" w:rsidRDefault="003C2AA8" w:rsidP="003C2AA8">
            <w:pPr>
              <w:jc w:val="center"/>
              <w:rPr>
                <w:color w:val="000000"/>
                <w:sz w:val="20"/>
                <w:szCs w:val="20"/>
              </w:rPr>
            </w:pPr>
            <w:r w:rsidRPr="007A7B74">
              <w:rPr>
                <w:color w:val="000000"/>
                <w:sz w:val="20"/>
                <w:szCs w:val="20"/>
              </w:rPr>
              <w:t>1040</w:t>
            </w:r>
          </w:p>
        </w:tc>
        <w:tc>
          <w:tcPr>
            <w:tcW w:w="638" w:type="dxa"/>
            <w:tcBorders>
              <w:top w:val="single" w:sz="4" w:space="0" w:color="auto"/>
              <w:left w:val="nil"/>
              <w:bottom w:val="single" w:sz="4" w:space="0" w:color="auto"/>
              <w:right w:val="single" w:sz="4" w:space="0" w:color="auto"/>
            </w:tcBorders>
            <w:shd w:val="clear" w:color="auto" w:fill="auto"/>
            <w:vAlign w:val="center"/>
          </w:tcPr>
          <w:p w14:paraId="3CCE607D" w14:textId="312F02CF" w:rsidR="003C2AA8" w:rsidRPr="007A7B74" w:rsidRDefault="003C2AA8" w:rsidP="003C2AA8">
            <w:pPr>
              <w:jc w:val="center"/>
              <w:rPr>
                <w:sz w:val="20"/>
                <w:szCs w:val="20"/>
              </w:rPr>
            </w:pPr>
            <w:r w:rsidRPr="007A7B74">
              <w:rPr>
                <w:color w:val="000000"/>
                <w:sz w:val="20"/>
                <w:szCs w:val="20"/>
              </w:rPr>
              <w:t>1180</w:t>
            </w:r>
          </w:p>
        </w:tc>
        <w:tc>
          <w:tcPr>
            <w:tcW w:w="638" w:type="dxa"/>
            <w:tcBorders>
              <w:left w:val="single" w:sz="4" w:space="0" w:color="auto"/>
              <w:right w:val="single" w:sz="12" w:space="0" w:color="auto"/>
            </w:tcBorders>
            <w:vAlign w:val="center"/>
          </w:tcPr>
          <w:p w14:paraId="54587DCA" w14:textId="4C6132FA" w:rsidR="003C2AA8" w:rsidRPr="007A7B74" w:rsidRDefault="003C2AA8" w:rsidP="003C2AA8">
            <w:pPr>
              <w:jc w:val="center"/>
              <w:rPr>
                <w:sz w:val="20"/>
                <w:szCs w:val="20"/>
              </w:rPr>
            </w:pPr>
            <w:r w:rsidRPr="007A7B74">
              <w:rPr>
                <w:color w:val="000000"/>
                <w:sz w:val="20"/>
                <w:szCs w:val="20"/>
              </w:rPr>
              <w:t>1250</w:t>
            </w:r>
          </w:p>
        </w:tc>
      </w:tr>
      <w:tr w:rsidR="003C2AA8" w:rsidRPr="00106509" w14:paraId="4E1724E1" w14:textId="77777777" w:rsidTr="003C2AA8">
        <w:trPr>
          <w:trHeight w:val="244"/>
        </w:trPr>
        <w:tc>
          <w:tcPr>
            <w:tcW w:w="765" w:type="dxa"/>
            <w:vMerge/>
            <w:tcBorders>
              <w:left w:val="single" w:sz="12" w:space="0" w:color="auto"/>
              <w:right w:val="single" w:sz="4" w:space="0" w:color="auto"/>
            </w:tcBorders>
          </w:tcPr>
          <w:p w14:paraId="33F403A9" w14:textId="77777777" w:rsidR="003C2AA8" w:rsidRPr="007A7B74" w:rsidRDefault="003C2AA8" w:rsidP="003C2AA8">
            <w:pPr>
              <w:jc w:val="center"/>
              <w:rPr>
                <w:rStyle w:val="rynqvb"/>
                <w:sz w:val="20"/>
                <w:szCs w:val="22"/>
                <w:lang w:val="sr-Cyrl-RS"/>
              </w:rPr>
            </w:pPr>
          </w:p>
        </w:tc>
        <w:tc>
          <w:tcPr>
            <w:tcW w:w="622" w:type="dxa"/>
            <w:tcBorders>
              <w:top w:val="nil"/>
              <w:left w:val="single" w:sz="4" w:space="0" w:color="auto"/>
              <w:bottom w:val="single" w:sz="4" w:space="0" w:color="auto"/>
              <w:right w:val="single" w:sz="12" w:space="0" w:color="auto"/>
            </w:tcBorders>
            <w:shd w:val="clear" w:color="auto" w:fill="auto"/>
            <w:vAlign w:val="center"/>
          </w:tcPr>
          <w:p w14:paraId="333D3CF7" w14:textId="1CCD7506" w:rsidR="003C2AA8" w:rsidRPr="007A7B74" w:rsidRDefault="003C2AA8" w:rsidP="003C2AA8">
            <w:pPr>
              <w:jc w:val="center"/>
              <w:rPr>
                <w:rStyle w:val="rynqvb"/>
                <w:sz w:val="20"/>
                <w:szCs w:val="22"/>
              </w:rPr>
            </w:pPr>
            <w:r w:rsidRPr="007A7B74">
              <w:rPr>
                <w:rStyle w:val="rynqvb"/>
                <w:sz w:val="20"/>
                <w:szCs w:val="22"/>
              </w:rPr>
              <w:t>33</w:t>
            </w:r>
          </w:p>
        </w:tc>
        <w:tc>
          <w:tcPr>
            <w:tcW w:w="637" w:type="dxa"/>
            <w:tcBorders>
              <w:top w:val="nil"/>
              <w:left w:val="single" w:sz="12" w:space="0" w:color="auto"/>
              <w:bottom w:val="single" w:sz="4" w:space="0" w:color="auto"/>
              <w:right w:val="single" w:sz="4" w:space="0" w:color="auto"/>
            </w:tcBorders>
            <w:shd w:val="clear" w:color="auto" w:fill="auto"/>
            <w:vAlign w:val="center"/>
          </w:tcPr>
          <w:p w14:paraId="4F58B003" w14:textId="47ED8E71" w:rsidR="003C2AA8" w:rsidRPr="007A7B74" w:rsidRDefault="003C2AA8" w:rsidP="003C2AA8">
            <w:pPr>
              <w:jc w:val="center"/>
              <w:rPr>
                <w:rStyle w:val="rynqvb"/>
                <w:sz w:val="20"/>
                <w:szCs w:val="20"/>
                <w:lang w:val="sr-Cyrl-RS"/>
              </w:rPr>
            </w:pPr>
            <w:r w:rsidRPr="007A7B74">
              <w:rPr>
                <w:color w:val="000000"/>
                <w:sz w:val="20"/>
                <w:szCs w:val="20"/>
              </w:rPr>
              <w:t>1680</w:t>
            </w:r>
          </w:p>
        </w:tc>
        <w:tc>
          <w:tcPr>
            <w:tcW w:w="637" w:type="dxa"/>
            <w:tcBorders>
              <w:top w:val="nil"/>
              <w:left w:val="nil"/>
              <w:bottom w:val="single" w:sz="4" w:space="0" w:color="auto"/>
              <w:right w:val="single" w:sz="4" w:space="0" w:color="auto"/>
            </w:tcBorders>
            <w:shd w:val="clear" w:color="auto" w:fill="auto"/>
            <w:vAlign w:val="center"/>
          </w:tcPr>
          <w:p w14:paraId="18654C97" w14:textId="7F7E54EC" w:rsidR="003C2AA8" w:rsidRPr="007A7B74" w:rsidRDefault="003C2AA8" w:rsidP="003C2AA8">
            <w:pPr>
              <w:jc w:val="center"/>
              <w:rPr>
                <w:rStyle w:val="rynqvb"/>
                <w:sz w:val="20"/>
                <w:szCs w:val="20"/>
                <w:lang w:val="sr-Cyrl-RS"/>
              </w:rPr>
            </w:pPr>
            <w:r w:rsidRPr="007A7B74">
              <w:rPr>
                <w:color w:val="000000"/>
                <w:sz w:val="20"/>
                <w:szCs w:val="20"/>
              </w:rPr>
              <w:t>1830</w:t>
            </w:r>
          </w:p>
        </w:tc>
        <w:tc>
          <w:tcPr>
            <w:tcW w:w="638" w:type="dxa"/>
            <w:tcBorders>
              <w:top w:val="nil"/>
              <w:left w:val="nil"/>
              <w:bottom w:val="single" w:sz="4" w:space="0" w:color="auto"/>
              <w:right w:val="single" w:sz="4" w:space="0" w:color="auto"/>
            </w:tcBorders>
            <w:shd w:val="clear" w:color="auto" w:fill="auto"/>
            <w:vAlign w:val="center"/>
          </w:tcPr>
          <w:p w14:paraId="01380D1C" w14:textId="2C8CD3B4" w:rsidR="003C2AA8" w:rsidRPr="007A7B74" w:rsidRDefault="003C2AA8" w:rsidP="003C2AA8">
            <w:pPr>
              <w:jc w:val="center"/>
              <w:rPr>
                <w:rStyle w:val="rynqvb"/>
                <w:sz w:val="20"/>
                <w:szCs w:val="20"/>
                <w:lang w:val="sr-Cyrl-RS"/>
              </w:rPr>
            </w:pPr>
            <w:r w:rsidRPr="007A7B74">
              <w:rPr>
                <w:color w:val="000000"/>
                <w:sz w:val="20"/>
                <w:szCs w:val="20"/>
              </w:rPr>
              <w:t>2090</w:t>
            </w:r>
          </w:p>
        </w:tc>
        <w:tc>
          <w:tcPr>
            <w:tcW w:w="638" w:type="dxa"/>
            <w:tcBorders>
              <w:top w:val="nil"/>
              <w:left w:val="nil"/>
              <w:bottom w:val="single" w:sz="4" w:space="0" w:color="auto"/>
              <w:right w:val="single" w:sz="4" w:space="0" w:color="auto"/>
            </w:tcBorders>
            <w:shd w:val="clear" w:color="auto" w:fill="auto"/>
            <w:vAlign w:val="center"/>
          </w:tcPr>
          <w:p w14:paraId="5E5B8CE3" w14:textId="31A25E82" w:rsidR="003C2AA8" w:rsidRPr="007A7B74" w:rsidRDefault="003C2AA8" w:rsidP="003C2AA8">
            <w:pPr>
              <w:jc w:val="center"/>
              <w:rPr>
                <w:rStyle w:val="rynqvb"/>
                <w:sz w:val="20"/>
                <w:szCs w:val="20"/>
                <w:lang w:val="sr-Cyrl-RS"/>
              </w:rPr>
            </w:pPr>
            <w:r w:rsidRPr="007A7B74">
              <w:rPr>
                <w:color w:val="000000"/>
                <w:sz w:val="20"/>
                <w:szCs w:val="20"/>
              </w:rPr>
              <w:t>2310</w:t>
            </w:r>
          </w:p>
        </w:tc>
        <w:tc>
          <w:tcPr>
            <w:tcW w:w="638" w:type="dxa"/>
            <w:tcBorders>
              <w:top w:val="nil"/>
              <w:left w:val="nil"/>
              <w:bottom w:val="single" w:sz="4" w:space="0" w:color="auto"/>
              <w:right w:val="single" w:sz="4" w:space="0" w:color="auto"/>
            </w:tcBorders>
            <w:shd w:val="clear" w:color="auto" w:fill="auto"/>
            <w:vAlign w:val="center"/>
          </w:tcPr>
          <w:p w14:paraId="7938D6A0" w14:textId="3D106AF5" w:rsidR="003C2AA8" w:rsidRPr="007A7B74" w:rsidRDefault="003C2AA8" w:rsidP="003C2AA8">
            <w:pPr>
              <w:jc w:val="center"/>
              <w:rPr>
                <w:rStyle w:val="rynqvb"/>
                <w:sz w:val="20"/>
                <w:szCs w:val="20"/>
                <w:lang w:val="sr-Cyrl-RS"/>
              </w:rPr>
            </w:pPr>
            <w:r w:rsidRPr="007A7B74">
              <w:rPr>
                <w:color w:val="000000"/>
                <w:sz w:val="20"/>
                <w:szCs w:val="20"/>
              </w:rPr>
              <w:t>2400</w:t>
            </w:r>
          </w:p>
        </w:tc>
        <w:tc>
          <w:tcPr>
            <w:tcW w:w="638" w:type="dxa"/>
            <w:tcBorders>
              <w:top w:val="nil"/>
              <w:left w:val="nil"/>
              <w:bottom w:val="single" w:sz="4" w:space="0" w:color="auto"/>
              <w:right w:val="single" w:sz="4" w:space="0" w:color="auto"/>
            </w:tcBorders>
            <w:shd w:val="clear" w:color="auto" w:fill="auto"/>
            <w:vAlign w:val="center"/>
          </w:tcPr>
          <w:p w14:paraId="148EAE97" w14:textId="39E408A7" w:rsidR="003C2AA8" w:rsidRPr="007A7B74" w:rsidRDefault="003C2AA8" w:rsidP="003C2AA8">
            <w:pPr>
              <w:jc w:val="center"/>
              <w:rPr>
                <w:rStyle w:val="rynqvb"/>
                <w:sz w:val="20"/>
                <w:szCs w:val="20"/>
                <w:lang w:val="sr-Cyrl-RS"/>
              </w:rPr>
            </w:pPr>
            <w:r w:rsidRPr="007A7B74">
              <w:rPr>
                <w:color w:val="000000"/>
                <w:sz w:val="20"/>
                <w:szCs w:val="20"/>
              </w:rPr>
              <w:t>2420</w:t>
            </w:r>
          </w:p>
        </w:tc>
        <w:tc>
          <w:tcPr>
            <w:tcW w:w="638" w:type="dxa"/>
            <w:tcBorders>
              <w:top w:val="nil"/>
              <w:left w:val="nil"/>
              <w:bottom w:val="single" w:sz="4" w:space="0" w:color="auto"/>
              <w:right w:val="single" w:sz="4" w:space="0" w:color="auto"/>
            </w:tcBorders>
            <w:shd w:val="clear" w:color="auto" w:fill="auto"/>
            <w:vAlign w:val="center"/>
          </w:tcPr>
          <w:p w14:paraId="40CC9113" w14:textId="7C2CCBBA" w:rsidR="003C2AA8" w:rsidRPr="007A7B74" w:rsidRDefault="003C2AA8" w:rsidP="003C2AA8">
            <w:pPr>
              <w:jc w:val="center"/>
              <w:rPr>
                <w:rStyle w:val="rynqvb"/>
                <w:sz w:val="20"/>
                <w:szCs w:val="20"/>
                <w:lang w:val="sr-Cyrl-RS"/>
              </w:rPr>
            </w:pPr>
            <w:r w:rsidRPr="007A7B74">
              <w:rPr>
                <w:color w:val="000000"/>
                <w:sz w:val="20"/>
                <w:szCs w:val="20"/>
              </w:rPr>
              <w:t>2210</w:t>
            </w:r>
          </w:p>
        </w:tc>
        <w:tc>
          <w:tcPr>
            <w:tcW w:w="638" w:type="dxa"/>
            <w:tcBorders>
              <w:top w:val="nil"/>
              <w:left w:val="nil"/>
              <w:bottom w:val="single" w:sz="4" w:space="0" w:color="auto"/>
              <w:right w:val="single" w:sz="4" w:space="0" w:color="auto"/>
            </w:tcBorders>
            <w:shd w:val="clear" w:color="auto" w:fill="auto"/>
            <w:vAlign w:val="center"/>
          </w:tcPr>
          <w:p w14:paraId="02E664EA" w14:textId="5D908F56" w:rsidR="003C2AA8" w:rsidRPr="007A7B74" w:rsidRDefault="003C2AA8" w:rsidP="003C2AA8">
            <w:pPr>
              <w:jc w:val="center"/>
              <w:rPr>
                <w:rStyle w:val="rynqvb"/>
                <w:sz w:val="20"/>
                <w:szCs w:val="20"/>
                <w:lang w:val="sr-Cyrl-RS"/>
              </w:rPr>
            </w:pPr>
            <w:r w:rsidRPr="007A7B74">
              <w:rPr>
                <w:color w:val="000000"/>
                <w:sz w:val="20"/>
                <w:szCs w:val="20"/>
              </w:rPr>
              <w:t>1780</w:t>
            </w:r>
          </w:p>
        </w:tc>
        <w:tc>
          <w:tcPr>
            <w:tcW w:w="638" w:type="dxa"/>
            <w:tcBorders>
              <w:top w:val="nil"/>
              <w:left w:val="nil"/>
              <w:bottom w:val="single" w:sz="4" w:space="0" w:color="auto"/>
              <w:right w:val="single" w:sz="4" w:space="0" w:color="auto"/>
            </w:tcBorders>
            <w:shd w:val="clear" w:color="auto" w:fill="auto"/>
            <w:vAlign w:val="center"/>
          </w:tcPr>
          <w:p w14:paraId="5BBA24C5" w14:textId="0DD7BE52" w:rsidR="003C2AA8" w:rsidRPr="007A7B74" w:rsidRDefault="003C2AA8" w:rsidP="003C2AA8">
            <w:pPr>
              <w:jc w:val="center"/>
              <w:rPr>
                <w:rStyle w:val="rynqvb"/>
                <w:sz w:val="20"/>
                <w:szCs w:val="20"/>
                <w:lang w:val="sr-Cyrl-RS"/>
              </w:rPr>
            </w:pPr>
            <w:r w:rsidRPr="007A7B74">
              <w:rPr>
                <w:color w:val="000000"/>
                <w:sz w:val="20"/>
                <w:szCs w:val="20"/>
              </w:rPr>
              <w:t>1610</w:t>
            </w:r>
          </w:p>
        </w:tc>
        <w:tc>
          <w:tcPr>
            <w:tcW w:w="638" w:type="dxa"/>
            <w:tcBorders>
              <w:top w:val="nil"/>
              <w:left w:val="nil"/>
              <w:bottom w:val="single" w:sz="4" w:space="0" w:color="auto"/>
              <w:right w:val="single" w:sz="4" w:space="0" w:color="auto"/>
            </w:tcBorders>
            <w:shd w:val="clear" w:color="auto" w:fill="auto"/>
            <w:vAlign w:val="center"/>
          </w:tcPr>
          <w:p w14:paraId="0F218984" w14:textId="28AD0EBB" w:rsidR="003C2AA8" w:rsidRPr="007A7B74" w:rsidRDefault="003C2AA8" w:rsidP="003C2AA8">
            <w:pPr>
              <w:jc w:val="center"/>
              <w:rPr>
                <w:color w:val="000000"/>
                <w:sz w:val="20"/>
                <w:szCs w:val="20"/>
              </w:rPr>
            </w:pPr>
            <w:r w:rsidRPr="007A7B74">
              <w:rPr>
                <w:color w:val="000000"/>
                <w:sz w:val="20"/>
                <w:szCs w:val="20"/>
              </w:rPr>
              <w:t>1450</w:t>
            </w:r>
          </w:p>
        </w:tc>
        <w:tc>
          <w:tcPr>
            <w:tcW w:w="638" w:type="dxa"/>
            <w:tcBorders>
              <w:top w:val="nil"/>
              <w:left w:val="nil"/>
              <w:bottom w:val="single" w:sz="4" w:space="0" w:color="auto"/>
              <w:right w:val="single" w:sz="4" w:space="0" w:color="auto"/>
            </w:tcBorders>
            <w:shd w:val="clear" w:color="auto" w:fill="auto"/>
            <w:vAlign w:val="center"/>
          </w:tcPr>
          <w:p w14:paraId="14A53F4F" w14:textId="121AE597" w:rsidR="003C2AA8" w:rsidRPr="007A7B74" w:rsidRDefault="003C2AA8" w:rsidP="003C2AA8">
            <w:pPr>
              <w:jc w:val="center"/>
              <w:rPr>
                <w:sz w:val="20"/>
                <w:szCs w:val="20"/>
              </w:rPr>
            </w:pPr>
            <w:r w:rsidRPr="007A7B74">
              <w:rPr>
                <w:color w:val="000000"/>
                <w:sz w:val="20"/>
                <w:szCs w:val="20"/>
              </w:rPr>
              <w:t>1390</w:t>
            </w:r>
          </w:p>
        </w:tc>
        <w:tc>
          <w:tcPr>
            <w:tcW w:w="638" w:type="dxa"/>
            <w:tcBorders>
              <w:left w:val="single" w:sz="4" w:space="0" w:color="auto"/>
              <w:right w:val="single" w:sz="12" w:space="0" w:color="auto"/>
            </w:tcBorders>
            <w:vAlign w:val="center"/>
          </w:tcPr>
          <w:p w14:paraId="227A6F93" w14:textId="25C35AF4" w:rsidR="003C2AA8" w:rsidRPr="007A7B74" w:rsidRDefault="003C2AA8" w:rsidP="003C2AA8">
            <w:pPr>
              <w:jc w:val="center"/>
              <w:rPr>
                <w:sz w:val="20"/>
                <w:szCs w:val="20"/>
              </w:rPr>
            </w:pPr>
            <w:r w:rsidRPr="007A7B74">
              <w:rPr>
                <w:color w:val="000000"/>
                <w:sz w:val="20"/>
                <w:szCs w:val="20"/>
              </w:rPr>
              <w:t>1540</w:t>
            </w:r>
          </w:p>
        </w:tc>
      </w:tr>
      <w:tr w:rsidR="003C2AA8" w:rsidRPr="00106509" w14:paraId="2734D315" w14:textId="77777777" w:rsidTr="003C2AA8">
        <w:trPr>
          <w:trHeight w:val="244"/>
        </w:trPr>
        <w:tc>
          <w:tcPr>
            <w:tcW w:w="765" w:type="dxa"/>
            <w:vMerge/>
            <w:tcBorders>
              <w:left w:val="single" w:sz="12" w:space="0" w:color="auto"/>
              <w:right w:val="single" w:sz="4" w:space="0" w:color="auto"/>
            </w:tcBorders>
          </w:tcPr>
          <w:p w14:paraId="68EEBAB4" w14:textId="77777777" w:rsidR="003C2AA8" w:rsidRPr="007A7B74" w:rsidRDefault="003C2AA8" w:rsidP="003C2AA8">
            <w:pPr>
              <w:jc w:val="center"/>
              <w:rPr>
                <w:rStyle w:val="rynqvb"/>
                <w:sz w:val="20"/>
                <w:szCs w:val="22"/>
                <w:lang w:val="sr-Cyrl-RS"/>
              </w:rPr>
            </w:pPr>
          </w:p>
        </w:tc>
        <w:tc>
          <w:tcPr>
            <w:tcW w:w="622" w:type="dxa"/>
            <w:tcBorders>
              <w:top w:val="nil"/>
              <w:left w:val="single" w:sz="4" w:space="0" w:color="auto"/>
              <w:bottom w:val="single" w:sz="4" w:space="0" w:color="auto"/>
              <w:right w:val="single" w:sz="12" w:space="0" w:color="auto"/>
            </w:tcBorders>
            <w:shd w:val="clear" w:color="auto" w:fill="auto"/>
            <w:vAlign w:val="center"/>
          </w:tcPr>
          <w:p w14:paraId="297D8BF8" w14:textId="1E0C4B9E" w:rsidR="003C2AA8" w:rsidRPr="007A7B74" w:rsidRDefault="003C2AA8" w:rsidP="003C2AA8">
            <w:pPr>
              <w:jc w:val="center"/>
              <w:rPr>
                <w:rStyle w:val="rynqvb"/>
                <w:sz w:val="20"/>
                <w:szCs w:val="22"/>
              </w:rPr>
            </w:pPr>
            <w:r w:rsidRPr="007A7B74">
              <w:rPr>
                <w:rStyle w:val="rynqvb"/>
                <w:sz w:val="20"/>
                <w:szCs w:val="22"/>
              </w:rPr>
              <w:t>50</w:t>
            </w:r>
          </w:p>
        </w:tc>
        <w:tc>
          <w:tcPr>
            <w:tcW w:w="637" w:type="dxa"/>
            <w:tcBorders>
              <w:top w:val="nil"/>
              <w:left w:val="single" w:sz="12" w:space="0" w:color="auto"/>
              <w:bottom w:val="single" w:sz="4" w:space="0" w:color="auto"/>
              <w:right w:val="single" w:sz="4" w:space="0" w:color="auto"/>
            </w:tcBorders>
            <w:shd w:val="clear" w:color="auto" w:fill="auto"/>
            <w:vAlign w:val="center"/>
          </w:tcPr>
          <w:p w14:paraId="506F773E" w14:textId="52850CAB" w:rsidR="003C2AA8" w:rsidRPr="007A7B74" w:rsidRDefault="003C2AA8" w:rsidP="003C2AA8">
            <w:pPr>
              <w:jc w:val="center"/>
              <w:rPr>
                <w:rStyle w:val="rynqvb"/>
                <w:sz w:val="20"/>
                <w:szCs w:val="20"/>
                <w:lang w:val="sr-Cyrl-RS"/>
              </w:rPr>
            </w:pPr>
            <w:r w:rsidRPr="007A7B74">
              <w:rPr>
                <w:color w:val="000000"/>
                <w:sz w:val="20"/>
                <w:szCs w:val="20"/>
              </w:rPr>
              <w:t>1840</w:t>
            </w:r>
          </w:p>
        </w:tc>
        <w:tc>
          <w:tcPr>
            <w:tcW w:w="637" w:type="dxa"/>
            <w:tcBorders>
              <w:top w:val="nil"/>
              <w:left w:val="nil"/>
              <w:bottom w:val="single" w:sz="4" w:space="0" w:color="auto"/>
              <w:right w:val="single" w:sz="4" w:space="0" w:color="auto"/>
            </w:tcBorders>
            <w:shd w:val="clear" w:color="auto" w:fill="auto"/>
            <w:vAlign w:val="center"/>
          </w:tcPr>
          <w:p w14:paraId="5F3E70AB" w14:textId="5543E7A4" w:rsidR="003C2AA8" w:rsidRPr="007A7B74" w:rsidRDefault="003C2AA8" w:rsidP="003C2AA8">
            <w:pPr>
              <w:jc w:val="center"/>
              <w:rPr>
                <w:rStyle w:val="rynqvb"/>
                <w:sz w:val="20"/>
                <w:szCs w:val="20"/>
                <w:lang w:val="sr-Cyrl-RS"/>
              </w:rPr>
            </w:pPr>
            <w:r w:rsidRPr="007A7B74">
              <w:rPr>
                <w:color w:val="000000"/>
                <w:sz w:val="20"/>
                <w:szCs w:val="20"/>
              </w:rPr>
              <w:t>2050</w:t>
            </w:r>
          </w:p>
        </w:tc>
        <w:tc>
          <w:tcPr>
            <w:tcW w:w="638" w:type="dxa"/>
            <w:tcBorders>
              <w:top w:val="nil"/>
              <w:left w:val="nil"/>
              <w:bottom w:val="single" w:sz="4" w:space="0" w:color="auto"/>
              <w:right w:val="single" w:sz="4" w:space="0" w:color="auto"/>
            </w:tcBorders>
            <w:shd w:val="clear" w:color="auto" w:fill="auto"/>
            <w:vAlign w:val="center"/>
          </w:tcPr>
          <w:p w14:paraId="79754694" w14:textId="291A7185" w:rsidR="003C2AA8" w:rsidRPr="007A7B74" w:rsidRDefault="003C2AA8" w:rsidP="003C2AA8">
            <w:pPr>
              <w:jc w:val="center"/>
              <w:rPr>
                <w:rStyle w:val="rynqvb"/>
                <w:sz w:val="20"/>
                <w:szCs w:val="20"/>
                <w:lang w:val="sr-Cyrl-RS"/>
              </w:rPr>
            </w:pPr>
            <w:r w:rsidRPr="007A7B74">
              <w:rPr>
                <w:color w:val="000000"/>
                <w:sz w:val="20"/>
                <w:szCs w:val="20"/>
              </w:rPr>
              <w:t>2330</w:t>
            </w:r>
          </w:p>
        </w:tc>
        <w:tc>
          <w:tcPr>
            <w:tcW w:w="638" w:type="dxa"/>
            <w:tcBorders>
              <w:top w:val="nil"/>
              <w:left w:val="nil"/>
              <w:bottom w:val="single" w:sz="4" w:space="0" w:color="auto"/>
              <w:right w:val="single" w:sz="4" w:space="0" w:color="auto"/>
            </w:tcBorders>
            <w:shd w:val="clear" w:color="auto" w:fill="auto"/>
            <w:vAlign w:val="center"/>
          </w:tcPr>
          <w:p w14:paraId="2321A2A3" w14:textId="7681C737" w:rsidR="003C2AA8" w:rsidRPr="007A7B74" w:rsidRDefault="003C2AA8" w:rsidP="003C2AA8">
            <w:pPr>
              <w:jc w:val="center"/>
              <w:rPr>
                <w:rStyle w:val="rynqvb"/>
                <w:sz w:val="20"/>
                <w:szCs w:val="20"/>
                <w:lang w:val="sr-Cyrl-RS"/>
              </w:rPr>
            </w:pPr>
            <w:r w:rsidRPr="007A7B74">
              <w:rPr>
                <w:color w:val="000000"/>
                <w:sz w:val="20"/>
                <w:szCs w:val="20"/>
              </w:rPr>
              <w:t>2580</w:t>
            </w:r>
          </w:p>
        </w:tc>
        <w:tc>
          <w:tcPr>
            <w:tcW w:w="638" w:type="dxa"/>
            <w:tcBorders>
              <w:top w:val="nil"/>
              <w:left w:val="nil"/>
              <w:bottom w:val="single" w:sz="4" w:space="0" w:color="auto"/>
              <w:right w:val="single" w:sz="4" w:space="0" w:color="auto"/>
            </w:tcBorders>
            <w:shd w:val="clear" w:color="auto" w:fill="auto"/>
            <w:vAlign w:val="center"/>
          </w:tcPr>
          <w:p w14:paraId="5C691F41" w14:textId="6BC48941" w:rsidR="003C2AA8" w:rsidRPr="007A7B74" w:rsidRDefault="003C2AA8" w:rsidP="003C2AA8">
            <w:pPr>
              <w:jc w:val="center"/>
              <w:rPr>
                <w:rStyle w:val="rynqvb"/>
                <w:sz w:val="20"/>
                <w:szCs w:val="20"/>
                <w:lang w:val="sr-Cyrl-RS"/>
              </w:rPr>
            </w:pPr>
            <w:r w:rsidRPr="007A7B74">
              <w:rPr>
                <w:color w:val="000000"/>
                <w:sz w:val="20"/>
                <w:szCs w:val="20"/>
              </w:rPr>
              <w:t>2770</w:t>
            </w:r>
          </w:p>
        </w:tc>
        <w:tc>
          <w:tcPr>
            <w:tcW w:w="638" w:type="dxa"/>
            <w:tcBorders>
              <w:top w:val="nil"/>
              <w:left w:val="nil"/>
              <w:bottom w:val="single" w:sz="4" w:space="0" w:color="auto"/>
              <w:right w:val="single" w:sz="4" w:space="0" w:color="auto"/>
            </w:tcBorders>
            <w:shd w:val="clear" w:color="auto" w:fill="auto"/>
            <w:vAlign w:val="center"/>
          </w:tcPr>
          <w:p w14:paraId="47E0EADD" w14:textId="6DD2819D" w:rsidR="003C2AA8" w:rsidRPr="007A7B74" w:rsidRDefault="003C2AA8" w:rsidP="003C2AA8">
            <w:pPr>
              <w:jc w:val="center"/>
              <w:rPr>
                <w:rStyle w:val="rynqvb"/>
                <w:sz w:val="20"/>
                <w:szCs w:val="20"/>
                <w:lang w:val="sr-Cyrl-RS"/>
              </w:rPr>
            </w:pPr>
            <w:r w:rsidRPr="007A7B74">
              <w:rPr>
                <w:color w:val="000000"/>
                <w:sz w:val="20"/>
                <w:szCs w:val="20"/>
              </w:rPr>
              <w:t>2570</w:t>
            </w:r>
          </w:p>
        </w:tc>
        <w:tc>
          <w:tcPr>
            <w:tcW w:w="638" w:type="dxa"/>
            <w:tcBorders>
              <w:top w:val="nil"/>
              <w:left w:val="nil"/>
              <w:bottom w:val="single" w:sz="4" w:space="0" w:color="auto"/>
              <w:right w:val="single" w:sz="4" w:space="0" w:color="auto"/>
            </w:tcBorders>
            <w:shd w:val="clear" w:color="auto" w:fill="auto"/>
            <w:vAlign w:val="center"/>
          </w:tcPr>
          <w:p w14:paraId="1A9EE97E" w14:textId="3FC35FBE" w:rsidR="003C2AA8" w:rsidRPr="007A7B74" w:rsidRDefault="003C2AA8" w:rsidP="003C2AA8">
            <w:pPr>
              <w:jc w:val="center"/>
              <w:rPr>
                <w:rStyle w:val="rynqvb"/>
                <w:sz w:val="20"/>
                <w:szCs w:val="20"/>
                <w:lang w:val="sr-Cyrl-RS"/>
              </w:rPr>
            </w:pPr>
            <w:r w:rsidRPr="007A7B74">
              <w:rPr>
                <w:color w:val="000000"/>
                <w:sz w:val="20"/>
                <w:szCs w:val="20"/>
              </w:rPr>
              <w:t>2540</w:t>
            </w:r>
          </w:p>
        </w:tc>
        <w:tc>
          <w:tcPr>
            <w:tcW w:w="638" w:type="dxa"/>
            <w:tcBorders>
              <w:top w:val="nil"/>
              <w:left w:val="nil"/>
              <w:bottom w:val="single" w:sz="4" w:space="0" w:color="auto"/>
              <w:right w:val="single" w:sz="4" w:space="0" w:color="auto"/>
            </w:tcBorders>
            <w:shd w:val="clear" w:color="auto" w:fill="auto"/>
            <w:vAlign w:val="center"/>
          </w:tcPr>
          <w:p w14:paraId="5D704C01" w14:textId="453CD1AB" w:rsidR="003C2AA8" w:rsidRPr="007A7B74" w:rsidRDefault="003C2AA8" w:rsidP="003C2AA8">
            <w:pPr>
              <w:jc w:val="center"/>
              <w:rPr>
                <w:rStyle w:val="rynqvb"/>
                <w:sz w:val="20"/>
                <w:szCs w:val="20"/>
                <w:lang w:val="sr-Cyrl-RS"/>
              </w:rPr>
            </w:pPr>
            <w:r w:rsidRPr="007A7B74">
              <w:rPr>
                <w:color w:val="000000"/>
                <w:sz w:val="20"/>
                <w:szCs w:val="20"/>
              </w:rPr>
              <w:t>2210</w:t>
            </w:r>
          </w:p>
        </w:tc>
        <w:tc>
          <w:tcPr>
            <w:tcW w:w="638" w:type="dxa"/>
            <w:tcBorders>
              <w:top w:val="nil"/>
              <w:left w:val="nil"/>
              <w:bottom w:val="single" w:sz="4" w:space="0" w:color="auto"/>
              <w:right w:val="single" w:sz="4" w:space="0" w:color="auto"/>
            </w:tcBorders>
            <w:shd w:val="clear" w:color="auto" w:fill="auto"/>
            <w:vAlign w:val="center"/>
          </w:tcPr>
          <w:p w14:paraId="3820BC46" w14:textId="49445833" w:rsidR="003C2AA8" w:rsidRPr="007A7B74" w:rsidRDefault="003C2AA8" w:rsidP="003C2AA8">
            <w:pPr>
              <w:jc w:val="center"/>
              <w:rPr>
                <w:rStyle w:val="rynqvb"/>
                <w:sz w:val="20"/>
                <w:szCs w:val="20"/>
                <w:lang w:val="sr-Cyrl-RS"/>
              </w:rPr>
            </w:pPr>
            <w:r w:rsidRPr="007A7B74">
              <w:rPr>
                <w:color w:val="000000"/>
                <w:sz w:val="20"/>
                <w:szCs w:val="20"/>
              </w:rPr>
              <w:t>1830</w:t>
            </w:r>
          </w:p>
        </w:tc>
        <w:tc>
          <w:tcPr>
            <w:tcW w:w="638" w:type="dxa"/>
            <w:tcBorders>
              <w:top w:val="nil"/>
              <w:left w:val="nil"/>
              <w:bottom w:val="single" w:sz="4" w:space="0" w:color="auto"/>
              <w:right w:val="single" w:sz="4" w:space="0" w:color="auto"/>
            </w:tcBorders>
            <w:shd w:val="clear" w:color="auto" w:fill="auto"/>
            <w:vAlign w:val="center"/>
          </w:tcPr>
          <w:p w14:paraId="5AE39136" w14:textId="5DF87684" w:rsidR="003C2AA8" w:rsidRPr="007A7B74" w:rsidRDefault="003C2AA8" w:rsidP="003C2AA8">
            <w:pPr>
              <w:jc w:val="center"/>
              <w:rPr>
                <w:color w:val="000000"/>
                <w:sz w:val="20"/>
                <w:szCs w:val="20"/>
              </w:rPr>
            </w:pPr>
            <w:r w:rsidRPr="007A7B74">
              <w:rPr>
                <w:color w:val="000000"/>
                <w:sz w:val="20"/>
                <w:szCs w:val="20"/>
              </w:rPr>
              <w:t>1660</w:t>
            </w:r>
          </w:p>
        </w:tc>
        <w:tc>
          <w:tcPr>
            <w:tcW w:w="638" w:type="dxa"/>
            <w:tcBorders>
              <w:top w:val="nil"/>
              <w:left w:val="nil"/>
              <w:bottom w:val="single" w:sz="4" w:space="0" w:color="auto"/>
              <w:right w:val="single" w:sz="4" w:space="0" w:color="auto"/>
            </w:tcBorders>
            <w:shd w:val="clear" w:color="auto" w:fill="auto"/>
            <w:vAlign w:val="center"/>
          </w:tcPr>
          <w:p w14:paraId="67469EE7" w14:textId="1FE78590" w:rsidR="003C2AA8" w:rsidRPr="007A7B74" w:rsidRDefault="003C2AA8" w:rsidP="003C2AA8">
            <w:pPr>
              <w:jc w:val="center"/>
              <w:rPr>
                <w:sz w:val="20"/>
                <w:szCs w:val="20"/>
              </w:rPr>
            </w:pPr>
            <w:r w:rsidRPr="007A7B74">
              <w:rPr>
                <w:color w:val="000000"/>
                <w:sz w:val="20"/>
                <w:szCs w:val="20"/>
              </w:rPr>
              <w:t>1580</w:t>
            </w:r>
          </w:p>
        </w:tc>
        <w:tc>
          <w:tcPr>
            <w:tcW w:w="638" w:type="dxa"/>
            <w:tcBorders>
              <w:left w:val="single" w:sz="4" w:space="0" w:color="auto"/>
              <w:right w:val="single" w:sz="12" w:space="0" w:color="auto"/>
            </w:tcBorders>
            <w:vAlign w:val="center"/>
          </w:tcPr>
          <w:p w14:paraId="1B4AFF67" w14:textId="46939BD7" w:rsidR="003C2AA8" w:rsidRPr="007A7B74" w:rsidRDefault="003C2AA8" w:rsidP="003C2AA8">
            <w:pPr>
              <w:jc w:val="center"/>
              <w:rPr>
                <w:sz w:val="20"/>
                <w:szCs w:val="20"/>
              </w:rPr>
            </w:pPr>
            <w:r w:rsidRPr="007A7B74">
              <w:rPr>
                <w:color w:val="000000"/>
                <w:sz w:val="20"/>
                <w:szCs w:val="20"/>
              </w:rPr>
              <w:t>1800</w:t>
            </w:r>
          </w:p>
        </w:tc>
      </w:tr>
      <w:tr w:rsidR="003C2AA8" w:rsidRPr="00106509" w14:paraId="7A6C3283" w14:textId="77777777" w:rsidTr="003C2AA8">
        <w:trPr>
          <w:trHeight w:val="244"/>
        </w:trPr>
        <w:tc>
          <w:tcPr>
            <w:tcW w:w="765" w:type="dxa"/>
            <w:vMerge/>
            <w:tcBorders>
              <w:left w:val="single" w:sz="12" w:space="0" w:color="auto"/>
              <w:right w:val="single" w:sz="4" w:space="0" w:color="auto"/>
            </w:tcBorders>
          </w:tcPr>
          <w:p w14:paraId="30929D1A" w14:textId="77777777" w:rsidR="003C2AA8" w:rsidRPr="007A7B74" w:rsidRDefault="003C2AA8" w:rsidP="003C2AA8">
            <w:pPr>
              <w:jc w:val="center"/>
              <w:rPr>
                <w:rStyle w:val="rynqvb"/>
                <w:sz w:val="20"/>
                <w:szCs w:val="22"/>
                <w:lang w:val="sr-Cyrl-RS"/>
              </w:rPr>
            </w:pPr>
          </w:p>
        </w:tc>
        <w:tc>
          <w:tcPr>
            <w:tcW w:w="622" w:type="dxa"/>
            <w:tcBorders>
              <w:top w:val="nil"/>
              <w:left w:val="single" w:sz="4" w:space="0" w:color="auto"/>
              <w:bottom w:val="single" w:sz="4" w:space="0" w:color="auto"/>
              <w:right w:val="single" w:sz="12" w:space="0" w:color="auto"/>
            </w:tcBorders>
            <w:shd w:val="clear" w:color="auto" w:fill="auto"/>
            <w:vAlign w:val="center"/>
          </w:tcPr>
          <w:p w14:paraId="03A1CB6F" w14:textId="1E771987" w:rsidR="003C2AA8" w:rsidRPr="007A7B74" w:rsidRDefault="003C2AA8" w:rsidP="003C2AA8">
            <w:pPr>
              <w:jc w:val="center"/>
              <w:rPr>
                <w:rStyle w:val="rynqvb"/>
                <w:sz w:val="20"/>
                <w:szCs w:val="22"/>
              </w:rPr>
            </w:pPr>
            <w:r w:rsidRPr="007A7B74">
              <w:rPr>
                <w:rStyle w:val="rynqvb"/>
                <w:sz w:val="20"/>
                <w:szCs w:val="22"/>
              </w:rPr>
              <w:t>67</w:t>
            </w:r>
          </w:p>
        </w:tc>
        <w:tc>
          <w:tcPr>
            <w:tcW w:w="637" w:type="dxa"/>
            <w:tcBorders>
              <w:top w:val="nil"/>
              <w:left w:val="single" w:sz="12" w:space="0" w:color="auto"/>
              <w:bottom w:val="single" w:sz="4" w:space="0" w:color="auto"/>
              <w:right w:val="single" w:sz="4" w:space="0" w:color="auto"/>
            </w:tcBorders>
            <w:shd w:val="clear" w:color="auto" w:fill="auto"/>
            <w:vAlign w:val="center"/>
          </w:tcPr>
          <w:p w14:paraId="710624C2" w14:textId="27CE722E" w:rsidR="003C2AA8" w:rsidRPr="007A7B74" w:rsidRDefault="003C2AA8" w:rsidP="003C2AA8">
            <w:pPr>
              <w:jc w:val="center"/>
              <w:rPr>
                <w:rStyle w:val="rynqvb"/>
                <w:sz w:val="20"/>
                <w:szCs w:val="20"/>
                <w:lang w:val="sr-Cyrl-RS"/>
              </w:rPr>
            </w:pPr>
            <w:r w:rsidRPr="007A7B74">
              <w:rPr>
                <w:color w:val="000000"/>
                <w:sz w:val="20"/>
                <w:szCs w:val="20"/>
              </w:rPr>
              <w:t>2070</w:t>
            </w:r>
          </w:p>
        </w:tc>
        <w:tc>
          <w:tcPr>
            <w:tcW w:w="637" w:type="dxa"/>
            <w:tcBorders>
              <w:top w:val="nil"/>
              <w:left w:val="nil"/>
              <w:bottom w:val="single" w:sz="4" w:space="0" w:color="auto"/>
              <w:right w:val="single" w:sz="4" w:space="0" w:color="auto"/>
            </w:tcBorders>
            <w:shd w:val="clear" w:color="auto" w:fill="auto"/>
            <w:vAlign w:val="center"/>
          </w:tcPr>
          <w:p w14:paraId="13BD129A" w14:textId="35FF17D8" w:rsidR="003C2AA8" w:rsidRPr="007A7B74" w:rsidRDefault="003C2AA8" w:rsidP="003C2AA8">
            <w:pPr>
              <w:jc w:val="center"/>
              <w:rPr>
                <w:rStyle w:val="rynqvb"/>
                <w:sz w:val="20"/>
                <w:szCs w:val="20"/>
                <w:lang w:val="sr-Cyrl-RS"/>
              </w:rPr>
            </w:pPr>
            <w:r w:rsidRPr="007A7B74">
              <w:rPr>
                <w:color w:val="000000"/>
                <w:sz w:val="20"/>
                <w:szCs w:val="20"/>
              </w:rPr>
              <w:t>2300</w:t>
            </w:r>
          </w:p>
        </w:tc>
        <w:tc>
          <w:tcPr>
            <w:tcW w:w="638" w:type="dxa"/>
            <w:tcBorders>
              <w:top w:val="nil"/>
              <w:left w:val="nil"/>
              <w:bottom w:val="single" w:sz="4" w:space="0" w:color="auto"/>
              <w:right w:val="single" w:sz="4" w:space="0" w:color="auto"/>
            </w:tcBorders>
            <w:shd w:val="clear" w:color="auto" w:fill="auto"/>
            <w:vAlign w:val="center"/>
          </w:tcPr>
          <w:p w14:paraId="577F559E" w14:textId="164277BD" w:rsidR="003C2AA8" w:rsidRPr="007A7B74" w:rsidRDefault="003C2AA8" w:rsidP="003C2AA8">
            <w:pPr>
              <w:jc w:val="center"/>
              <w:rPr>
                <w:rStyle w:val="rynqvb"/>
                <w:sz w:val="20"/>
                <w:szCs w:val="20"/>
                <w:lang w:val="sr-Cyrl-RS"/>
              </w:rPr>
            </w:pPr>
            <w:r w:rsidRPr="007A7B74">
              <w:rPr>
                <w:color w:val="000000"/>
                <w:sz w:val="20"/>
                <w:szCs w:val="20"/>
              </w:rPr>
              <w:t>2580</w:t>
            </w:r>
          </w:p>
        </w:tc>
        <w:tc>
          <w:tcPr>
            <w:tcW w:w="638" w:type="dxa"/>
            <w:tcBorders>
              <w:top w:val="nil"/>
              <w:left w:val="nil"/>
              <w:bottom w:val="single" w:sz="4" w:space="0" w:color="auto"/>
              <w:right w:val="single" w:sz="4" w:space="0" w:color="auto"/>
            </w:tcBorders>
            <w:shd w:val="clear" w:color="auto" w:fill="auto"/>
            <w:vAlign w:val="center"/>
          </w:tcPr>
          <w:p w14:paraId="4B0466AA" w14:textId="0EF83EF7" w:rsidR="003C2AA8" w:rsidRPr="007A7B74" w:rsidRDefault="003C2AA8" w:rsidP="003C2AA8">
            <w:pPr>
              <w:jc w:val="center"/>
              <w:rPr>
                <w:rStyle w:val="rynqvb"/>
                <w:sz w:val="20"/>
                <w:szCs w:val="20"/>
                <w:lang w:val="sr-Cyrl-RS"/>
              </w:rPr>
            </w:pPr>
            <w:r w:rsidRPr="007A7B74">
              <w:rPr>
                <w:color w:val="000000"/>
                <w:sz w:val="20"/>
                <w:szCs w:val="20"/>
              </w:rPr>
              <w:t>3040</w:t>
            </w:r>
          </w:p>
        </w:tc>
        <w:tc>
          <w:tcPr>
            <w:tcW w:w="638" w:type="dxa"/>
            <w:tcBorders>
              <w:top w:val="nil"/>
              <w:left w:val="nil"/>
              <w:bottom w:val="single" w:sz="4" w:space="0" w:color="auto"/>
              <w:right w:val="single" w:sz="4" w:space="0" w:color="auto"/>
            </w:tcBorders>
            <w:shd w:val="clear" w:color="auto" w:fill="auto"/>
            <w:vAlign w:val="center"/>
          </w:tcPr>
          <w:p w14:paraId="02E3608D" w14:textId="64945123" w:rsidR="003C2AA8" w:rsidRPr="007A7B74" w:rsidRDefault="003C2AA8" w:rsidP="003C2AA8">
            <w:pPr>
              <w:jc w:val="center"/>
              <w:rPr>
                <w:rStyle w:val="rynqvb"/>
                <w:sz w:val="20"/>
                <w:szCs w:val="20"/>
                <w:lang w:val="sr-Cyrl-RS"/>
              </w:rPr>
            </w:pPr>
            <w:r w:rsidRPr="007A7B74">
              <w:rPr>
                <w:color w:val="000000"/>
                <w:sz w:val="20"/>
                <w:szCs w:val="20"/>
              </w:rPr>
              <w:t>3050</w:t>
            </w:r>
          </w:p>
        </w:tc>
        <w:tc>
          <w:tcPr>
            <w:tcW w:w="638" w:type="dxa"/>
            <w:tcBorders>
              <w:top w:val="nil"/>
              <w:left w:val="nil"/>
              <w:bottom w:val="single" w:sz="4" w:space="0" w:color="auto"/>
              <w:right w:val="single" w:sz="4" w:space="0" w:color="auto"/>
            </w:tcBorders>
            <w:shd w:val="clear" w:color="auto" w:fill="auto"/>
            <w:vAlign w:val="center"/>
          </w:tcPr>
          <w:p w14:paraId="67FBBE10" w14:textId="28F98987" w:rsidR="003C2AA8" w:rsidRPr="007A7B74" w:rsidRDefault="003C2AA8" w:rsidP="003C2AA8">
            <w:pPr>
              <w:jc w:val="center"/>
              <w:rPr>
                <w:rStyle w:val="rynqvb"/>
                <w:sz w:val="20"/>
                <w:szCs w:val="20"/>
                <w:lang w:val="sr-Cyrl-RS"/>
              </w:rPr>
            </w:pPr>
            <w:r w:rsidRPr="007A7B74">
              <w:rPr>
                <w:color w:val="000000"/>
                <w:sz w:val="20"/>
                <w:szCs w:val="20"/>
              </w:rPr>
              <w:t>2980</w:t>
            </w:r>
          </w:p>
        </w:tc>
        <w:tc>
          <w:tcPr>
            <w:tcW w:w="638" w:type="dxa"/>
            <w:tcBorders>
              <w:top w:val="nil"/>
              <w:left w:val="nil"/>
              <w:bottom w:val="single" w:sz="4" w:space="0" w:color="auto"/>
              <w:right w:val="single" w:sz="4" w:space="0" w:color="auto"/>
            </w:tcBorders>
            <w:shd w:val="clear" w:color="auto" w:fill="auto"/>
            <w:vAlign w:val="center"/>
          </w:tcPr>
          <w:p w14:paraId="3FB75889" w14:textId="081DC368" w:rsidR="003C2AA8" w:rsidRPr="007A7B74" w:rsidRDefault="003C2AA8" w:rsidP="003C2AA8">
            <w:pPr>
              <w:jc w:val="center"/>
              <w:rPr>
                <w:rStyle w:val="rynqvb"/>
                <w:sz w:val="20"/>
                <w:szCs w:val="20"/>
                <w:lang w:val="sr-Cyrl-RS"/>
              </w:rPr>
            </w:pPr>
            <w:r w:rsidRPr="007A7B74">
              <w:rPr>
                <w:color w:val="000000"/>
                <w:sz w:val="20"/>
                <w:szCs w:val="20"/>
              </w:rPr>
              <w:t>2770</w:t>
            </w:r>
          </w:p>
        </w:tc>
        <w:tc>
          <w:tcPr>
            <w:tcW w:w="638" w:type="dxa"/>
            <w:tcBorders>
              <w:top w:val="nil"/>
              <w:left w:val="nil"/>
              <w:bottom w:val="single" w:sz="4" w:space="0" w:color="auto"/>
              <w:right w:val="single" w:sz="4" w:space="0" w:color="auto"/>
            </w:tcBorders>
            <w:shd w:val="clear" w:color="auto" w:fill="auto"/>
            <w:vAlign w:val="center"/>
          </w:tcPr>
          <w:p w14:paraId="77CC5FC0" w14:textId="78DE2B91" w:rsidR="003C2AA8" w:rsidRPr="007A7B74" w:rsidRDefault="003C2AA8" w:rsidP="003C2AA8">
            <w:pPr>
              <w:jc w:val="center"/>
              <w:rPr>
                <w:rStyle w:val="rynqvb"/>
                <w:sz w:val="20"/>
                <w:szCs w:val="20"/>
                <w:lang w:val="sr-Cyrl-RS"/>
              </w:rPr>
            </w:pPr>
            <w:r w:rsidRPr="007A7B74">
              <w:rPr>
                <w:color w:val="000000"/>
                <w:sz w:val="20"/>
                <w:szCs w:val="20"/>
              </w:rPr>
              <w:t>2530</w:t>
            </w:r>
          </w:p>
        </w:tc>
        <w:tc>
          <w:tcPr>
            <w:tcW w:w="638" w:type="dxa"/>
            <w:tcBorders>
              <w:top w:val="nil"/>
              <w:left w:val="nil"/>
              <w:bottom w:val="single" w:sz="4" w:space="0" w:color="auto"/>
              <w:right w:val="single" w:sz="4" w:space="0" w:color="auto"/>
            </w:tcBorders>
            <w:shd w:val="clear" w:color="auto" w:fill="auto"/>
            <w:vAlign w:val="center"/>
          </w:tcPr>
          <w:p w14:paraId="76823CBC" w14:textId="7E3A621E" w:rsidR="003C2AA8" w:rsidRPr="007A7B74" w:rsidRDefault="003C2AA8" w:rsidP="003C2AA8">
            <w:pPr>
              <w:jc w:val="center"/>
              <w:rPr>
                <w:rStyle w:val="rynqvb"/>
                <w:sz w:val="20"/>
                <w:szCs w:val="20"/>
                <w:lang w:val="sr-Cyrl-RS"/>
              </w:rPr>
            </w:pPr>
            <w:r w:rsidRPr="007A7B74">
              <w:rPr>
                <w:color w:val="000000"/>
                <w:sz w:val="20"/>
                <w:szCs w:val="20"/>
              </w:rPr>
              <w:t>2050</w:t>
            </w:r>
          </w:p>
        </w:tc>
        <w:tc>
          <w:tcPr>
            <w:tcW w:w="638" w:type="dxa"/>
            <w:tcBorders>
              <w:top w:val="nil"/>
              <w:left w:val="nil"/>
              <w:bottom w:val="single" w:sz="4" w:space="0" w:color="auto"/>
              <w:right w:val="single" w:sz="4" w:space="0" w:color="auto"/>
            </w:tcBorders>
            <w:shd w:val="clear" w:color="auto" w:fill="auto"/>
            <w:vAlign w:val="center"/>
          </w:tcPr>
          <w:p w14:paraId="7D60FF64" w14:textId="20D31043" w:rsidR="003C2AA8" w:rsidRPr="007A7B74" w:rsidRDefault="003C2AA8" w:rsidP="003C2AA8">
            <w:pPr>
              <w:jc w:val="center"/>
              <w:rPr>
                <w:color w:val="000000"/>
                <w:sz w:val="20"/>
                <w:szCs w:val="20"/>
              </w:rPr>
            </w:pPr>
            <w:r w:rsidRPr="007A7B74">
              <w:rPr>
                <w:color w:val="000000"/>
                <w:sz w:val="20"/>
                <w:szCs w:val="20"/>
              </w:rPr>
              <w:t>1850</w:t>
            </w:r>
          </w:p>
        </w:tc>
        <w:tc>
          <w:tcPr>
            <w:tcW w:w="638" w:type="dxa"/>
            <w:tcBorders>
              <w:top w:val="nil"/>
              <w:left w:val="nil"/>
              <w:bottom w:val="single" w:sz="4" w:space="0" w:color="auto"/>
              <w:right w:val="single" w:sz="4" w:space="0" w:color="auto"/>
            </w:tcBorders>
            <w:shd w:val="clear" w:color="auto" w:fill="auto"/>
            <w:vAlign w:val="center"/>
          </w:tcPr>
          <w:p w14:paraId="0D328C5A" w14:textId="5C239B73" w:rsidR="003C2AA8" w:rsidRPr="007A7B74" w:rsidRDefault="003C2AA8" w:rsidP="003C2AA8">
            <w:pPr>
              <w:jc w:val="center"/>
              <w:rPr>
                <w:sz w:val="20"/>
                <w:szCs w:val="20"/>
              </w:rPr>
            </w:pPr>
            <w:r w:rsidRPr="007A7B74">
              <w:rPr>
                <w:color w:val="000000"/>
                <w:sz w:val="20"/>
                <w:szCs w:val="20"/>
              </w:rPr>
              <w:t>1850</w:t>
            </w:r>
          </w:p>
        </w:tc>
        <w:tc>
          <w:tcPr>
            <w:tcW w:w="638" w:type="dxa"/>
            <w:tcBorders>
              <w:left w:val="single" w:sz="4" w:space="0" w:color="auto"/>
              <w:right w:val="single" w:sz="12" w:space="0" w:color="auto"/>
            </w:tcBorders>
            <w:vAlign w:val="center"/>
          </w:tcPr>
          <w:p w14:paraId="673F1742" w14:textId="37707B13" w:rsidR="003C2AA8" w:rsidRPr="007A7B74" w:rsidRDefault="003C2AA8" w:rsidP="003C2AA8">
            <w:pPr>
              <w:jc w:val="center"/>
              <w:rPr>
                <w:sz w:val="20"/>
                <w:szCs w:val="20"/>
              </w:rPr>
            </w:pPr>
            <w:r w:rsidRPr="007A7B74">
              <w:rPr>
                <w:color w:val="000000"/>
                <w:sz w:val="20"/>
                <w:szCs w:val="20"/>
              </w:rPr>
              <w:t>1990</w:t>
            </w:r>
          </w:p>
        </w:tc>
      </w:tr>
      <w:tr w:rsidR="003C2AA8" w:rsidRPr="00106509" w14:paraId="3C4FDC8E" w14:textId="77777777" w:rsidTr="003C2AA8">
        <w:trPr>
          <w:trHeight w:val="244"/>
        </w:trPr>
        <w:tc>
          <w:tcPr>
            <w:tcW w:w="765" w:type="dxa"/>
            <w:vMerge/>
            <w:tcBorders>
              <w:left w:val="single" w:sz="12" w:space="0" w:color="auto"/>
              <w:right w:val="single" w:sz="4" w:space="0" w:color="auto"/>
            </w:tcBorders>
          </w:tcPr>
          <w:p w14:paraId="23DACF3E" w14:textId="77777777" w:rsidR="003C2AA8" w:rsidRPr="007A7B74" w:rsidRDefault="003C2AA8" w:rsidP="003C2AA8">
            <w:pPr>
              <w:jc w:val="center"/>
              <w:rPr>
                <w:rStyle w:val="rynqvb"/>
                <w:sz w:val="20"/>
                <w:szCs w:val="22"/>
                <w:lang w:val="sr-Cyrl-RS"/>
              </w:rPr>
            </w:pPr>
          </w:p>
        </w:tc>
        <w:tc>
          <w:tcPr>
            <w:tcW w:w="622" w:type="dxa"/>
            <w:tcBorders>
              <w:top w:val="nil"/>
              <w:left w:val="single" w:sz="4" w:space="0" w:color="auto"/>
              <w:bottom w:val="single" w:sz="4" w:space="0" w:color="auto"/>
              <w:right w:val="single" w:sz="12" w:space="0" w:color="auto"/>
            </w:tcBorders>
            <w:shd w:val="clear" w:color="auto" w:fill="auto"/>
            <w:vAlign w:val="center"/>
          </w:tcPr>
          <w:p w14:paraId="1C4D368C" w14:textId="4481FEF7" w:rsidR="003C2AA8" w:rsidRPr="007A7B74" w:rsidRDefault="003C2AA8" w:rsidP="003C2AA8">
            <w:pPr>
              <w:jc w:val="center"/>
              <w:rPr>
                <w:rStyle w:val="rynqvb"/>
                <w:sz w:val="20"/>
                <w:szCs w:val="22"/>
              </w:rPr>
            </w:pPr>
            <w:r w:rsidRPr="007A7B74">
              <w:rPr>
                <w:rStyle w:val="rynqvb"/>
                <w:sz w:val="20"/>
                <w:szCs w:val="22"/>
              </w:rPr>
              <w:t>90</w:t>
            </w:r>
          </w:p>
        </w:tc>
        <w:tc>
          <w:tcPr>
            <w:tcW w:w="637" w:type="dxa"/>
            <w:tcBorders>
              <w:top w:val="nil"/>
              <w:left w:val="single" w:sz="12" w:space="0" w:color="auto"/>
              <w:bottom w:val="single" w:sz="4" w:space="0" w:color="auto"/>
              <w:right w:val="single" w:sz="4" w:space="0" w:color="auto"/>
            </w:tcBorders>
            <w:shd w:val="clear" w:color="auto" w:fill="auto"/>
            <w:vAlign w:val="center"/>
          </w:tcPr>
          <w:p w14:paraId="5932551A" w14:textId="712E4D95" w:rsidR="003C2AA8" w:rsidRPr="007A7B74" w:rsidRDefault="003C2AA8" w:rsidP="003C2AA8">
            <w:pPr>
              <w:jc w:val="center"/>
              <w:rPr>
                <w:rStyle w:val="rynqvb"/>
                <w:sz w:val="20"/>
                <w:szCs w:val="20"/>
                <w:lang w:val="sr-Cyrl-RS"/>
              </w:rPr>
            </w:pPr>
            <w:r w:rsidRPr="007A7B74">
              <w:rPr>
                <w:color w:val="000000"/>
                <w:sz w:val="20"/>
                <w:szCs w:val="20"/>
              </w:rPr>
              <w:t>3000</w:t>
            </w:r>
          </w:p>
        </w:tc>
        <w:tc>
          <w:tcPr>
            <w:tcW w:w="637" w:type="dxa"/>
            <w:tcBorders>
              <w:top w:val="nil"/>
              <w:left w:val="nil"/>
              <w:bottom w:val="single" w:sz="4" w:space="0" w:color="auto"/>
              <w:right w:val="single" w:sz="4" w:space="0" w:color="auto"/>
            </w:tcBorders>
            <w:shd w:val="clear" w:color="auto" w:fill="auto"/>
            <w:vAlign w:val="center"/>
          </w:tcPr>
          <w:p w14:paraId="7AF7A1C8" w14:textId="18634A7D" w:rsidR="003C2AA8" w:rsidRPr="007A7B74" w:rsidRDefault="003C2AA8" w:rsidP="003C2AA8">
            <w:pPr>
              <w:jc w:val="center"/>
              <w:rPr>
                <w:rStyle w:val="rynqvb"/>
                <w:sz w:val="20"/>
                <w:szCs w:val="20"/>
                <w:lang w:val="sr-Cyrl-RS"/>
              </w:rPr>
            </w:pPr>
            <w:r w:rsidRPr="007A7B74">
              <w:rPr>
                <w:color w:val="000000"/>
                <w:sz w:val="20"/>
                <w:szCs w:val="20"/>
              </w:rPr>
              <w:t>2950</w:t>
            </w:r>
          </w:p>
        </w:tc>
        <w:tc>
          <w:tcPr>
            <w:tcW w:w="638" w:type="dxa"/>
            <w:tcBorders>
              <w:top w:val="nil"/>
              <w:left w:val="nil"/>
              <w:bottom w:val="single" w:sz="4" w:space="0" w:color="auto"/>
              <w:right w:val="single" w:sz="4" w:space="0" w:color="auto"/>
            </w:tcBorders>
            <w:shd w:val="clear" w:color="auto" w:fill="auto"/>
            <w:vAlign w:val="center"/>
          </w:tcPr>
          <w:p w14:paraId="09065F9C" w14:textId="342D4C8B" w:rsidR="003C2AA8" w:rsidRPr="007A7B74" w:rsidRDefault="003C2AA8" w:rsidP="003C2AA8">
            <w:pPr>
              <w:jc w:val="center"/>
              <w:rPr>
                <w:rStyle w:val="rynqvb"/>
                <w:sz w:val="20"/>
                <w:szCs w:val="20"/>
                <w:lang w:val="sr-Cyrl-RS"/>
              </w:rPr>
            </w:pPr>
            <w:r w:rsidRPr="007A7B74">
              <w:rPr>
                <w:color w:val="000000"/>
                <w:sz w:val="20"/>
                <w:szCs w:val="20"/>
              </w:rPr>
              <w:t>3280</w:t>
            </w:r>
          </w:p>
        </w:tc>
        <w:tc>
          <w:tcPr>
            <w:tcW w:w="638" w:type="dxa"/>
            <w:tcBorders>
              <w:top w:val="nil"/>
              <w:left w:val="nil"/>
              <w:bottom w:val="single" w:sz="4" w:space="0" w:color="auto"/>
              <w:right w:val="single" w:sz="4" w:space="0" w:color="auto"/>
            </w:tcBorders>
            <w:shd w:val="clear" w:color="auto" w:fill="auto"/>
            <w:vAlign w:val="center"/>
          </w:tcPr>
          <w:p w14:paraId="548E9127" w14:textId="48DE2DA3" w:rsidR="003C2AA8" w:rsidRPr="007A7B74" w:rsidRDefault="003C2AA8" w:rsidP="003C2AA8">
            <w:pPr>
              <w:jc w:val="center"/>
              <w:rPr>
                <w:rStyle w:val="rynqvb"/>
                <w:sz w:val="20"/>
                <w:szCs w:val="20"/>
                <w:lang w:val="sr-Cyrl-RS"/>
              </w:rPr>
            </w:pPr>
            <w:r w:rsidRPr="007A7B74">
              <w:rPr>
                <w:color w:val="000000"/>
                <w:sz w:val="20"/>
                <w:szCs w:val="20"/>
              </w:rPr>
              <w:t>4090</w:t>
            </w:r>
          </w:p>
        </w:tc>
        <w:tc>
          <w:tcPr>
            <w:tcW w:w="638" w:type="dxa"/>
            <w:tcBorders>
              <w:top w:val="nil"/>
              <w:left w:val="nil"/>
              <w:bottom w:val="single" w:sz="4" w:space="0" w:color="auto"/>
              <w:right w:val="single" w:sz="4" w:space="0" w:color="auto"/>
            </w:tcBorders>
            <w:shd w:val="clear" w:color="auto" w:fill="auto"/>
            <w:vAlign w:val="center"/>
          </w:tcPr>
          <w:p w14:paraId="7C6368D2" w14:textId="0E89A873" w:rsidR="003C2AA8" w:rsidRPr="007A7B74" w:rsidRDefault="003C2AA8" w:rsidP="003C2AA8">
            <w:pPr>
              <w:jc w:val="center"/>
              <w:rPr>
                <w:rStyle w:val="rynqvb"/>
                <w:sz w:val="20"/>
                <w:szCs w:val="20"/>
                <w:lang w:val="sr-Cyrl-RS"/>
              </w:rPr>
            </w:pPr>
            <w:r w:rsidRPr="007A7B74">
              <w:rPr>
                <w:color w:val="000000"/>
                <w:sz w:val="20"/>
                <w:szCs w:val="20"/>
              </w:rPr>
              <w:t>3600</w:t>
            </w:r>
          </w:p>
        </w:tc>
        <w:tc>
          <w:tcPr>
            <w:tcW w:w="638" w:type="dxa"/>
            <w:tcBorders>
              <w:top w:val="nil"/>
              <w:left w:val="nil"/>
              <w:bottom w:val="single" w:sz="4" w:space="0" w:color="auto"/>
              <w:right w:val="single" w:sz="4" w:space="0" w:color="auto"/>
            </w:tcBorders>
            <w:shd w:val="clear" w:color="auto" w:fill="auto"/>
            <w:vAlign w:val="center"/>
          </w:tcPr>
          <w:p w14:paraId="0CB93076" w14:textId="520FFC46" w:rsidR="003C2AA8" w:rsidRPr="007A7B74" w:rsidRDefault="003C2AA8" w:rsidP="003C2AA8">
            <w:pPr>
              <w:jc w:val="center"/>
              <w:rPr>
                <w:rStyle w:val="rynqvb"/>
                <w:sz w:val="20"/>
                <w:szCs w:val="20"/>
                <w:lang w:val="sr-Cyrl-RS"/>
              </w:rPr>
            </w:pPr>
            <w:r w:rsidRPr="007A7B74">
              <w:rPr>
                <w:color w:val="000000"/>
                <w:sz w:val="20"/>
                <w:szCs w:val="20"/>
              </w:rPr>
              <w:t>4260</w:t>
            </w:r>
          </w:p>
        </w:tc>
        <w:tc>
          <w:tcPr>
            <w:tcW w:w="638" w:type="dxa"/>
            <w:tcBorders>
              <w:top w:val="nil"/>
              <w:left w:val="nil"/>
              <w:bottom w:val="single" w:sz="4" w:space="0" w:color="auto"/>
              <w:right w:val="single" w:sz="4" w:space="0" w:color="auto"/>
            </w:tcBorders>
            <w:shd w:val="clear" w:color="auto" w:fill="auto"/>
            <w:vAlign w:val="center"/>
          </w:tcPr>
          <w:p w14:paraId="3784CF32" w14:textId="4A4DE19F" w:rsidR="003C2AA8" w:rsidRPr="007A7B74" w:rsidRDefault="003C2AA8" w:rsidP="003C2AA8">
            <w:pPr>
              <w:jc w:val="center"/>
              <w:rPr>
                <w:rStyle w:val="rynqvb"/>
                <w:sz w:val="20"/>
                <w:szCs w:val="20"/>
                <w:lang w:val="sr-Cyrl-RS"/>
              </w:rPr>
            </w:pPr>
            <w:r w:rsidRPr="007A7B74">
              <w:rPr>
                <w:color w:val="000000"/>
                <w:sz w:val="20"/>
                <w:szCs w:val="20"/>
              </w:rPr>
              <w:t>3780</w:t>
            </w:r>
          </w:p>
        </w:tc>
        <w:tc>
          <w:tcPr>
            <w:tcW w:w="638" w:type="dxa"/>
            <w:tcBorders>
              <w:top w:val="nil"/>
              <w:left w:val="nil"/>
              <w:bottom w:val="single" w:sz="4" w:space="0" w:color="auto"/>
              <w:right w:val="single" w:sz="4" w:space="0" w:color="auto"/>
            </w:tcBorders>
            <w:shd w:val="clear" w:color="auto" w:fill="auto"/>
            <w:vAlign w:val="center"/>
          </w:tcPr>
          <w:p w14:paraId="7D0D9112" w14:textId="28D56296" w:rsidR="003C2AA8" w:rsidRPr="007A7B74" w:rsidRDefault="003C2AA8" w:rsidP="003C2AA8">
            <w:pPr>
              <w:jc w:val="center"/>
              <w:rPr>
                <w:rStyle w:val="rynqvb"/>
                <w:sz w:val="20"/>
                <w:szCs w:val="20"/>
                <w:lang w:val="sr-Cyrl-RS"/>
              </w:rPr>
            </w:pPr>
            <w:r w:rsidRPr="007A7B74">
              <w:rPr>
                <w:color w:val="000000"/>
                <w:sz w:val="20"/>
                <w:szCs w:val="20"/>
              </w:rPr>
              <w:t>3490</w:t>
            </w:r>
          </w:p>
        </w:tc>
        <w:tc>
          <w:tcPr>
            <w:tcW w:w="638" w:type="dxa"/>
            <w:tcBorders>
              <w:top w:val="nil"/>
              <w:left w:val="nil"/>
              <w:bottom w:val="single" w:sz="4" w:space="0" w:color="auto"/>
              <w:right w:val="single" w:sz="4" w:space="0" w:color="auto"/>
            </w:tcBorders>
            <w:shd w:val="clear" w:color="auto" w:fill="auto"/>
            <w:vAlign w:val="center"/>
          </w:tcPr>
          <w:p w14:paraId="0C834C90" w14:textId="1D33D575" w:rsidR="003C2AA8" w:rsidRPr="007A7B74" w:rsidRDefault="003C2AA8" w:rsidP="003C2AA8">
            <w:pPr>
              <w:jc w:val="center"/>
              <w:rPr>
                <w:rStyle w:val="rynqvb"/>
                <w:sz w:val="20"/>
                <w:szCs w:val="20"/>
                <w:lang w:val="sr-Cyrl-RS"/>
              </w:rPr>
            </w:pPr>
            <w:r w:rsidRPr="007A7B74">
              <w:rPr>
                <w:color w:val="000000"/>
                <w:sz w:val="20"/>
                <w:szCs w:val="20"/>
              </w:rPr>
              <w:t>2840</w:t>
            </w:r>
          </w:p>
        </w:tc>
        <w:tc>
          <w:tcPr>
            <w:tcW w:w="638" w:type="dxa"/>
            <w:tcBorders>
              <w:top w:val="nil"/>
              <w:left w:val="nil"/>
              <w:bottom w:val="single" w:sz="4" w:space="0" w:color="auto"/>
              <w:right w:val="single" w:sz="4" w:space="0" w:color="auto"/>
            </w:tcBorders>
            <w:shd w:val="clear" w:color="auto" w:fill="auto"/>
            <w:vAlign w:val="center"/>
          </w:tcPr>
          <w:p w14:paraId="241CEEE1" w14:textId="6890AF7C" w:rsidR="003C2AA8" w:rsidRPr="007A7B74" w:rsidRDefault="003C2AA8" w:rsidP="003C2AA8">
            <w:pPr>
              <w:jc w:val="center"/>
              <w:rPr>
                <w:color w:val="000000"/>
                <w:sz w:val="20"/>
                <w:szCs w:val="20"/>
              </w:rPr>
            </w:pPr>
            <w:r w:rsidRPr="007A7B74">
              <w:rPr>
                <w:color w:val="000000"/>
                <w:sz w:val="20"/>
                <w:szCs w:val="20"/>
              </w:rPr>
              <w:t>2430</w:t>
            </w:r>
          </w:p>
        </w:tc>
        <w:tc>
          <w:tcPr>
            <w:tcW w:w="638" w:type="dxa"/>
            <w:tcBorders>
              <w:top w:val="nil"/>
              <w:left w:val="nil"/>
              <w:bottom w:val="single" w:sz="4" w:space="0" w:color="auto"/>
              <w:right w:val="single" w:sz="4" w:space="0" w:color="auto"/>
            </w:tcBorders>
            <w:shd w:val="clear" w:color="auto" w:fill="auto"/>
            <w:vAlign w:val="center"/>
          </w:tcPr>
          <w:p w14:paraId="0504FAEB" w14:textId="11A91AEA" w:rsidR="003C2AA8" w:rsidRPr="007A7B74" w:rsidRDefault="003C2AA8" w:rsidP="003C2AA8">
            <w:pPr>
              <w:jc w:val="center"/>
              <w:rPr>
                <w:sz w:val="20"/>
                <w:szCs w:val="20"/>
              </w:rPr>
            </w:pPr>
            <w:r w:rsidRPr="007A7B74">
              <w:rPr>
                <w:color w:val="000000"/>
                <w:sz w:val="20"/>
                <w:szCs w:val="20"/>
              </w:rPr>
              <w:t>2470</w:t>
            </w:r>
          </w:p>
        </w:tc>
        <w:tc>
          <w:tcPr>
            <w:tcW w:w="638" w:type="dxa"/>
            <w:tcBorders>
              <w:left w:val="single" w:sz="4" w:space="0" w:color="auto"/>
              <w:right w:val="single" w:sz="12" w:space="0" w:color="auto"/>
            </w:tcBorders>
            <w:vAlign w:val="center"/>
          </w:tcPr>
          <w:p w14:paraId="2B1AC04C" w14:textId="3126C696" w:rsidR="003C2AA8" w:rsidRPr="007A7B74" w:rsidRDefault="003C2AA8" w:rsidP="003C2AA8">
            <w:pPr>
              <w:jc w:val="center"/>
              <w:rPr>
                <w:sz w:val="20"/>
                <w:szCs w:val="20"/>
              </w:rPr>
            </w:pPr>
            <w:r w:rsidRPr="007A7B74">
              <w:rPr>
                <w:color w:val="000000"/>
                <w:sz w:val="20"/>
                <w:szCs w:val="20"/>
              </w:rPr>
              <w:t>2800</w:t>
            </w:r>
          </w:p>
        </w:tc>
      </w:tr>
      <w:tr w:rsidR="003C2AA8" w:rsidRPr="00106509" w14:paraId="356A4265" w14:textId="77777777" w:rsidTr="003C2AA8">
        <w:trPr>
          <w:trHeight w:val="244"/>
        </w:trPr>
        <w:tc>
          <w:tcPr>
            <w:tcW w:w="1387" w:type="dxa"/>
            <w:gridSpan w:val="2"/>
            <w:tcBorders>
              <w:left w:val="single" w:sz="12" w:space="0" w:color="auto"/>
              <w:right w:val="single" w:sz="12" w:space="0" w:color="auto"/>
            </w:tcBorders>
          </w:tcPr>
          <w:p w14:paraId="5ECD0F39" w14:textId="52A41A78" w:rsidR="003C2AA8" w:rsidRPr="007A7B74" w:rsidRDefault="003C2AA8" w:rsidP="003C2AA8">
            <w:pPr>
              <w:jc w:val="center"/>
              <w:rPr>
                <w:rStyle w:val="rynqvb"/>
                <w:sz w:val="20"/>
                <w:szCs w:val="22"/>
              </w:rPr>
            </w:pPr>
            <w:r w:rsidRPr="007A7B74">
              <w:rPr>
                <w:rStyle w:val="rynqvb"/>
                <w:sz w:val="20"/>
                <w:szCs w:val="22"/>
              </w:rPr>
              <w:t>Q</w:t>
            </w:r>
            <w:r w:rsidRPr="007A7B74">
              <w:rPr>
                <w:rStyle w:val="rynqvb"/>
                <w:sz w:val="20"/>
                <w:szCs w:val="22"/>
                <w:vertAlign w:val="subscript"/>
              </w:rPr>
              <w:t>max</w:t>
            </w:r>
          </w:p>
        </w:tc>
        <w:tc>
          <w:tcPr>
            <w:tcW w:w="637" w:type="dxa"/>
            <w:tcBorders>
              <w:left w:val="single" w:sz="12" w:space="0" w:color="auto"/>
            </w:tcBorders>
            <w:vAlign w:val="center"/>
          </w:tcPr>
          <w:p w14:paraId="7BCDDD2A" w14:textId="6A82E89D" w:rsidR="003C2AA8" w:rsidRPr="007A7B74" w:rsidRDefault="003C2AA8" w:rsidP="003C2AA8">
            <w:pPr>
              <w:jc w:val="center"/>
              <w:rPr>
                <w:rStyle w:val="rynqvb"/>
                <w:sz w:val="20"/>
                <w:szCs w:val="20"/>
                <w:lang w:val="sr-Cyrl-RS"/>
              </w:rPr>
            </w:pPr>
            <w:r w:rsidRPr="007A7B74">
              <w:rPr>
                <w:color w:val="000000"/>
                <w:sz w:val="20"/>
                <w:szCs w:val="20"/>
              </w:rPr>
              <w:t>3830</w:t>
            </w:r>
          </w:p>
        </w:tc>
        <w:tc>
          <w:tcPr>
            <w:tcW w:w="637" w:type="dxa"/>
            <w:vAlign w:val="center"/>
          </w:tcPr>
          <w:p w14:paraId="23AA7DD5" w14:textId="3E812AD8" w:rsidR="003C2AA8" w:rsidRPr="007A7B74" w:rsidRDefault="003C2AA8" w:rsidP="003C2AA8">
            <w:pPr>
              <w:jc w:val="center"/>
              <w:rPr>
                <w:rStyle w:val="rynqvb"/>
                <w:sz w:val="20"/>
                <w:szCs w:val="20"/>
                <w:lang w:val="sr-Cyrl-RS"/>
              </w:rPr>
            </w:pPr>
            <w:r w:rsidRPr="007A7B74">
              <w:rPr>
                <w:color w:val="000000"/>
                <w:sz w:val="20"/>
                <w:szCs w:val="20"/>
              </w:rPr>
              <w:t>4260</w:t>
            </w:r>
          </w:p>
        </w:tc>
        <w:tc>
          <w:tcPr>
            <w:tcW w:w="638" w:type="dxa"/>
            <w:vAlign w:val="center"/>
          </w:tcPr>
          <w:p w14:paraId="5EAA2BAB" w14:textId="77A38A76" w:rsidR="003C2AA8" w:rsidRPr="007A7B74" w:rsidRDefault="003C2AA8" w:rsidP="003C2AA8">
            <w:pPr>
              <w:jc w:val="center"/>
              <w:rPr>
                <w:rStyle w:val="rynqvb"/>
                <w:sz w:val="20"/>
                <w:szCs w:val="20"/>
                <w:lang w:val="sr-Cyrl-RS"/>
              </w:rPr>
            </w:pPr>
            <w:r w:rsidRPr="007A7B74">
              <w:rPr>
                <w:color w:val="000000"/>
                <w:sz w:val="20"/>
                <w:szCs w:val="20"/>
              </w:rPr>
              <w:t>4250</w:t>
            </w:r>
          </w:p>
        </w:tc>
        <w:tc>
          <w:tcPr>
            <w:tcW w:w="638" w:type="dxa"/>
            <w:vAlign w:val="center"/>
          </w:tcPr>
          <w:p w14:paraId="415A306A" w14:textId="2430C008" w:rsidR="003C2AA8" w:rsidRPr="007A7B74" w:rsidRDefault="003C2AA8" w:rsidP="003C2AA8">
            <w:pPr>
              <w:jc w:val="center"/>
              <w:rPr>
                <w:rStyle w:val="rynqvb"/>
                <w:sz w:val="20"/>
                <w:szCs w:val="20"/>
                <w:lang w:val="sr-Cyrl-RS"/>
              </w:rPr>
            </w:pPr>
            <w:r w:rsidRPr="007A7B74">
              <w:rPr>
                <w:color w:val="000000"/>
                <w:sz w:val="20"/>
                <w:szCs w:val="20"/>
              </w:rPr>
              <w:t>5900</w:t>
            </w:r>
          </w:p>
        </w:tc>
        <w:tc>
          <w:tcPr>
            <w:tcW w:w="638" w:type="dxa"/>
            <w:vAlign w:val="center"/>
          </w:tcPr>
          <w:p w14:paraId="3C001E90" w14:textId="29B713BB" w:rsidR="003C2AA8" w:rsidRPr="007A7B74" w:rsidRDefault="003C2AA8" w:rsidP="003C2AA8">
            <w:pPr>
              <w:jc w:val="center"/>
              <w:rPr>
                <w:rStyle w:val="rynqvb"/>
                <w:sz w:val="20"/>
                <w:szCs w:val="20"/>
                <w:lang w:val="sr-Cyrl-RS"/>
              </w:rPr>
            </w:pPr>
            <w:r w:rsidRPr="007A7B74">
              <w:rPr>
                <w:color w:val="000000"/>
                <w:sz w:val="20"/>
                <w:szCs w:val="20"/>
              </w:rPr>
              <w:t>5750</w:t>
            </w:r>
          </w:p>
        </w:tc>
        <w:tc>
          <w:tcPr>
            <w:tcW w:w="638" w:type="dxa"/>
            <w:vAlign w:val="center"/>
          </w:tcPr>
          <w:p w14:paraId="6BA13BCC" w14:textId="1BC3A694" w:rsidR="003C2AA8" w:rsidRPr="007A7B74" w:rsidRDefault="003C2AA8" w:rsidP="003C2AA8">
            <w:pPr>
              <w:jc w:val="center"/>
              <w:rPr>
                <w:rStyle w:val="rynqvb"/>
                <w:sz w:val="20"/>
                <w:szCs w:val="20"/>
                <w:lang w:val="sr-Cyrl-RS"/>
              </w:rPr>
            </w:pPr>
            <w:r w:rsidRPr="007A7B74">
              <w:rPr>
                <w:color w:val="000000"/>
                <w:sz w:val="20"/>
                <w:szCs w:val="20"/>
              </w:rPr>
              <w:t>7570</w:t>
            </w:r>
          </w:p>
        </w:tc>
        <w:tc>
          <w:tcPr>
            <w:tcW w:w="638" w:type="dxa"/>
            <w:vAlign w:val="center"/>
          </w:tcPr>
          <w:p w14:paraId="237FF7DF" w14:textId="3C30B0BF" w:rsidR="003C2AA8" w:rsidRPr="007A7B74" w:rsidRDefault="003C2AA8" w:rsidP="003C2AA8">
            <w:pPr>
              <w:jc w:val="center"/>
              <w:rPr>
                <w:rStyle w:val="rynqvb"/>
                <w:sz w:val="20"/>
                <w:szCs w:val="20"/>
                <w:lang w:val="sr-Cyrl-RS"/>
              </w:rPr>
            </w:pPr>
            <w:r w:rsidRPr="007A7B74">
              <w:rPr>
                <w:color w:val="000000"/>
                <w:sz w:val="20"/>
                <w:szCs w:val="20"/>
              </w:rPr>
              <w:t>6090</w:t>
            </w:r>
          </w:p>
        </w:tc>
        <w:tc>
          <w:tcPr>
            <w:tcW w:w="638" w:type="dxa"/>
            <w:vAlign w:val="center"/>
          </w:tcPr>
          <w:p w14:paraId="7F54FC1A" w14:textId="26DED561" w:rsidR="003C2AA8" w:rsidRPr="007A7B74" w:rsidRDefault="003C2AA8" w:rsidP="003C2AA8">
            <w:pPr>
              <w:jc w:val="center"/>
              <w:rPr>
                <w:rStyle w:val="rynqvb"/>
                <w:sz w:val="20"/>
                <w:szCs w:val="20"/>
                <w:lang w:val="sr-Cyrl-RS"/>
              </w:rPr>
            </w:pPr>
            <w:r w:rsidRPr="007A7B74">
              <w:rPr>
                <w:color w:val="000000"/>
                <w:sz w:val="20"/>
                <w:szCs w:val="20"/>
              </w:rPr>
              <w:t>5530</w:t>
            </w:r>
          </w:p>
        </w:tc>
        <w:tc>
          <w:tcPr>
            <w:tcW w:w="638" w:type="dxa"/>
            <w:vAlign w:val="center"/>
          </w:tcPr>
          <w:p w14:paraId="7A586655" w14:textId="76641686" w:rsidR="003C2AA8" w:rsidRPr="007A7B74" w:rsidRDefault="003C2AA8" w:rsidP="003C2AA8">
            <w:pPr>
              <w:jc w:val="center"/>
              <w:rPr>
                <w:rStyle w:val="rynqvb"/>
                <w:sz w:val="20"/>
                <w:szCs w:val="20"/>
                <w:lang w:val="sr-Cyrl-RS"/>
              </w:rPr>
            </w:pPr>
            <w:r w:rsidRPr="007A7B74">
              <w:rPr>
                <w:color w:val="000000"/>
                <w:sz w:val="20"/>
                <w:szCs w:val="20"/>
              </w:rPr>
              <w:t>3930</w:t>
            </w:r>
          </w:p>
        </w:tc>
        <w:tc>
          <w:tcPr>
            <w:tcW w:w="638" w:type="dxa"/>
            <w:vAlign w:val="center"/>
          </w:tcPr>
          <w:p w14:paraId="2C5AB282" w14:textId="1FAE147E" w:rsidR="003C2AA8" w:rsidRPr="007A7B74" w:rsidRDefault="003C2AA8" w:rsidP="003C2AA8">
            <w:pPr>
              <w:jc w:val="center"/>
              <w:rPr>
                <w:color w:val="000000"/>
                <w:sz w:val="20"/>
                <w:szCs w:val="20"/>
              </w:rPr>
            </w:pPr>
            <w:r w:rsidRPr="007A7B74">
              <w:rPr>
                <w:color w:val="000000"/>
                <w:sz w:val="20"/>
                <w:szCs w:val="20"/>
              </w:rPr>
              <w:t>3150</w:t>
            </w:r>
          </w:p>
        </w:tc>
        <w:tc>
          <w:tcPr>
            <w:tcW w:w="638" w:type="dxa"/>
            <w:vAlign w:val="center"/>
          </w:tcPr>
          <w:p w14:paraId="2E7EE0CC" w14:textId="77D9EA01" w:rsidR="003C2AA8" w:rsidRPr="007A7B74" w:rsidRDefault="003C2AA8" w:rsidP="003C2AA8">
            <w:pPr>
              <w:jc w:val="center"/>
              <w:rPr>
                <w:sz w:val="20"/>
                <w:szCs w:val="20"/>
              </w:rPr>
            </w:pPr>
            <w:r w:rsidRPr="007A7B74">
              <w:rPr>
                <w:color w:val="000000"/>
                <w:sz w:val="20"/>
                <w:szCs w:val="20"/>
              </w:rPr>
              <w:t>3910</w:t>
            </w:r>
          </w:p>
        </w:tc>
        <w:tc>
          <w:tcPr>
            <w:tcW w:w="638" w:type="dxa"/>
            <w:tcBorders>
              <w:right w:val="single" w:sz="12" w:space="0" w:color="auto"/>
            </w:tcBorders>
            <w:vAlign w:val="center"/>
          </w:tcPr>
          <w:p w14:paraId="5482B518" w14:textId="7137B926" w:rsidR="003C2AA8" w:rsidRPr="007A7B74" w:rsidRDefault="003C2AA8" w:rsidP="003C2AA8">
            <w:pPr>
              <w:jc w:val="center"/>
              <w:rPr>
                <w:sz w:val="20"/>
                <w:szCs w:val="20"/>
              </w:rPr>
            </w:pPr>
            <w:r w:rsidRPr="007A7B74">
              <w:rPr>
                <w:color w:val="000000"/>
                <w:sz w:val="20"/>
                <w:szCs w:val="20"/>
              </w:rPr>
              <w:t>3960</w:t>
            </w:r>
          </w:p>
        </w:tc>
      </w:tr>
      <w:tr w:rsidR="003C2AA8" w:rsidRPr="00106509" w14:paraId="38AA5767" w14:textId="77777777" w:rsidTr="003C2AA8">
        <w:trPr>
          <w:trHeight w:val="251"/>
        </w:trPr>
        <w:tc>
          <w:tcPr>
            <w:tcW w:w="1387" w:type="dxa"/>
            <w:gridSpan w:val="2"/>
            <w:tcBorders>
              <w:left w:val="single" w:sz="12" w:space="0" w:color="auto"/>
              <w:bottom w:val="single" w:sz="12" w:space="0" w:color="auto"/>
              <w:right w:val="single" w:sz="12" w:space="0" w:color="auto"/>
            </w:tcBorders>
          </w:tcPr>
          <w:p w14:paraId="4881ED04" w14:textId="6192DC76" w:rsidR="003C2AA8" w:rsidRPr="007A7B74" w:rsidRDefault="003C2AA8" w:rsidP="000B266C">
            <w:pPr>
              <w:jc w:val="center"/>
              <w:rPr>
                <w:rStyle w:val="rynqvb"/>
                <w:sz w:val="20"/>
                <w:szCs w:val="22"/>
              </w:rPr>
            </w:pPr>
            <w:r w:rsidRPr="007A7B74">
              <w:rPr>
                <w:rStyle w:val="rynqvb"/>
                <w:sz w:val="20"/>
                <w:szCs w:val="22"/>
              </w:rPr>
              <w:t>Q</w:t>
            </w:r>
            <w:r w:rsidRPr="007A7B74">
              <w:rPr>
                <w:rStyle w:val="rynqvb"/>
                <w:sz w:val="20"/>
                <w:szCs w:val="22"/>
                <w:vertAlign w:val="subscript"/>
              </w:rPr>
              <w:t>av</w:t>
            </w:r>
            <w:r w:rsidR="006571E0" w:rsidRPr="007A7B74">
              <w:rPr>
                <w:rStyle w:val="rynqvb"/>
                <w:sz w:val="20"/>
                <w:szCs w:val="22"/>
                <w:vertAlign w:val="subscript"/>
              </w:rPr>
              <w:t>g</w:t>
            </w:r>
            <w:r w:rsidRPr="007A7B74">
              <w:rPr>
                <w:rStyle w:val="rynqvb"/>
                <w:sz w:val="20"/>
                <w:szCs w:val="22"/>
                <w:vertAlign w:val="subscript"/>
              </w:rPr>
              <w:t>.month</w:t>
            </w:r>
            <w:r w:rsidR="000B266C" w:rsidRPr="007A7B74">
              <w:rPr>
                <w:rStyle w:val="rynqvb"/>
                <w:sz w:val="20"/>
                <w:szCs w:val="22"/>
                <w:vertAlign w:val="subscript"/>
              </w:rPr>
              <w:t>.</w:t>
            </w:r>
            <w:r w:rsidRPr="007A7B74">
              <w:rPr>
                <w:rStyle w:val="rynqvb"/>
                <w:sz w:val="20"/>
                <w:szCs w:val="22"/>
                <w:vertAlign w:val="subscript"/>
              </w:rPr>
              <w:t>2025</w:t>
            </w:r>
          </w:p>
        </w:tc>
        <w:tc>
          <w:tcPr>
            <w:tcW w:w="637" w:type="dxa"/>
            <w:tcBorders>
              <w:top w:val="single" w:sz="4" w:space="0" w:color="auto"/>
              <w:left w:val="single" w:sz="4" w:space="0" w:color="auto"/>
              <w:bottom w:val="single" w:sz="12" w:space="0" w:color="auto"/>
              <w:right w:val="single" w:sz="4" w:space="0" w:color="auto"/>
            </w:tcBorders>
            <w:shd w:val="clear" w:color="000000" w:fill="E7E2BC"/>
            <w:vAlign w:val="center"/>
          </w:tcPr>
          <w:p w14:paraId="3B6E8181" w14:textId="44C19EAF" w:rsidR="003C2AA8" w:rsidRPr="007A7B74" w:rsidRDefault="003C2AA8" w:rsidP="003C2AA8">
            <w:pPr>
              <w:jc w:val="center"/>
              <w:rPr>
                <w:rStyle w:val="rynqvb"/>
                <w:sz w:val="20"/>
                <w:szCs w:val="20"/>
                <w:lang w:val="sr-Cyrl-RS"/>
              </w:rPr>
            </w:pPr>
            <w:r w:rsidRPr="007A7B74">
              <w:rPr>
                <w:b/>
                <w:sz w:val="20"/>
                <w:szCs w:val="20"/>
              </w:rPr>
              <w:t>1720</w:t>
            </w:r>
          </w:p>
        </w:tc>
        <w:tc>
          <w:tcPr>
            <w:tcW w:w="637" w:type="dxa"/>
            <w:tcBorders>
              <w:top w:val="single" w:sz="4" w:space="0" w:color="auto"/>
              <w:left w:val="nil"/>
              <w:bottom w:val="single" w:sz="12" w:space="0" w:color="auto"/>
              <w:right w:val="single" w:sz="4" w:space="0" w:color="auto"/>
            </w:tcBorders>
            <w:shd w:val="clear" w:color="000000" w:fill="FFA883"/>
            <w:vAlign w:val="center"/>
          </w:tcPr>
          <w:p w14:paraId="196AFD8B" w14:textId="13926E48" w:rsidR="003C2AA8" w:rsidRPr="007A7B74" w:rsidRDefault="003C2AA8" w:rsidP="003C2AA8">
            <w:pPr>
              <w:jc w:val="center"/>
              <w:rPr>
                <w:rStyle w:val="rynqvb"/>
                <w:sz w:val="20"/>
                <w:szCs w:val="20"/>
                <w:lang w:val="sr-Cyrl-RS"/>
              </w:rPr>
            </w:pPr>
            <w:r w:rsidRPr="007A7B74">
              <w:rPr>
                <w:b/>
                <w:sz w:val="20"/>
                <w:szCs w:val="20"/>
              </w:rPr>
              <w:t>1560</w:t>
            </w:r>
          </w:p>
        </w:tc>
        <w:tc>
          <w:tcPr>
            <w:tcW w:w="638" w:type="dxa"/>
            <w:tcBorders>
              <w:top w:val="single" w:sz="4" w:space="0" w:color="auto"/>
              <w:left w:val="nil"/>
              <w:bottom w:val="single" w:sz="12" w:space="0" w:color="auto"/>
              <w:right w:val="single" w:sz="4" w:space="0" w:color="auto"/>
            </w:tcBorders>
            <w:shd w:val="clear" w:color="000000" w:fill="CD233F"/>
            <w:vAlign w:val="center"/>
          </w:tcPr>
          <w:p w14:paraId="388D8281" w14:textId="7D104100" w:rsidR="003C2AA8" w:rsidRPr="007A7B74" w:rsidRDefault="003C2AA8" w:rsidP="003C2AA8">
            <w:pPr>
              <w:jc w:val="center"/>
              <w:rPr>
                <w:rStyle w:val="rynqvb"/>
                <w:sz w:val="20"/>
                <w:szCs w:val="20"/>
                <w:lang w:val="sr-Cyrl-RS"/>
              </w:rPr>
            </w:pPr>
            <w:r w:rsidRPr="007A7B74">
              <w:rPr>
                <w:b/>
                <w:sz w:val="20"/>
                <w:szCs w:val="20"/>
              </w:rPr>
              <w:t>1320</w:t>
            </w:r>
          </w:p>
        </w:tc>
        <w:tc>
          <w:tcPr>
            <w:tcW w:w="638" w:type="dxa"/>
            <w:tcBorders>
              <w:top w:val="single" w:sz="4" w:space="0" w:color="auto"/>
              <w:left w:val="nil"/>
              <w:bottom w:val="single" w:sz="12" w:space="0" w:color="auto"/>
              <w:right w:val="single" w:sz="4" w:space="0" w:color="auto"/>
            </w:tcBorders>
            <w:shd w:val="clear" w:color="000000" w:fill="CD233F"/>
            <w:vAlign w:val="center"/>
          </w:tcPr>
          <w:p w14:paraId="27D473DE" w14:textId="0B7CBD70" w:rsidR="003C2AA8" w:rsidRPr="007A7B74" w:rsidRDefault="003C2AA8" w:rsidP="003C2AA8">
            <w:pPr>
              <w:jc w:val="center"/>
              <w:rPr>
                <w:rStyle w:val="rynqvb"/>
                <w:sz w:val="20"/>
                <w:szCs w:val="20"/>
                <w:lang w:val="sr-Cyrl-RS"/>
              </w:rPr>
            </w:pPr>
            <w:r w:rsidRPr="007A7B74">
              <w:rPr>
                <w:b/>
                <w:sz w:val="20"/>
                <w:szCs w:val="20"/>
              </w:rPr>
              <w:t>1630</w:t>
            </w:r>
          </w:p>
        </w:tc>
        <w:tc>
          <w:tcPr>
            <w:tcW w:w="638" w:type="dxa"/>
            <w:tcBorders>
              <w:top w:val="single" w:sz="4" w:space="0" w:color="auto"/>
              <w:left w:val="nil"/>
              <w:bottom w:val="single" w:sz="12" w:space="0" w:color="auto"/>
              <w:right w:val="single" w:sz="4" w:space="0" w:color="auto"/>
            </w:tcBorders>
            <w:shd w:val="clear" w:color="000000" w:fill="CD233F"/>
            <w:vAlign w:val="center"/>
          </w:tcPr>
          <w:p w14:paraId="1C6DDFCC" w14:textId="744E9211" w:rsidR="003C2AA8" w:rsidRPr="007A7B74" w:rsidRDefault="003C2AA8" w:rsidP="003C2AA8">
            <w:pPr>
              <w:jc w:val="center"/>
              <w:rPr>
                <w:rStyle w:val="rynqvb"/>
                <w:sz w:val="20"/>
                <w:szCs w:val="20"/>
                <w:lang w:val="sr-Cyrl-RS"/>
              </w:rPr>
            </w:pPr>
            <w:r w:rsidRPr="007A7B74">
              <w:rPr>
                <w:b/>
                <w:sz w:val="20"/>
                <w:szCs w:val="20"/>
              </w:rPr>
              <w:t>1450</w:t>
            </w:r>
          </w:p>
        </w:tc>
        <w:tc>
          <w:tcPr>
            <w:tcW w:w="638" w:type="dxa"/>
            <w:tcBorders>
              <w:top w:val="single" w:sz="4" w:space="0" w:color="auto"/>
              <w:left w:val="nil"/>
              <w:bottom w:val="single" w:sz="12" w:space="0" w:color="auto"/>
              <w:right w:val="single" w:sz="4" w:space="0" w:color="auto"/>
            </w:tcBorders>
            <w:shd w:val="clear" w:color="000000" w:fill="CD233F"/>
            <w:vAlign w:val="center"/>
          </w:tcPr>
          <w:p w14:paraId="3E2F47E9" w14:textId="7CB6BF01" w:rsidR="003C2AA8" w:rsidRPr="007A7B74" w:rsidRDefault="003C2AA8" w:rsidP="003C2AA8">
            <w:pPr>
              <w:jc w:val="center"/>
              <w:rPr>
                <w:rStyle w:val="rynqvb"/>
                <w:sz w:val="20"/>
                <w:szCs w:val="20"/>
                <w:lang w:val="sr-Cyrl-RS"/>
              </w:rPr>
            </w:pPr>
            <w:r w:rsidRPr="007A7B74">
              <w:rPr>
                <w:b/>
                <w:sz w:val="20"/>
                <w:szCs w:val="20"/>
              </w:rPr>
              <w:t>1760</w:t>
            </w:r>
          </w:p>
        </w:tc>
        <w:tc>
          <w:tcPr>
            <w:tcW w:w="638" w:type="dxa"/>
            <w:tcBorders>
              <w:top w:val="single" w:sz="4" w:space="0" w:color="auto"/>
              <w:left w:val="nil"/>
              <w:bottom w:val="single" w:sz="12" w:space="0" w:color="auto"/>
              <w:right w:val="single" w:sz="4" w:space="0" w:color="auto"/>
            </w:tcBorders>
            <w:shd w:val="clear" w:color="000000" w:fill="CD233F"/>
            <w:vAlign w:val="center"/>
          </w:tcPr>
          <w:p w14:paraId="36E69554" w14:textId="389F41C6" w:rsidR="003C2AA8" w:rsidRPr="007A7B74" w:rsidRDefault="003C2AA8" w:rsidP="003C2AA8">
            <w:pPr>
              <w:jc w:val="center"/>
              <w:rPr>
                <w:rStyle w:val="rynqvb"/>
                <w:sz w:val="20"/>
                <w:szCs w:val="20"/>
                <w:lang w:val="sr-Cyrl-RS"/>
              </w:rPr>
            </w:pPr>
            <w:r w:rsidRPr="007A7B74">
              <w:rPr>
                <w:b/>
                <w:sz w:val="20"/>
                <w:szCs w:val="20"/>
              </w:rPr>
              <w:t>1690</w:t>
            </w:r>
          </w:p>
        </w:tc>
        <w:tc>
          <w:tcPr>
            <w:tcW w:w="638" w:type="dxa"/>
            <w:tcBorders>
              <w:top w:val="single" w:sz="4" w:space="0" w:color="auto"/>
              <w:left w:val="nil"/>
              <w:bottom w:val="single" w:sz="12" w:space="0" w:color="auto"/>
              <w:right w:val="single" w:sz="4" w:space="0" w:color="auto"/>
            </w:tcBorders>
            <w:shd w:val="clear" w:color="000000" w:fill="E7E2BC"/>
            <w:vAlign w:val="center"/>
          </w:tcPr>
          <w:p w14:paraId="46FB8FA2" w14:textId="4E4269AE" w:rsidR="003C2AA8" w:rsidRPr="007A7B74" w:rsidRDefault="003C2AA8" w:rsidP="003C2AA8">
            <w:pPr>
              <w:jc w:val="center"/>
              <w:rPr>
                <w:rStyle w:val="rynqvb"/>
                <w:sz w:val="20"/>
                <w:szCs w:val="20"/>
                <w:lang w:val="sr-Cyrl-RS"/>
              </w:rPr>
            </w:pPr>
            <w:r w:rsidRPr="007A7B74">
              <w:rPr>
                <w:b/>
                <w:sz w:val="20"/>
                <w:szCs w:val="20"/>
              </w:rPr>
              <w:t>2110</w:t>
            </w:r>
          </w:p>
        </w:tc>
        <w:tc>
          <w:tcPr>
            <w:tcW w:w="638" w:type="dxa"/>
            <w:tcBorders>
              <w:top w:val="single" w:sz="4" w:space="0" w:color="auto"/>
              <w:left w:val="nil"/>
              <w:bottom w:val="single" w:sz="12" w:space="0" w:color="auto"/>
              <w:right w:val="single" w:sz="4" w:space="0" w:color="auto"/>
            </w:tcBorders>
            <w:shd w:val="clear" w:color="000000" w:fill="FFA883"/>
            <w:vAlign w:val="center"/>
          </w:tcPr>
          <w:p w14:paraId="3BC204B5" w14:textId="11B69B21" w:rsidR="003C2AA8" w:rsidRPr="007A7B74" w:rsidRDefault="003C2AA8" w:rsidP="003C2AA8">
            <w:pPr>
              <w:jc w:val="center"/>
              <w:rPr>
                <w:rStyle w:val="rynqvb"/>
                <w:sz w:val="20"/>
                <w:szCs w:val="20"/>
                <w:lang w:val="sr-Cyrl-RS"/>
              </w:rPr>
            </w:pPr>
            <w:r w:rsidRPr="007A7B74">
              <w:rPr>
                <w:b/>
                <w:sz w:val="20"/>
                <w:szCs w:val="20"/>
              </w:rPr>
              <w:t>1440</w:t>
            </w:r>
          </w:p>
        </w:tc>
        <w:tc>
          <w:tcPr>
            <w:tcW w:w="638" w:type="dxa"/>
            <w:tcBorders>
              <w:top w:val="single" w:sz="4" w:space="0" w:color="auto"/>
              <w:left w:val="nil"/>
              <w:bottom w:val="single" w:sz="12" w:space="0" w:color="auto"/>
              <w:right w:val="single" w:sz="4" w:space="0" w:color="auto"/>
            </w:tcBorders>
            <w:shd w:val="clear" w:color="000000" w:fill="FFA883"/>
            <w:vAlign w:val="center"/>
          </w:tcPr>
          <w:p w14:paraId="1D3B58D7" w14:textId="6CBA6C10" w:rsidR="003C2AA8" w:rsidRPr="007A7B74" w:rsidRDefault="003C2AA8" w:rsidP="003C2AA8">
            <w:pPr>
              <w:jc w:val="center"/>
              <w:rPr>
                <w:color w:val="000000"/>
                <w:sz w:val="20"/>
                <w:szCs w:val="20"/>
              </w:rPr>
            </w:pPr>
            <w:r w:rsidRPr="007A7B74">
              <w:rPr>
                <w:b/>
                <w:sz w:val="20"/>
                <w:szCs w:val="20"/>
              </w:rPr>
              <w:t>1310</w:t>
            </w:r>
          </w:p>
        </w:tc>
        <w:tc>
          <w:tcPr>
            <w:tcW w:w="638" w:type="dxa"/>
            <w:tcBorders>
              <w:top w:val="single" w:sz="4" w:space="0" w:color="auto"/>
              <w:left w:val="nil"/>
              <w:bottom w:val="single" w:sz="12" w:space="0" w:color="auto"/>
              <w:right w:val="single" w:sz="4" w:space="0" w:color="auto"/>
            </w:tcBorders>
            <w:shd w:val="clear" w:color="000000" w:fill="E7E2BC"/>
            <w:vAlign w:val="center"/>
          </w:tcPr>
          <w:p w14:paraId="08CBF5B8" w14:textId="4CA22819" w:rsidR="003C2AA8" w:rsidRPr="007A7B74" w:rsidRDefault="003C2AA8" w:rsidP="003C2AA8">
            <w:pPr>
              <w:jc w:val="center"/>
              <w:rPr>
                <w:color w:val="000000"/>
                <w:sz w:val="20"/>
                <w:szCs w:val="20"/>
              </w:rPr>
            </w:pPr>
            <w:r w:rsidRPr="007A7B74">
              <w:rPr>
                <w:b/>
                <w:sz w:val="20"/>
                <w:szCs w:val="20"/>
              </w:rPr>
              <w:t>1490</w:t>
            </w:r>
          </w:p>
        </w:tc>
        <w:tc>
          <w:tcPr>
            <w:tcW w:w="638" w:type="dxa"/>
            <w:tcBorders>
              <w:top w:val="single" w:sz="4" w:space="0" w:color="auto"/>
              <w:left w:val="nil"/>
              <w:bottom w:val="single" w:sz="12" w:space="0" w:color="auto"/>
              <w:right w:val="single" w:sz="12" w:space="0" w:color="auto"/>
            </w:tcBorders>
            <w:shd w:val="clear" w:color="000000" w:fill="FFA883"/>
            <w:vAlign w:val="center"/>
          </w:tcPr>
          <w:p w14:paraId="139E3D82" w14:textId="24445104" w:rsidR="003C2AA8" w:rsidRPr="007A7B74" w:rsidRDefault="003C2AA8" w:rsidP="003C2AA8">
            <w:pPr>
              <w:jc w:val="center"/>
              <w:rPr>
                <w:color w:val="000000"/>
                <w:sz w:val="20"/>
                <w:szCs w:val="20"/>
              </w:rPr>
            </w:pPr>
            <w:r w:rsidRPr="007A7B74">
              <w:rPr>
                <w:b/>
                <w:sz w:val="20"/>
                <w:szCs w:val="20"/>
              </w:rPr>
              <w:t>1480</w:t>
            </w:r>
          </w:p>
        </w:tc>
      </w:tr>
    </w:tbl>
    <w:p w14:paraId="686B4157" w14:textId="38D212CB" w:rsidR="00BF110F" w:rsidRPr="00106509" w:rsidRDefault="00BF110F" w:rsidP="002357A7">
      <w:pPr>
        <w:jc w:val="both"/>
        <w:rPr>
          <w:rStyle w:val="rynqvb"/>
          <w:sz w:val="22"/>
          <w:szCs w:val="22"/>
          <w:lang w:val="sr-Cyrl-RS"/>
        </w:rPr>
      </w:pPr>
    </w:p>
    <w:tbl>
      <w:tblPr>
        <w:tblpPr w:leftFromText="180" w:rightFromText="180" w:vertAnchor="text" w:horzAnchor="page" w:tblpX="2874" w:tblpY="27"/>
        <w:tblW w:w="7607" w:type="dxa"/>
        <w:tblLook w:val="04A0" w:firstRow="1" w:lastRow="0" w:firstColumn="1" w:lastColumn="0" w:noHBand="0" w:noVBand="1"/>
      </w:tblPr>
      <w:tblGrid>
        <w:gridCol w:w="1741"/>
        <w:gridCol w:w="1439"/>
        <w:gridCol w:w="1311"/>
        <w:gridCol w:w="1375"/>
        <w:gridCol w:w="1741"/>
      </w:tblGrid>
      <w:tr w:rsidR="00A85BF7" w:rsidRPr="00106509" w14:paraId="51E418D8" w14:textId="77777777" w:rsidTr="0073674C">
        <w:trPr>
          <w:trHeight w:val="281"/>
        </w:trPr>
        <w:tc>
          <w:tcPr>
            <w:tcW w:w="1741" w:type="dxa"/>
            <w:tcBorders>
              <w:top w:val="nil"/>
              <w:left w:val="nil"/>
              <w:bottom w:val="nil"/>
              <w:right w:val="nil"/>
            </w:tcBorders>
            <w:shd w:val="clear" w:color="000000" w:fill="2C7DCD"/>
            <w:noWrap/>
            <w:vAlign w:val="center"/>
            <w:hideMark/>
          </w:tcPr>
          <w:p w14:paraId="43F40F47" w14:textId="2A35605C" w:rsidR="00A85BF7" w:rsidRPr="00106509" w:rsidRDefault="00A85BF7" w:rsidP="00A85BF7">
            <w:pPr>
              <w:jc w:val="center"/>
              <w:rPr>
                <w:color w:val="000000"/>
                <w:sz w:val="20"/>
                <w:szCs w:val="22"/>
                <w:lang w:val="sr-Cyrl-RS"/>
              </w:rPr>
            </w:pPr>
            <w:r w:rsidRPr="00106509">
              <w:rPr>
                <w:color w:val="000000"/>
                <w:sz w:val="20"/>
                <w:szCs w:val="22"/>
              </w:rPr>
              <w:t>notably</w:t>
            </w:r>
            <w:r w:rsidRPr="00106509">
              <w:rPr>
                <w:color w:val="000000"/>
                <w:sz w:val="20"/>
                <w:szCs w:val="22"/>
                <w:lang w:val="sr-Cyrl-RS"/>
              </w:rPr>
              <w:t xml:space="preserve"> high</w:t>
            </w:r>
          </w:p>
        </w:tc>
        <w:tc>
          <w:tcPr>
            <w:tcW w:w="1439" w:type="dxa"/>
            <w:tcBorders>
              <w:top w:val="nil"/>
              <w:left w:val="nil"/>
              <w:bottom w:val="nil"/>
              <w:right w:val="nil"/>
            </w:tcBorders>
            <w:shd w:val="clear" w:color="000000" w:fill="8ECEEE"/>
            <w:noWrap/>
            <w:vAlign w:val="center"/>
            <w:hideMark/>
          </w:tcPr>
          <w:p w14:paraId="04FAE266" w14:textId="30222916" w:rsidR="00A85BF7" w:rsidRPr="00106509" w:rsidRDefault="00A85BF7" w:rsidP="00A85BF7">
            <w:pPr>
              <w:jc w:val="center"/>
              <w:rPr>
                <w:color w:val="000000"/>
                <w:sz w:val="20"/>
                <w:szCs w:val="22"/>
              </w:rPr>
            </w:pPr>
            <w:r w:rsidRPr="00106509">
              <w:rPr>
                <w:color w:val="000000"/>
                <w:sz w:val="20"/>
                <w:szCs w:val="22"/>
              </w:rPr>
              <w:t>above normal</w:t>
            </w:r>
          </w:p>
        </w:tc>
        <w:tc>
          <w:tcPr>
            <w:tcW w:w="1311" w:type="dxa"/>
            <w:tcBorders>
              <w:top w:val="nil"/>
              <w:left w:val="nil"/>
              <w:bottom w:val="nil"/>
              <w:right w:val="nil"/>
            </w:tcBorders>
            <w:shd w:val="clear" w:color="000000" w:fill="E7E2BC"/>
            <w:noWrap/>
            <w:vAlign w:val="center"/>
            <w:hideMark/>
          </w:tcPr>
          <w:p w14:paraId="27CC2119" w14:textId="7EEBA8B4" w:rsidR="00A85BF7" w:rsidRPr="00106509" w:rsidRDefault="00A85BF7" w:rsidP="00A85BF7">
            <w:pPr>
              <w:jc w:val="center"/>
              <w:rPr>
                <w:color w:val="000000"/>
                <w:sz w:val="20"/>
                <w:szCs w:val="22"/>
              </w:rPr>
            </w:pPr>
            <w:r w:rsidRPr="00106509">
              <w:rPr>
                <w:color w:val="000000"/>
                <w:sz w:val="20"/>
                <w:szCs w:val="22"/>
                <w:lang w:val="sr-Cyrl-RS"/>
              </w:rPr>
              <w:t>normal</w:t>
            </w:r>
          </w:p>
        </w:tc>
        <w:tc>
          <w:tcPr>
            <w:tcW w:w="1375" w:type="dxa"/>
            <w:tcBorders>
              <w:top w:val="nil"/>
              <w:left w:val="nil"/>
              <w:bottom w:val="nil"/>
              <w:right w:val="nil"/>
            </w:tcBorders>
            <w:shd w:val="clear" w:color="000000" w:fill="FFA883"/>
            <w:noWrap/>
            <w:vAlign w:val="center"/>
            <w:hideMark/>
          </w:tcPr>
          <w:p w14:paraId="5D1E7ED7" w14:textId="14791476" w:rsidR="00A85BF7" w:rsidRPr="00106509" w:rsidRDefault="00A85BF7" w:rsidP="00A85BF7">
            <w:pPr>
              <w:jc w:val="center"/>
              <w:rPr>
                <w:color w:val="000000"/>
                <w:sz w:val="20"/>
                <w:szCs w:val="22"/>
              </w:rPr>
            </w:pPr>
            <w:r w:rsidRPr="00106509">
              <w:rPr>
                <w:color w:val="000000"/>
                <w:sz w:val="20"/>
                <w:szCs w:val="22"/>
              </w:rPr>
              <w:t>below normal</w:t>
            </w:r>
          </w:p>
        </w:tc>
        <w:tc>
          <w:tcPr>
            <w:tcW w:w="1741" w:type="dxa"/>
            <w:tcBorders>
              <w:top w:val="nil"/>
              <w:left w:val="nil"/>
              <w:bottom w:val="nil"/>
              <w:right w:val="nil"/>
            </w:tcBorders>
            <w:shd w:val="clear" w:color="000000" w:fill="CD243F"/>
            <w:noWrap/>
            <w:vAlign w:val="center"/>
            <w:hideMark/>
          </w:tcPr>
          <w:p w14:paraId="75F4F83C" w14:textId="52834AAF" w:rsidR="00A85BF7" w:rsidRPr="00106509" w:rsidRDefault="00A85BF7" w:rsidP="00A85BF7">
            <w:pPr>
              <w:jc w:val="center"/>
              <w:rPr>
                <w:color w:val="000000"/>
                <w:sz w:val="20"/>
                <w:szCs w:val="22"/>
              </w:rPr>
            </w:pPr>
            <w:r w:rsidRPr="00106509">
              <w:rPr>
                <w:color w:val="000000"/>
                <w:sz w:val="20"/>
                <w:szCs w:val="22"/>
              </w:rPr>
              <w:t>notably</w:t>
            </w:r>
            <w:r w:rsidRPr="00106509">
              <w:rPr>
                <w:color w:val="000000"/>
                <w:sz w:val="20"/>
                <w:szCs w:val="22"/>
                <w:lang w:val="sr-Cyrl-RS"/>
              </w:rPr>
              <w:t xml:space="preserve"> </w:t>
            </w:r>
            <w:r w:rsidRPr="00106509">
              <w:rPr>
                <w:color w:val="000000"/>
                <w:sz w:val="20"/>
                <w:szCs w:val="22"/>
              </w:rPr>
              <w:t>low</w:t>
            </w:r>
          </w:p>
        </w:tc>
      </w:tr>
    </w:tbl>
    <w:p w14:paraId="6E27C4CB" w14:textId="154D004C" w:rsidR="00BF110F" w:rsidRPr="00106509" w:rsidRDefault="0022534C" w:rsidP="00555BDA">
      <w:pPr>
        <w:jc w:val="both"/>
        <w:rPr>
          <w:rStyle w:val="rynqvb"/>
          <w:sz w:val="20"/>
          <w:szCs w:val="22"/>
          <w:lang w:val="sr-Cyrl-RS"/>
        </w:rPr>
      </w:pPr>
      <w:r w:rsidRPr="00106509">
        <w:rPr>
          <w:rStyle w:val="rynqvb"/>
          <w:sz w:val="22"/>
          <w:szCs w:val="22"/>
          <w:lang w:val="sr-Latn-RS"/>
        </w:rPr>
        <w:t xml:space="preserve">     </w:t>
      </w:r>
      <w:r w:rsidR="00555BDA" w:rsidRPr="00106509">
        <w:rPr>
          <w:rStyle w:val="rynqvb"/>
          <w:sz w:val="22"/>
          <w:szCs w:val="22"/>
          <w:lang w:val="sr-Latn-RS"/>
        </w:rPr>
        <w:t xml:space="preserve"> </w:t>
      </w:r>
      <w:r w:rsidR="003872A4" w:rsidRPr="00E71B9A">
        <w:rPr>
          <w:rStyle w:val="rynqvb"/>
          <w:sz w:val="22"/>
          <w:szCs w:val="22"/>
          <w:lang w:val="sr-Cyrl-RS"/>
        </w:rPr>
        <w:t>Legend</w:t>
      </w:r>
      <w:r w:rsidR="00555BDA" w:rsidRPr="00E71B9A">
        <w:rPr>
          <w:rStyle w:val="rynqvb"/>
          <w:sz w:val="22"/>
          <w:szCs w:val="22"/>
          <w:lang w:val="sr-Cyrl-RS"/>
        </w:rPr>
        <w:t>:</w:t>
      </w:r>
    </w:p>
    <w:p w14:paraId="7926D065" w14:textId="77777777" w:rsidR="0022534C" w:rsidRPr="00106509" w:rsidRDefault="0022534C" w:rsidP="0022534C">
      <w:pPr>
        <w:jc w:val="both"/>
        <w:rPr>
          <w:rStyle w:val="rynqvb"/>
          <w:sz w:val="22"/>
          <w:szCs w:val="22"/>
        </w:rPr>
      </w:pPr>
    </w:p>
    <w:p w14:paraId="044D6F69" w14:textId="78750C59" w:rsidR="0067121F" w:rsidRPr="00106509" w:rsidRDefault="0067121F" w:rsidP="007127E2">
      <w:pPr>
        <w:ind w:firstLine="720"/>
        <w:jc w:val="both"/>
        <w:rPr>
          <w:sz w:val="22"/>
          <w:szCs w:val="22"/>
          <w:lang w:val="sr-Latn-RS" w:eastAsia="sr-Latn-RS"/>
        </w:rPr>
      </w:pPr>
      <w:r w:rsidRPr="00106509">
        <w:rPr>
          <w:sz w:val="22"/>
          <w:szCs w:val="22"/>
          <w:lang w:val="sr-Latn-RS" w:eastAsia="sr-Latn-RS"/>
        </w:rPr>
        <w:t xml:space="preserve">The average annual discharge </w:t>
      </w:r>
      <w:r w:rsidR="00B11664">
        <w:rPr>
          <w:sz w:val="22"/>
          <w:szCs w:val="22"/>
          <w:lang w:val="sr-Latn-RS" w:eastAsia="sr-Latn-RS"/>
        </w:rPr>
        <w:t>on</w:t>
      </w:r>
      <w:r w:rsidRPr="00106509">
        <w:rPr>
          <w:sz w:val="22"/>
          <w:szCs w:val="22"/>
          <w:lang w:val="sr-Latn-RS" w:eastAsia="sr-Latn-RS"/>
        </w:rPr>
        <w:t xml:space="preserve"> th</w:t>
      </w:r>
      <w:r w:rsidR="00A80447">
        <w:rPr>
          <w:sz w:val="22"/>
          <w:szCs w:val="22"/>
          <w:lang w:val="sr-Latn-RS" w:eastAsia="sr-Latn-RS"/>
        </w:rPr>
        <w:t>e Danube River at the Bezdan h</w:t>
      </w:r>
      <w:r w:rsidR="00725B45">
        <w:rPr>
          <w:sz w:val="22"/>
          <w:szCs w:val="22"/>
          <w:lang w:val="sr-Latn-RS" w:eastAsia="sr-Latn-RS"/>
        </w:rPr>
        <w:t xml:space="preserve">ydrological </w:t>
      </w:r>
      <w:r w:rsidR="00A80447">
        <w:rPr>
          <w:sz w:val="22"/>
          <w:szCs w:val="22"/>
          <w:lang w:val="sr-Latn-RS" w:eastAsia="sr-Latn-RS"/>
        </w:rPr>
        <w:t>s</w:t>
      </w:r>
      <w:r w:rsidRPr="00106509">
        <w:rPr>
          <w:sz w:val="22"/>
          <w:szCs w:val="22"/>
          <w:lang w:val="sr-Latn-RS" w:eastAsia="sr-Latn-RS"/>
        </w:rPr>
        <w:t xml:space="preserve">tation </w:t>
      </w:r>
      <w:r w:rsidR="00401760">
        <w:rPr>
          <w:sz w:val="22"/>
          <w:szCs w:val="22"/>
          <w:lang w:val="sr-Latn-RS" w:eastAsia="sr-Latn-RS"/>
        </w:rPr>
        <w:t xml:space="preserve">profile </w:t>
      </w:r>
      <w:r w:rsidRPr="00106509">
        <w:rPr>
          <w:sz w:val="22"/>
          <w:szCs w:val="22"/>
          <w:lang w:val="sr-Latn-RS" w:eastAsia="sr-Latn-RS"/>
        </w:rPr>
        <w:t xml:space="preserve">for 2025 was </w:t>
      </w:r>
      <w:r w:rsidR="00C26B9D" w:rsidRPr="00E440B0">
        <w:rPr>
          <w:rStyle w:val="Strong"/>
          <w:sz w:val="22"/>
        </w:rPr>
        <w:t>Q</w:t>
      </w:r>
      <w:r w:rsidR="00C26B9D">
        <w:rPr>
          <w:rStyle w:val="Strong"/>
          <w:sz w:val="22"/>
          <w:vertAlign w:val="subscript"/>
        </w:rPr>
        <w:t>avg</w:t>
      </w:r>
      <w:r w:rsidR="00C26B9D" w:rsidRPr="00E440B0">
        <w:rPr>
          <w:rStyle w:val="Strong"/>
          <w:sz w:val="22"/>
          <w:vertAlign w:val="subscript"/>
        </w:rPr>
        <w:t>.</w:t>
      </w:r>
      <w:r w:rsidR="00C26B9D">
        <w:rPr>
          <w:rStyle w:val="Strong"/>
          <w:sz w:val="22"/>
          <w:vertAlign w:val="subscript"/>
        </w:rPr>
        <w:t>ann</w:t>
      </w:r>
      <w:r w:rsidR="00C26B9D" w:rsidRPr="00E440B0">
        <w:rPr>
          <w:rStyle w:val="Strong"/>
          <w:sz w:val="22"/>
          <w:vertAlign w:val="subscript"/>
        </w:rPr>
        <w:t>.</w:t>
      </w:r>
      <w:r w:rsidR="00C26B9D" w:rsidRPr="00106509">
        <w:rPr>
          <w:b/>
          <w:bCs/>
          <w:sz w:val="22"/>
          <w:szCs w:val="22"/>
          <w:lang w:val="sr-Latn-RS" w:eastAsia="sr-Latn-RS"/>
        </w:rPr>
        <w:t xml:space="preserve"> </w:t>
      </w:r>
      <w:r w:rsidRPr="00106509">
        <w:rPr>
          <w:b/>
          <w:bCs/>
          <w:sz w:val="22"/>
          <w:szCs w:val="22"/>
          <w:lang w:val="sr-Latn-RS" w:eastAsia="sr-Latn-RS"/>
        </w:rPr>
        <w:t>= 1,580</w:t>
      </w:r>
      <w:r w:rsidR="00C26B9D">
        <w:rPr>
          <w:b/>
          <w:bCs/>
          <w:sz w:val="22"/>
          <w:szCs w:val="22"/>
          <w:lang w:val="sr-Latn-RS" w:eastAsia="sr-Latn-RS"/>
        </w:rPr>
        <w:t xml:space="preserve"> </w:t>
      </w:r>
      <w:r w:rsidRPr="00106509">
        <w:rPr>
          <w:b/>
          <w:bCs/>
          <w:sz w:val="22"/>
          <w:szCs w:val="22"/>
          <w:lang w:val="sr-Latn-RS" w:eastAsia="sr-Latn-RS"/>
        </w:rPr>
        <w:t>m</w:t>
      </w:r>
      <w:r w:rsidR="00C26B9D" w:rsidRPr="00C26B9D">
        <w:rPr>
          <w:b/>
          <w:bCs/>
          <w:sz w:val="22"/>
          <w:szCs w:val="22"/>
          <w:vertAlign w:val="superscript"/>
          <w:lang w:val="sr-Latn-RS" w:eastAsia="sr-Latn-RS"/>
        </w:rPr>
        <w:t>3</w:t>
      </w:r>
      <w:r w:rsidR="00C26B9D">
        <w:rPr>
          <w:b/>
          <w:bCs/>
          <w:sz w:val="22"/>
          <w:szCs w:val="22"/>
          <w:lang w:val="sr-Latn-RS" w:eastAsia="sr-Latn-RS"/>
        </w:rPr>
        <w:t>/s</w:t>
      </w:r>
      <w:r w:rsidRPr="00106509">
        <w:rPr>
          <w:sz w:val="22"/>
          <w:szCs w:val="22"/>
          <w:lang w:val="sr-Latn-RS" w:eastAsia="sr-Latn-RS"/>
        </w:rPr>
        <w:t xml:space="preserve">. According to WMO recommendations, the average monthly discharge values at the Bezdan </w:t>
      </w:r>
      <w:r w:rsidR="00A80447">
        <w:rPr>
          <w:sz w:val="22"/>
          <w:szCs w:val="22"/>
          <w:lang w:val="sr-Latn-RS" w:eastAsia="sr-Latn-RS"/>
        </w:rPr>
        <w:t>h</w:t>
      </w:r>
      <w:r w:rsidR="00401760">
        <w:rPr>
          <w:sz w:val="22"/>
          <w:szCs w:val="22"/>
          <w:lang w:val="sr-Latn-RS" w:eastAsia="sr-Latn-RS"/>
        </w:rPr>
        <w:t>y</w:t>
      </w:r>
      <w:r w:rsidR="00725B45">
        <w:rPr>
          <w:sz w:val="22"/>
          <w:szCs w:val="22"/>
          <w:lang w:val="sr-Latn-RS" w:eastAsia="sr-Latn-RS"/>
        </w:rPr>
        <w:t xml:space="preserve">drological </w:t>
      </w:r>
      <w:r w:rsidR="00A80447">
        <w:rPr>
          <w:sz w:val="22"/>
          <w:szCs w:val="22"/>
          <w:lang w:val="sr-Latn-RS" w:eastAsia="sr-Latn-RS"/>
        </w:rPr>
        <w:t>s</w:t>
      </w:r>
      <w:r w:rsidR="00725B45">
        <w:rPr>
          <w:sz w:val="22"/>
          <w:szCs w:val="22"/>
          <w:lang w:val="sr-Latn-RS" w:eastAsia="sr-Latn-RS"/>
        </w:rPr>
        <w:t>tation</w:t>
      </w:r>
      <w:r w:rsidRPr="00106509">
        <w:rPr>
          <w:sz w:val="22"/>
          <w:szCs w:val="22"/>
          <w:lang w:val="sr-Latn-RS" w:eastAsia="sr-Latn-RS"/>
        </w:rPr>
        <w:t xml:space="preserve"> </w:t>
      </w:r>
      <w:r w:rsidR="00401760">
        <w:rPr>
          <w:sz w:val="22"/>
          <w:szCs w:val="22"/>
          <w:lang w:val="sr-Latn-RS" w:eastAsia="sr-Latn-RS"/>
        </w:rPr>
        <w:t xml:space="preserve">profile </w:t>
      </w:r>
      <w:r w:rsidRPr="00106509">
        <w:rPr>
          <w:sz w:val="22"/>
          <w:szCs w:val="22"/>
          <w:lang w:val="sr-Latn-RS" w:eastAsia="sr-Latn-RS"/>
        </w:rPr>
        <w:t xml:space="preserve">on the Danube River were within </w:t>
      </w:r>
      <w:r w:rsidRPr="00C26B9D">
        <w:rPr>
          <w:bCs/>
          <w:sz w:val="22"/>
          <w:szCs w:val="22"/>
          <w:lang w:val="sr-Latn-RS" w:eastAsia="sr-Latn-RS"/>
        </w:rPr>
        <w:t>normal</w:t>
      </w:r>
      <w:r w:rsidRPr="00106509">
        <w:rPr>
          <w:sz w:val="22"/>
          <w:szCs w:val="22"/>
          <w:lang w:val="sr-Latn-RS" w:eastAsia="sr-Latn-RS"/>
        </w:rPr>
        <w:t xml:space="preserve"> limits in January, August, and November. They were </w:t>
      </w:r>
      <w:r w:rsidRPr="00C26B9D">
        <w:rPr>
          <w:bCs/>
          <w:sz w:val="22"/>
          <w:szCs w:val="22"/>
          <w:lang w:val="sr-Latn-RS" w:eastAsia="sr-Latn-RS"/>
        </w:rPr>
        <w:t>below normal</w:t>
      </w:r>
      <w:r w:rsidRPr="00106509">
        <w:rPr>
          <w:sz w:val="22"/>
          <w:szCs w:val="22"/>
          <w:lang w:val="sr-Latn-RS" w:eastAsia="sr-Latn-RS"/>
        </w:rPr>
        <w:t xml:space="preserve"> in February, September, October, and December and </w:t>
      </w:r>
      <w:r w:rsidRPr="00C26B9D">
        <w:rPr>
          <w:bCs/>
          <w:sz w:val="22"/>
          <w:szCs w:val="22"/>
          <w:lang w:val="sr-Latn-RS" w:eastAsia="sr-Latn-RS"/>
        </w:rPr>
        <w:t>notably low</w:t>
      </w:r>
      <w:r w:rsidRPr="00106509">
        <w:rPr>
          <w:sz w:val="22"/>
          <w:szCs w:val="22"/>
          <w:lang w:val="sr-Latn-RS" w:eastAsia="sr-Latn-RS"/>
        </w:rPr>
        <w:t xml:space="preserve"> from March to July.</w:t>
      </w:r>
    </w:p>
    <w:p w14:paraId="06BE2173" w14:textId="77777777" w:rsidR="0067121F" w:rsidRPr="00106509" w:rsidRDefault="0067121F" w:rsidP="00106509">
      <w:pPr>
        <w:jc w:val="both"/>
        <w:rPr>
          <w:sz w:val="22"/>
          <w:szCs w:val="22"/>
          <w:lang w:val="sr-Latn-RS" w:eastAsia="sr-Latn-RS"/>
        </w:rPr>
      </w:pPr>
    </w:p>
    <w:p w14:paraId="29B7AEEA" w14:textId="786B6B17" w:rsidR="0067121F" w:rsidRPr="00106509" w:rsidRDefault="0067121F" w:rsidP="00862DB7">
      <w:pPr>
        <w:ind w:firstLine="720"/>
        <w:jc w:val="both"/>
        <w:rPr>
          <w:sz w:val="22"/>
          <w:szCs w:val="22"/>
          <w:lang w:val="sr-Latn-RS" w:eastAsia="sr-Latn-RS"/>
        </w:rPr>
      </w:pPr>
      <w:r w:rsidRPr="00106509">
        <w:rPr>
          <w:sz w:val="22"/>
          <w:szCs w:val="22"/>
          <w:lang w:val="sr-Latn-RS" w:eastAsia="sr-Latn-RS"/>
        </w:rPr>
        <w:t xml:space="preserve">An additional statistical analysis of the average monthly discharges was performed. Figure 3 illustrates the average monthly discharges for 2025, alongside the calculated average monthly discharges for characteristic </w:t>
      </w:r>
      <w:r w:rsidR="00725B45" w:rsidRPr="00106509">
        <w:rPr>
          <w:sz w:val="22"/>
          <w:szCs w:val="22"/>
          <w:lang w:val="sr-Latn-RS" w:eastAsia="sr-Latn-RS"/>
        </w:rPr>
        <w:t xml:space="preserve">exceedance </w:t>
      </w:r>
      <w:r w:rsidRPr="00106509">
        <w:rPr>
          <w:sz w:val="22"/>
          <w:szCs w:val="22"/>
          <w:lang w:val="sr-Latn-RS" w:eastAsia="sr-Latn-RS"/>
        </w:rPr>
        <w:t xml:space="preserve">probabilities </w:t>
      </w:r>
      <w:r w:rsidR="00401760">
        <w:rPr>
          <w:sz w:val="22"/>
          <w:szCs w:val="22"/>
          <w:lang w:val="sr-Latn-RS" w:eastAsia="sr-Latn-RS"/>
        </w:rPr>
        <w:t xml:space="preserve">at the Bezdan </w:t>
      </w:r>
      <w:r w:rsidR="001F16A3">
        <w:rPr>
          <w:sz w:val="22"/>
          <w:szCs w:val="22"/>
          <w:lang w:val="sr-Latn-RS" w:eastAsia="sr-Latn-RS"/>
        </w:rPr>
        <w:t>hydrological s</w:t>
      </w:r>
      <w:r w:rsidRPr="00106509">
        <w:rPr>
          <w:sz w:val="22"/>
          <w:szCs w:val="22"/>
          <w:lang w:val="sr-Latn-RS" w:eastAsia="sr-Latn-RS"/>
        </w:rPr>
        <w:t>tation</w:t>
      </w:r>
      <w:r w:rsidR="00725B45">
        <w:rPr>
          <w:sz w:val="22"/>
          <w:szCs w:val="22"/>
          <w:lang w:val="sr-Latn-RS" w:eastAsia="sr-Latn-RS"/>
        </w:rPr>
        <w:t xml:space="preserve"> </w:t>
      </w:r>
      <w:r w:rsidR="00401760">
        <w:rPr>
          <w:sz w:val="22"/>
          <w:szCs w:val="22"/>
          <w:lang w:val="sr-Latn-RS" w:eastAsia="sr-Latn-RS"/>
        </w:rPr>
        <w:t xml:space="preserve">profile </w:t>
      </w:r>
      <w:r w:rsidR="00725B45">
        <w:rPr>
          <w:sz w:val="22"/>
          <w:szCs w:val="22"/>
          <w:lang w:val="sr-Latn-RS" w:eastAsia="sr-Latn-RS"/>
        </w:rPr>
        <w:t>on</w:t>
      </w:r>
      <w:r w:rsidRPr="00106509">
        <w:rPr>
          <w:sz w:val="22"/>
          <w:szCs w:val="22"/>
          <w:lang w:val="sr-Latn-RS" w:eastAsia="sr-Latn-RS"/>
        </w:rPr>
        <w:t xml:space="preserve"> the Danube River.</w:t>
      </w:r>
    </w:p>
    <w:p w14:paraId="1D12E46B" w14:textId="77777777" w:rsidR="00DA5420" w:rsidRPr="00106509" w:rsidRDefault="00DA5420" w:rsidP="00B34A87">
      <w:pPr>
        <w:ind w:firstLine="720"/>
        <w:jc w:val="both"/>
        <w:rPr>
          <w:sz w:val="22"/>
          <w:szCs w:val="22"/>
          <w:lang w:val="sr-Cyrl-RS"/>
        </w:rPr>
      </w:pPr>
    </w:p>
    <w:p w14:paraId="004EE6A9" w14:textId="267F5022" w:rsidR="00B34A87" w:rsidRPr="00106509" w:rsidRDefault="0011044E" w:rsidP="00DA5420">
      <w:pPr>
        <w:jc w:val="both"/>
        <w:rPr>
          <w:sz w:val="22"/>
          <w:szCs w:val="22"/>
          <w:lang w:val="sr-Cyrl-RS"/>
        </w:rPr>
      </w:pPr>
      <w:r w:rsidRPr="00106509">
        <w:rPr>
          <w:noProof/>
          <w:sz w:val="22"/>
          <w:szCs w:val="22"/>
          <w:lang w:val="sr-Latn-RS" w:eastAsia="sr-Latn-RS"/>
        </w:rPr>
        <w:drawing>
          <wp:inline distT="0" distB="0" distL="0" distR="0" wp14:anchorId="5B580E28" wp14:editId="471D0583">
            <wp:extent cx="5760720" cy="3566160"/>
            <wp:effectExtent l="0" t="0" r="11430" b="15240"/>
            <wp:docPr id="4" name="Chart 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6120C1" w:rsidRPr="00106509">
        <w:rPr>
          <w:noProof/>
          <w:sz w:val="22"/>
          <w:szCs w:val="22"/>
          <w:lang w:val="sr-Latn-RS" w:eastAsia="sr-Latn-RS"/>
        </w:rPr>
        <w:t xml:space="preserve"> </w:t>
      </w:r>
    </w:p>
    <w:p w14:paraId="64E5123B" w14:textId="455A50BD" w:rsidR="00010ABB" w:rsidRPr="00106509" w:rsidRDefault="0057005E" w:rsidP="00E34A57">
      <w:pPr>
        <w:spacing w:before="60"/>
        <w:ind w:left="900" w:right="709" w:hanging="900"/>
        <w:rPr>
          <w:sz w:val="22"/>
          <w:szCs w:val="22"/>
          <w:lang w:val="sr-Cyrl-RS"/>
        </w:rPr>
      </w:pPr>
      <w:r w:rsidRPr="00106509">
        <w:rPr>
          <w:sz w:val="22"/>
          <w:szCs w:val="22"/>
        </w:rPr>
        <w:t>Figure</w:t>
      </w:r>
      <w:r w:rsidR="002357A7" w:rsidRPr="00106509">
        <w:rPr>
          <w:sz w:val="22"/>
          <w:szCs w:val="22"/>
          <w:lang w:val="sr-Cyrl-RS"/>
        </w:rPr>
        <w:t xml:space="preserve"> </w:t>
      </w:r>
      <w:r w:rsidR="009E0F45" w:rsidRPr="00106509">
        <w:rPr>
          <w:sz w:val="22"/>
          <w:szCs w:val="22"/>
          <w:lang w:val="sr-Cyrl-RS"/>
        </w:rPr>
        <w:t>3</w:t>
      </w:r>
      <w:r w:rsidR="002357A7" w:rsidRPr="00106509">
        <w:rPr>
          <w:sz w:val="22"/>
          <w:szCs w:val="22"/>
          <w:lang w:val="sr-Cyrl-RS"/>
        </w:rPr>
        <w:t>:</w:t>
      </w:r>
      <w:r w:rsidR="0081144A" w:rsidRPr="00106509">
        <w:rPr>
          <w:sz w:val="22"/>
          <w:szCs w:val="22"/>
          <w:lang w:val="sr-Latn-RS"/>
        </w:rPr>
        <w:t xml:space="preserve"> </w:t>
      </w:r>
      <w:r w:rsidR="00725B45">
        <w:rPr>
          <w:rStyle w:val="inqyif"/>
          <w:sz w:val="22"/>
          <w:szCs w:val="22"/>
        </w:rPr>
        <w:t>E</w:t>
      </w:r>
      <w:r w:rsidR="00725B45" w:rsidRPr="00106509">
        <w:rPr>
          <w:rStyle w:val="inqyif"/>
          <w:sz w:val="22"/>
          <w:szCs w:val="22"/>
        </w:rPr>
        <w:t xml:space="preserve">xceedance </w:t>
      </w:r>
      <w:r w:rsidR="00725B45">
        <w:rPr>
          <w:rStyle w:val="inqyif"/>
          <w:sz w:val="22"/>
          <w:szCs w:val="22"/>
        </w:rPr>
        <w:t>p</w:t>
      </w:r>
      <w:r w:rsidR="00106509" w:rsidRPr="00106509">
        <w:rPr>
          <w:rStyle w:val="inqyif"/>
          <w:sz w:val="22"/>
          <w:szCs w:val="22"/>
        </w:rPr>
        <w:t xml:space="preserve">robabilities of </w:t>
      </w:r>
      <w:r w:rsidR="00921D3A">
        <w:rPr>
          <w:rStyle w:val="inqyif"/>
          <w:sz w:val="22"/>
          <w:szCs w:val="22"/>
        </w:rPr>
        <w:t>average mothly</w:t>
      </w:r>
      <w:r w:rsidR="00106509" w:rsidRPr="00106509">
        <w:rPr>
          <w:rStyle w:val="inqyif"/>
          <w:sz w:val="22"/>
          <w:szCs w:val="22"/>
        </w:rPr>
        <w:t xml:space="preserve"> discharges </w:t>
      </w:r>
      <w:r w:rsidR="00725B45">
        <w:rPr>
          <w:rStyle w:val="inqyif"/>
          <w:sz w:val="22"/>
          <w:szCs w:val="22"/>
        </w:rPr>
        <w:t>for</w:t>
      </w:r>
      <w:r w:rsidR="00106509" w:rsidRPr="00106509">
        <w:rPr>
          <w:rStyle w:val="inqyif"/>
          <w:sz w:val="22"/>
          <w:szCs w:val="22"/>
        </w:rPr>
        <w:t xml:space="preserve"> the Danube</w:t>
      </w:r>
      <w:r w:rsidR="003D1816">
        <w:rPr>
          <w:rStyle w:val="inqyif"/>
          <w:sz w:val="22"/>
          <w:szCs w:val="22"/>
        </w:rPr>
        <w:t xml:space="preserve"> </w:t>
      </w:r>
      <w:r w:rsidR="00106509" w:rsidRPr="00106509">
        <w:rPr>
          <w:rStyle w:val="inqyif"/>
          <w:sz w:val="22"/>
          <w:szCs w:val="22"/>
        </w:rPr>
        <w:t xml:space="preserve">River </w:t>
      </w:r>
      <w:r w:rsidR="00C26B9D">
        <w:rPr>
          <w:rStyle w:val="inqyif"/>
          <w:sz w:val="22"/>
          <w:szCs w:val="22"/>
        </w:rPr>
        <w:t xml:space="preserve">at </w:t>
      </w:r>
      <w:r w:rsidR="00921D3A">
        <w:rPr>
          <w:rStyle w:val="inqyif"/>
          <w:sz w:val="22"/>
          <w:szCs w:val="22"/>
        </w:rPr>
        <w:t>the Bezdan hydrological s</w:t>
      </w:r>
      <w:r w:rsidR="00106509" w:rsidRPr="00106509">
        <w:rPr>
          <w:rStyle w:val="inqyif"/>
          <w:sz w:val="22"/>
          <w:szCs w:val="22"/>
        </w:rPr>
        <w:t>tation</w:t>
      </w:r>
    </w:p>
    <w:p w14:paraId="2DF6F14E" w14:textId="77777777" w:rsidR="009C0A3C" w:rsidRPr="00106509" w:rsidRDefault="009C0A3C" w:rsidP="00BE51D6">
      <w:pPr>
        <w:spacing w:line="259" w:lineRule="auto"/>
        <w:ind w:firstLine="720"/>
        <w:jc w:val="both"/>
        <w:rPr>
          <w:sz w:val="22"/>
          <w:szCs w:val="22"/>
          <w:lang w:val="sr-Cyrl-RS"/>
        </w:rPr>
      </w:pPr>
    </w:p>
    <w:p w14:paraId="6C06B0E2" w14:textId="77777777" w:rsidR="00E34A57" w:rsidRDefault="00E34A57" w:rsidP="003D1816">
      <w:pPr>
        <w:ind w:firstLine="720"/>
        <w:jc w:val="both"/>
        <w:rPr>
          <w:sz w:val="22"/>
          <w:szCs w:val="22"/>
          <w:lang w:val="sr-Latn-RS" w:eastAsia="sr-Latn-RS"/>
        </w:rPr>
      </w:pPr>
    </w:p>
    <w:p w14:paraId="6F7D27FD" w14:textId="3D35B9E1" w:rsidR="0067121F" w:rsidRPr="00106509" w:rsidRDefault="00106509" w:rsidP="003D1816">
      <w:pPr>
        <w:ind w:firstLine="720"/>
        <w:jc w:val="both"/>
        <w:rPr>
          <w:sz w:val="22"/>
          <w:szCs w:val="22"/>
          <w:lang w:val="sr-Latn-RS" w:eastAsia="sr-Latn-RS"/>
        </w:rPr>
      </w:pPr>
      <w:r>
        <w:rPr>
          <w:sz w:val="22"/>
          <w:szCs w:val="22"/>
          <w:lang w:val="sr-Latn-RS" w:eastAsia="sr-Latn-RS"/>
        </w:rPr>
        <w:lastRenderedPageBreak/>
        <w:t>T</w:t>
      </w:r>
      <w:r w:rsidR="0067121F" w:rsidRPr="00106509">
        <w:rPr>
          <w:sz w:val="22"/>
          <w:szCs w:val="22"/>
          <w:lang w:val="sr-Latn-RS" w:eastAsia="sr-Latn-RS"/>
        </w:rPr>
        <w:t xml:space="preserve">he </w:t>
      </w:r>
      <w:r w:rsidR="001F16A3">
        <w:rPr>
          <w:sz w:val="22"/>
          <w:szCs w:val="22"/>
          <w:lang w:val="sr-Latn-RS" w:eastAsia="sr-Latn-RS"/>
        </w:rPr>
        <w:t>hydrograph</w:t>
      </w:r>
      <w:r w:rsidR="0067121F" w:rsidRPr="00106509">
        <w:rPr>
          <w:sz w:val="22"/>
          <w:szCs w:val="22"/>
          <w:lang w:val="sr-Latn-RS" w:eastAsia="sr-Latn-RS"/>
        </w:rPr>
        <w:t xml:space="preserve"> </w:t>
      </w:r>
      <w:r w:rsidR="00725B45">
        <w:rPr>
          <w:sz w:val="22"/>
          <w:szCs w:val="22"/>
          <w:lang w:val="sr-Latn-RS" w:eastAsia="sr-Latn-RS"/>
        </w:rPr>
        <w:t xml:space="preserve">indicates </w:t>
      </w:r>
      <w:r w:rsidR="0067121F" w:rsidRPr="00106509">
        <w:rPr>
          <w:sz w:val="22"/>
          <w:szCs w:val="22"/>
          <w:lang w:val="sr-Latn-RS" w:eastAsia="sr-Latn-RS"/>
        </w:rPr>
        <w:t xml:space="preserve">that </w:t>
      </w:r>
      <w:r w:rsidR="001F16A3">
        <w:rPr>
          <w:sz w:val="22"/>
          <w:szCs w:val="22"/>
          <w:lang w:val="sr-Latn-RS" w:eastAsia="sr-Latn-RS"/>
        </w:rPr>
        <w:t xml:space="preserve">the </w:t>
      </w:r>
      <w:r w:rsidR="0067121F" w:rsidRPr="00106509">
        <w:rPr>
          <w:sz w:val="22"/>
          <w:szCs w:val="22"/>
          <w:lang w:val="sr-Latn-RS" w:eastAsia="sr-Latn-RS"/>
        </w:rPr>
        <w:t>average</w:t>
      </w:r>
      <w:r w:rsidR="001F16A3">
        <w:rPr>
          <w:sz w:val="22"/>
          <w:szCs w:val="22"/>
          <w:lang w:val="sr-Latn-RS" w:eastAsia="sr-Latn-RS"/>
        </w:rPr>
        <w:t xml:space="preserve"> monthly discharges at the Bezdan h</w:t>
      </w:r>
      <w:r w:rsidR="0067121F" w:rsidRPr="00106509">
        <w:rPr>
          <w:sz w:val="22"/>
          <w:szCs w:val="22"/>
          <w:lang w:val="sr-Latn-RS" w:eastAsia="sr-Latn-RS"/>
        </w:rPr>
        <w:t xml:space="preserve">ydrological </w:t>
      </w:r>
      <w:r w:rsidR="001F16A3">
        <w:rPr>
          <w:sz w:val="22"/>
          <w:szCs w:val="22"/>
          <w:lang w:val="sr-Latn-RS" w:eastAsia="sr-Latn-RS"/>
        </w:rPr>
        <w:t>s</w:t>
      </w:r>
      <w:r w:rsidR="0067121F" w:rsidRPr="00106509">
        <w:rPr>
          <w:sz w:val="22"/>
          <w:szCs w:val="22"/>
          <w:lang w:val="sr-Latn-RS" w:eastAsia="sr-Latn-RS"/>
        </w:rPr>
        <w:t xml:space="preserve">tation </w:t>
      </w:r>
      <w:r w:rsidR="00725B45">
        <w:rPr>
          <w:sz w:val="22"/>
          <w:szCs w:val="22"/>
          <w:lang w:val="sr-Latn-RS" w:eastAsia="sr-Latn-RS"/>
        </w:rPr>
        <w:t xml:space="preserve">profile </w:t>
      </w:r>
      <w:r w:rsidR="0067121F" w:rsidRPr="00106509">
        <w:rPr>
          <w:sz w:val="22"/>
          <w:szCs w:val="22"/>
          <w:lang w:val="sr-Latn-RS" w:eastAsia="sr-Latn-RS"/>
        </w:rPr>
        <w:t xml:space="preserve">in 2025 ranged from </w:t>
      </w:r>
      <w:r w:rsidR="00401760">
        <w:rPr>
          <w:sz w:val="22"/>
          <w:szCs w:val="22"/>
          <w:lang w:val="sr-Latn-RS" w:eastAsia="sr-Latn-RS"/>
        </w:rPr>
        <w:t>the</w:t>
      </w:r>
      <w:r w:rsidR="0067121F" w:rsidRPr="00106509">
        <w:rPr>
          <w:sz w:val="22"/>
          <w:szCs w:val="22"/>
          <w:lang w:val="sr-Latn-RS" w:eastAsia="sr-Latn-RS"/>
        </w:rPr>
        <w:t xml:space="preserve"> 50% </w:t>
      </w:r>
      <w:r w:rsidR="00401760" w:rsidRPr="00106509">
        <w:rPr>
          <w:sz w:val="22"/>
          <w:szCs w:val="22"/>
          <w:lang w:val="sr-Latn-RS" w:eastAsia="sr-Latn-RS"/>
        </w:rPr>
        <w:t xml:space="preserve">exceedance </w:t>
      </w:r>
      <w:r w:rsidR="0067121F" w:rsidRPr="00106509">
        <w:rPr>
          <w:sz w:val="22"/>
          <w:szCs w:val="22"/>
          <w:lang w:val="sr-Latn-RS" w:eastAsia="sr-Latn-RS"/>
        </w:rPr>
        <w:t>probability</w:t>
      </w:r>
      <w:r w:rsidR="00401760">
        <w:rPr>
          <w:sz w:val="22"/>
          <w:szCs w:val="22"/>
          <w:lang w:val="sr-Latn-RS" w:eastAsia="sr-Latn-RS"/>
        </w:rPr>
        <w:t xml:space="preserve"> domain</w:t>
      </w:r>
      <w:r w:rsidR="0067121F" w:rsidRPr="00106509">
        <w:rPr>
          <w:sz w:val="22"/>
          <w:szCs w:val="22"/>
          <w:lang w:val="sr-Latn-RS" w:eastAsia="sr-Latn-RS"/>
        </w:rPr>
        <w:t xml:space="preserve"> in August to 99% in March and June. In May, these </w:t>
      </w:r>
      <w:r w:rsidR="0067121F" w:rsidRPr="00A00454">
        <w:rPr>
          <w:sz w:val="22"/>
          <w:szCs w:val="22"/>
          <w:lang w:val="sr-Latn-RS" w:eastAsia="sr-Latn-RS"/>
        </w:rPr>
        <w:t xml:space="preserve">values </w:t>
      </w:r>
      <w:r w:rsidR="0067121F" w:rsidRPr="00A00454">
        <w:rPr>
          <w:bCs/>
          <w:sz w:val="22"/>
          <w:szCs w:val="22"/>
          <w:lang w:val="sr-Latn-RS" w:eastAsia="sr-Latn-RS"/>
        </w:rPr>
        <w:t>reached 99.5%</w:t>
      </w:r>
      <w:r w:rsidR="0067121F" w:rsidRPr="00106509">
        <w:rPr>
          <w:sz w:val="22"/>
          <w:szCs w:val="22"/>
          <w:lang w:val="sr-Latn-RS" w:eastAsia="sr-Latn-RS"/>
        </w:rPr>
        <w:t xml:space="preserve"> exceedance</w:t>
      </w:r>
      <w:r w:rsidR="00401760">
        <w:rPr>
          <w:sz w:val="22"/>
          <w:szCs w:val="22"/>
          <w:lang w:val="sr-Latn-RS" w:eastAsia="sr-Latn-RS"/>
        </w:rPr>
        <w:t xml:space="preserve"> probabilities.</w:t>
      </w:r>
      <w:r w:rsidR="001F16A3">
        <w:rPr>
          <w:sz w:val="22"/>
          <w:szCs w:val="22"/>
          <w:lang w:val="sr-Latn-RS" w:eastAsia="sr-Latn-RS"/>
        </w:rPr>
        <w:t xml:space="preserve"> R</w:t>
      </w:r>
      <w:r w:rsidR="00DD77A7">
        <w:rPr>
          <w:sz w:val="22"/>
          <w:szCs w:val="22"/>
          <w:lang w:val="sr-Latn-RS" w:eastAsia="sr-Latn-RS"/>
        </w:rPr>
        <w:t>e</w:t>
      </w:r>
      <w:r w:rsidR="001F16A3">
        <w:rPr>
          <w:sz w:val="22"/>
          <w:szCs w:val="22"/>
          <w:lang w:val="sr-Latn-RS" w:eastAsia="sr-Latn-RS"/>
        </w:rPr>
        <w:t xml:space="preserve">markably, </w:t>
      </w:r>
      <w:r w:rsidR="0067121F" w:rsidRPr="00106509">
        <w:rPr>
          <w:sz w:val="22"/>
          <w:szCs w:val="22"/>
          <w:lang w:val="sr-Latn-RS" w:eastAsia="sr-Latn-RS"/>
        </w:rPr>
        <w:t xml:space="preserve">on June 28, </w:t>
      </w:r>
      <w:r w:rsidR="00565830">
        <w:rPr>
          <w:sz w:val="22"/>
          <w:szCs w:val="22"/>
          <w:lang w:val="sr-Latn-RS" w:eastAsia="sr-Latn-RS"/>
        </w:rPr>
        <w:t>an</w:t>
      </w:r>
      <w:r w:rsidR="0067121F" w:rsidRPr="00106509">
        <w:rPr>
          <w:sz w:val="22"/>
          <w:szCs w:val="22"/>
          <w:lang w:val="sr-Latn-RS" w:eastAsia="sr-Latn-RS"/>
        </w:rPr>
        <w:t xml:space="preserve"> absolute minimum </w:t>
      </w:r>
      <w:r w:rsidR="001F16A3">
        <w:rPr>
          <w:sz w:val="22"/>
          <w:szCs w:val="22"/>
          <w:lang w:val="sr-Latn-RS" w:eastAsia="sr-Latn-RS"/>
        </w:rPr>
        <w:t xml:space="preserve">discharge </w:t>
      </w:r>
      <w:r w:rsidR="0067121F" w:rsidRPr="00106509">
        <w:rPr>
          <w:sz w:val="22"/>
          <w:szCs w:val="22"/>
          <w:lang w:val="sr-Latn-RS" w:eastAsia="sr-Latn-RS"/>
        </w:rPr>
        <w:t xml:space="preserve">for that </w:t>
      </w:r>
      <w:r w:rsidR="001F16A3">
        <w:rPr>
          <w:sz w:val="22"/>
          <w:szCs w:val="22"/>
          <w:lang w:val="sr-Latn-RS" w:eastAsia="sr-Latn-RS"/>
        </w:rPr>
        <w:t xml:space="preserve">specific </w:t>
      </w:r>
      <w:r w:rsidR="0067121F" w:rsidRPr="00106509">
        <w:rPr>
          <w:sz w:val="22"/>
          <w:szCs w:val="22"/>
          <w:lang w:val="sr-Latn-RS" w:eastAsia="sr-Latn-RS"/>
        </w:rPr>
        <w:t xml:space="preserve">month since the </w:t>
      </w:r>
      <w:r w:rsidR="001F16A3">
        <w:rPr>
          <w:sz w:val="22"/>
          <w:szCs w:val="22"/>
          <w:lang w:val="sr-Latn-RS" w:eastAsia="sr-Latn-RS"/>
        </w:rPr>
        <w:t>inception</w:t>
      </w:r>
      <w:r w:rsidR="0067121F" w:rsidRPr="00106509">
        <w:rPr>
          <w:sz w:val="22"/>
          <w:szCs w:val="22"/>
          <w:lang w:val="sr-Latn-RS" w:eastAsia="sr-Latn-RS"/>
        </w:rPr>
        <w:t xml:space="preserve"> of measurements at this hydrological station was recorded, amounting to </w:t>
      </w:r>
      <w:r w:rsidR="0067121F" w:rsidRPr="00106509">
        <w:rPr>
          <w:b/>
          <w:bCs/>
          <w:sz w:val="22"/>
          <w:szCs w:val="22"/>
          <w:lang w:val="sr-Latn-RS" w:eastAsia="sr-Latn-RS"/>
        </w:rPr>
        <w:t>1,310 m</w:t>
      </w:r>
      <w:r w:rsidR="0067121F" w:rsidRPr="00A00454">
        <w:rPr>
          <w:b/>
          <w:bCs/>
          <w:sz w:val="22"/>
          <w:szCs w:val="22"/>
          <w:vertAlign w:val="superscript"/>
          <w:lang w:val="sr-Latn-RS" w:eastAsia="sr-Latn-RS"/>
        </w:rPr>
        <w:t>3</w:t>
      </w:r>
      <w:r w:rsidR="0067121F" w:rsidRPr="00106509">
        <w:rPr>
          <w:b/>
          <w:bCs/>
          <w:sz w:val="22"/>
          <w:szCs w:val="22"/>
          <w:lang w:val="sr-Latn-RS" w:eastAsia="sr-Latn-RS"/>
        </w:rPr>
        <w:t>/s</w:t>
      </w:r>
      <w:r w:rsidR="0067121F" w:rsidRPr="00106509">
        <w:rPr>
          <w:sz w:val="22"/>
          <w:szCs w:val="22"/>
          <w:lang w:val="sr-Latn-RS" w:eastAsia="sr-Latn-RS"/>
        </w:rPr>
        <w:t>.</w:t>
      </w:r>
    </w:p>
    <w:p w14:paraId="122A2FEC" w14:textId="77777777" w:rsidR="0067121F" w:rsidRPr="00106509" w:rsidRDefault="0067121F" w:rsidP="0067121F">
      <w:pPr>
        <w:rPr>
          <w:sz w:val="22"/>
          <w:szCs w:val="22"/>
          <w:lang w:val="sr-Latn-RS" w:eastAsia="sr-Latn-RS"/>
        </w:rPr>
      </w:pPr>
    </w:p>
    <w:p w14:paraId="2F740D2C" w14:textId="008D1AD7" w:rsidR="0067121F" w:rsidRPr="00106509" w:rsidRDefault="0067121F" w:rsidP="00A00454">
      <w:pPr>
        <w:ind w:firstLine="720"/>
        <w:jc w:val="both"/>
        <w:rPr>
          <w:sz w:val="22"/>
          <w:szCs w:val="22"/>
          <w:lang w:val="sr-Latn-RS" w:eastAsia="sr-Latn-RS"/>
        </w:rPr>
      </w:pPr>
      <w:r w:rsidRPr="00106509">
        <w:rPr>
          <w:sz w:val="22"/>
          <w:szCs w:val="22"/>
          <w:lang w:val="sr-Latn-RS" w:eastAsia="sr-Latn-RS"/>
        </w:rPr>
        <w:t xml:space="preserve">An analysis of </w:t>
      </w:r>
      <w:r w:rsidR="00565830">
        <w:rPr>
          <w:sz w:val="22"/>
          <w:szCs w:val="22"/>
          <w:lang w:val="sr-Latn-RS" w:eastAsia="sr-Latn-RS"/>
        </w:rPr>
        <w:t>total runoff volumes was</w:t>
      </w:r>
      <w:r w:rsidRPr="00106509">
        <w:rPr>
          <w:sz w:val="22"/>
          <w:szCs w:val="22"/>
          <w:lang w:val="sr-Latn-RS" w:eastAsia="sr-Latn-RS"/>
        </w:rPr>
        <w:t xml:space="preserve"> </w:t>
      </w:r>
      <w:r w:rsidR="00565830">
        <w:rPr>
          <w:sz w:val="22"/>
          <w:szCs w:val="22"/>
          <w:lang w:val="sr-Latn-RS" w:eastAsia="sr-Latn-RS"/>
        </w:rPr>
        <w:t>a</w:t>
      </w:r>
      <w:r w:rsidRPr="00106509">
        <w:rPr>
          <w:sz w:val="22"/>
          <w:szCs w:val="22"/>
          <w:lang w:val="sr-Latn-RS" w:eastAsia="sr-Latn-RS"/>
        </w:rPr>
        <w:t xml:space="preserve">lso </w:t>
      </w:r>
      <w:r w:rsidR="00565830">
        <w:rPr>
          <w:sz w:val="22"/>
          <w:szCs w:val="22"/>
          <w:lang w:val="sr-Latn-RS" w:eastAsia="sr-Latn-RS"/>
        </w:rPr>
        <w:t>conducted</w:t>
      </w:r>
      <w:r w:rsidRPr="00106509">
        <w:rPr>
          <w:sz w:val="22"/>
          <w:szCs w:val="22"/>
          <w:lang w:val="sr-Latn-RS" w:eastAsia="sr-Latn-RS"/>
        </w:rPr>
        <w:t xml:space="preserve"> using </w:t>
      </w:r>
      <w:r w:rsidR="00565830">
        <w:rPr>
          <w:sz w:val="22"/>
          <w:szCs w:val="22"/>
          <w:lang w:val="sr-Latn-RS" w:eastAsia="sr-Latn-RS"/>
        </w:rPr>
        <w:t xml:space="preserve">average </w:t>
      </w:r>
      <w:r w:rsidR="001F16A3">
        <w:rPr>
          <w:sz w:val="22"/>
          <w:szCs w:val="22"/>
          <w:lang w:val="sr-Latn-RS" w:eastAsia="sr-Latn-RS"/>
        </w:rPr>
        <w:t xml:space="preserve">monthly </w:t>
      </w:r>
      <w:r w:rsidR="00565830">
        <w:rPr>
          <w:sz w:val="22"/>
          <w:szCs w:val="22"/>
          <w:lang w:val="sr-Latn-RS" w:eastAsia="sr-Latn-RS"/>
        </w:rPr>
        <w:t xml:space="preserve">volume </w:t>
      </w:r>
      <w:r w:rsidRPr="00106509">
        <w:rPr>
          <w:sz w:val="22"/>
          <w:szCs w:val="22"/>
          <w:lang w:val="sr-Latn-RS" w:eastAsia="sr-Latn-RS"/>
        </w:rPr>
        <w:t xml:space="preserve"> histograms and </w:t>
      </w:r>
      <w:r w:rsidR="00565830">
        <w:rPr>
          <w:sz w:val="22"/>
          <w:szCs w:val="22"/>
          <w:lang w:val="sr-Latn-RS" w:eastAsia="sr-Latn-RS"/>
        </w:rPr>
        <w:t xml:space="preserve">cumulative volume curves, which are illustrated </w:t>
      </w:r>
      <w:r w:rsidRPr="00106509">
        <w:rPr>
          <w:sz w:val="22"/>
          <w:szCs w:val="22"/>
          <w:lang w:val="sr-Latn-RS" w:eastAsia="sr-Latn-RS"/>
        </w:rPr>
        <w:t>in Figure 4.</w:t>
      </w:r>
    </w:p>
    <w:p w14:paraId="71974351" w14:textId="77777777" w:rsidR="006B2A3F" w:rsidRPr="00106509" w:rsidRDefault="006B2A3F" w:rsidP="005F69B1">
      <w:pPr>
        <w:spacing w:line="259" w:lineRule="auto"/>
        <w:ind w:firstLine="720"/>
        <w:jc w:val="both"/>
        <w:rPr>
          <w:sz w:val="22"/>
          <w:szCs w:val="22"/>
          <w:lang w:val="sr-Cyrl-RS"/>
        </w:rPr>
      </w:pPr>
    </w:p>
    <w:p w14:paraId="3D564A2D" w14:textId="19D12E4A" w:rsidR="00E93E80" w:rsidRPr="00106509" w:rsidRDefault="00C31829" w:rsidP="00DA77FD">
      <w:pPr>
        <w:spacing w:line="259" w:lineRule="auto"/>
        <w:jc w:val="both"/>
        <w:rPr>
          <w:noProof/>
          <w:sz w:val="22"/>
          <w:szCs w:val="22"/>
          <w:lang w:val="sr-Latn-RS" w:eastAsia="sr-Latn-RS"/>
        </w:rPr>
      </w:pPr>
      <w:r>
        <w:rPr>
          <w:noProof/>
          <w:lang w:val="sr-Latn-RS" w:eastAsia="sr-Latn-RS"/>
        </w:rPr>
        <w:drawing>
          <wp:inline distT="0" distB="0" distL="0" distR="0" wp14:anchorId="11EA3D4D" wp14:editId="337E004F">
            <wp:extent cx="5760720" cy="3566160"/>
            <wp:effectExtent l="0" t="0" r="11430" b="15240"/>
            <wp:docPr id="28" name="Chart 28">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1307C9" w:rsidRPr="00106509">
        <w:rPr>
          <w:noProof/>
          <w:sz w:val="22"/>
          <w:szCs w:val="22"/>
          <w:lang w:val="sr-Latn-RS" w:eastAsia="sr-Latn-RS"/>
        </w:rPr>
        <w:t xml:space="preserve"> </w:t>
      </w:r>
    </w:p>
    <w:bookmarkEnd w:id="2"/>
    <w:bookmarkEnd w:id="3"/>
    <w:p w14:paraId="44F8C7BC" w14:textId="13AB2261" w:rsidR="00CE3988" w:rsidRPr="00106509" w:rsidRDefault="0057005E" w:rsidP="00E34A57">
      <w:pPr>
        <w:spacing w:before="60"/>
        <w:ind w:left="900" w:right="284" w:hanging="900"/>
        <w:jc w:val="both"/>
        <w:rPr>
          <w:rFonts w:eastAsia="MS ??"/>
          <w:sz w:val="22"/>
          <w:szCs w:val="22"/>
          <w:lang w:val="sr-Latn-RS"/>
        </w:rPr>
      </w:pPr>
      <w:r w:rsidRPr="00106509">
        <w:rPr>
          <w:rFonts w:eastAsia="MS ??"/>
          <w:sz w:val="22"/>
          <w:szCs w:val="22"/>
        </w:rPr>
        <w:t>Figure</w:t>
      </w:r>
      <w:r w:rsidR="0057318E" w:rsidRPr="00106509">
        <w:rPr>
          <w:rFonts w:eastAsia="MS ??"/>
          <w:sz w:val="22"/>
          <w:szCs w:val="22"/>
          <w:lang w:val="sr-Cyrl-CS"/>
        </w:rPr>
        <w:t xml:space="preserve"> </w:t>
      </w:r>
      <w:r w:rsidR="009E0F45" w:rsidRPr="00106509">
        <w:rPr>
          <w:rFonts w:eastAsia="MS ??"/>
          <w:sz w:val="22"/>
          <w:szCs w:val="22"/>
          <w:lang w:val="sr-Cyrl-CS"/>
        </w:rPr>
        <w:t>4</w:t>
      </w:r>
      <w:r w:rsidR="0057318E" w:rsidRPr="00106509">
        <w:rPr>
          <w:rFonts w:eastAsia="MS ??"/>
          <w:sz w:val="22"/>
          <w:szCs w:val="22"/>
          <w:lang w:val="sr-Cyrl-CS"/>
        </w:rPr>
        <w:t>.</w:t>
      </w:r>
      <w:r w:rsidR="0057318E" w:rsidRPr="00106509">
        <w:rPr>
          <w:rFonts w:eastAsia="MS ??"/>
          <w:sz w:val="22"/>
          <w:szCs w:val="22"/>
          <w:lang w:val="sr-Cyrl-CS"/>
        </w:rPr>
        <w:tab/>
      </w:r>
      <w:r w:rsidR="001D55C1" w:rsidRPr="00106509">
        <w:rPr>
          <w:rFonts w:eastAsia="MS ??"/>
          <w:sz w:val="22"/>
          <w:szCs w:val="22"/>
          <w:lang w:val="sr-Cyrl-RS"/>
        </w:rPr>
        <w:t xml:space="preserve">Histograms and </w:t>
      </w:r>
      <w:r w:rsidR="006571E0">
        <w:rPr>
          <w:rFonts w:eastAsia="MS ??"/>
          <w:sz w:val="22"/>
          <w:szCs w:val="22"/>
          <w:lang w:val="sr-Latn-RS"/>
        </w:rPr>
        <w:t xml:space="preserve">cumulative </w:t>
      </w:r>
      <w:r w:rsidR="009C3512" w:rsidRPr="00106509">
        <w:rPr>
          <w:rFonts w:eastAsia="MS ??"/>
          <w:sz w:val="22"/>
          <w:szCs w:val="22"/>
          <w:lang w:val="sr-Latn-RS"/>
        </w:rPr>
        <w:t>curves</w:t>
      </w:r>
      <w:r w:rsidR="00534394" w:rsidRPr="00106509">
        <w:rPr>
          <w:rFonts w:eastAsia="MS ??"/>
          <w:sz w:val="22"/>
          <w:szCs w:val="22"/>
          <w:lang w:val="sr-Cyrl-RS"/>
        </w:rPr>
        <w:t xml:space="preserve"> of</w:t>
      </w:r>
      <w:r w:rsidR="008B4AD5" w:rsidRPr="00106509">
        <w:rPr>
          <w:rFonts w:eastAsia="MS ??"/>
          <w:sz w:val="22"/>
          <w:szCs w:val="22"/>
        </w:rPr>
        <w:t xml:space="preserve"> </w:t>
      </w:r>
      <w:r w:rsidR="006C7DE9" w:rsidRPr="00106509">
        <w:rPr>
          <w:rFonts w:eastAsia="MS ??"/>
          <w:sz w:val="22"/>
          <w:szCs w:val="22"/>
        </w:rPr>
        <w:t>average</w:t>
      </w:r>
      <w:r w:rsidR="00534394" w:rsidRPr="00106509">
        <w:rPr>
          <w:rFonts w:eastAsia="MS ??"/>
          <w:sz w:val="22"/>
          <w:szCs w:val="22"/>
        </w:rPr>
        <w:t xml:space="preserve"> monthly </w:t>
      </w:r>
      <w:r w:rsidR="009C3512" w:rsidRPr="00106509">
        <w:rPr>
          <w:rFonts w:eastAsia="MS ??"/>
          <w:sz w:val="22"/>
          <w:szCs w:val="22"/>
        </w:rPr>
        <w:t>discharge</w:t>
      </w:r>
      <w:r w:rsidR="00534394" w:rsidRPr="00106509">
        <w:rPr>
          <w:rFonts w:eastAsia="MS ??"/>
          <w:sz w:val="22"/>
          <w:szCs w:val="22"/>
        </w:rPr>
        <w:t xml:space="preserve"> volumes </w:t>
      </w:r>
      <w:r w:rsidR="00F3657A" w:rsidRPr="00106509">
        <w:rPr>
          <w:rFonts w:eastAsia="MS ??"/>
          <w:sz w:val="22"/>
          <w:szCs w:val="22"/>
        </w:rPr>
        <w:t>at</w:t>
      </w:r>
      <w:r w:rsidR="00F3657A" w:rsidRPr="00106509">
        <w:rPr>
          <w:rFonts w:eastAsia="MS ??"/>
          <w:sz w:val="22"/>
          <w:szCs w:val="22"/>
          <w:lang w:val="sr-Cyrl-RS"/>
        </w:rPr>
        <w:t xml:space="preserve"> </w:t>
      </w:r>
      <w:r w:rsidR="00F3657A" w:rsidRPr="00106509">
        <w:rPr>
          <w:rFonts w:eastAsia="MS ??"/>
          <w:sz w:val="22"/>
          <w:szCs w:val="22"/>
        </w:rPr>
        <w:t xml:space="preserve">the </w:t>
      </w:r>
      <w:r w:rsidR="00F3657A" w:rsidRPr="00106509">
        <w:rPr>
          <w:rFonts w:eastAsia="MS ??"/>
          <w:sz w:val="22"/>
          <w:szCs w:val="22"/>
          <w:lang w:val="sr-Cyrl-RS"/>
        </w:rPr>
        <w:t>Bezdan</w:t>
      </w:r>
      <w:r w:rsidR="00F3657A" w:rsidRPr="00106509">
        <w:rPr>
          <w:rFonts w:eastAsia="MS ??"/>
          <w:sz w:val="22"/>
          <w:szCs w:val="22"/>
          <w:lang w:val="sr-Latn-RS"/>
        </w:rPr>
        <w:t xml:space="preserve"> hydrological station</w:t>
      </w:r>
      <w:r w:rsidR="00F3657A" w:rsidRPr="00106509">
        <w:rPr>
          <w:rFonts w:eastAsia="MS ??"/>
          <w:sz w:val="22"/>
          <w:szCs w:val="22"/>
        </w:rPr>
        <w:t xml:space="preserve"> </w:t>
      </w:r>
      <w:r w:rsidR="008A7DAA" w:rsidRPr="00106509">
        <w:rPr>
          <w:rFonts w:eastAsia="MS ??"/>
          <w:sz w:val="22"/>
          <w:szCs w:val="22"/>
        </w:rPr>
        <w:t>o</w:t>
      </w:r>
      <w:r w:rsidR="00B11664">
        <w:rPr>
          <w:rFonts w:eastAsia="MS ??"/>
          <w:sz w:val="22"/>
          <w:szCs w:val="22"/>
        </w:rPr>
        <w:t>n</w:t>
      </w:r>
      <w:r w:rsidR="00534394" w:rsidRPr="00106509">
        <w:rPr>
          <w:rFonts w:eastAsia="MS ??"/>
          <w:sz w:val="22"/>
          <w:szCs w:val="22"/>
        </w:rPr>
        <w:t xml:space="preserve"> the Danube River </w:t>
      </w:r>
    </w:p>
    <w:p w14:paraId="5269DB38" w14:textId="77777777" w:rsidR="006B2A3F" w:rsidRPr="00106509" w:rsidRDefault="006B2A3F" w:rsidP="00D70A3B">
      <w:pPr>
        <w:ind w:firstLine="567"/>
        <w:jc w:val="both"/>
        <w:rPr>
          <w:sz w:val="22"/>
          <w:szCs w:val="22"/>
          <w:lang w:val="sr-Cyrl-RS"/>
        </w:rPr>
      </w:pPr>
    </w:p>
    <w:p w14:paraId="6313B933" w14:textId="2BAD4A26" w:rsidR="0067121F" w:rsidRPr="008623B8" w:rsidRDefault="0067121F" w:rsidP="004353E8">
      <w:pPr>
        <w:ind w:firstLine="720"/>
        <w:jc w:val="both"/>
        <w:rPr>
          <w:sz w:val="22"/>
          <w:szCs w:val="22"/>
          <w:lang w:val="sr-Latn-RS" w:eastAsia="sr-Latn-RS"/>
        </w:rPr>
      </w:pPr>
      <w:r w:rsidRPr="00106509">
        <w:rPr>
          <w:sz w:val="22"/>
          <w:szCs w:val="22"/>
          <w:lang w:val="sr-Latn-RS" w:eastAsia="sr-Latn-RS"/>
        </w:rPr>
        <w:t xml:space="preserve">Based on the available data for average monthly discharges in 2025 at the Bezdan hydrological station on the Danube River, and </w:t>
      </w:r>
      <w:r w:rsidR="001F16A3">
        <w:rPr>
          <w:sz w:val="22"/>
          <w:szCs w:val="22"/>
          <w:lang w:val="sr-Latn-RS" w:eastAsia="sr-Latn-RS"/>
        </w:rPr>
        <w:t>as illustrated in the histogram (</w:t>
      </w:r>
      <w:r w:rsidRPr="00106509">
        <w:rPr>
          <w:sz w:val="22"/>
          <w:szCs w:val="22"/>
          <w:lang w:val="sr-Latn-RS" w:eastAsia="sr-Latn-RS"/>
        </w:rPr>
        <w:t xml:space="preserve">Figure 4), it can be concluded that discharges </w:t>
      </w:r>
      <w:r w:rsidRPr="008623B8">
        <w:rPr>
          <w:bCs/>
          <w:sz w:val="22"/>
          <w:szCs w:val="22"/>
          <w:lang w:val="sr-Latn-RS" w:eastAsia="sr-Latn-RS"/>
        </w:rPr>
        <w:t>throughout</w:t>
      </w:r>
      <w:r w:rsidRPr="00106509">
        <w:rPr>
          <w:sz w:val="22"/>
          <w:szCs w:val="22"/>
          <w:lang w:val="sr-Latn-RS" w:eastAsia="sr-Latn-RS"/>
        </w:rPr>
        <w:t xml:space="preserve"> 2025 were significantly below </w:t>
      </w:r>
      <w:r w:rsidR="006571E0">
        <w:rPr>
          <w:sz w:val="22"/>
          <w:szCs w:val="22"/>
          <w:lang w:val="sr-Latn-RS" w:eastAsia="sr-Latn-RS"/>
        </w:rPr>
        <w:t>long-term</w:t>
      </w:r>
      <w:r w:rsidRPr="00106509">
        <w:rPr>
          <w:sz w:val="22"/>
          <w:szCs w:val="22"/>
          <w:lang w:val="sr-Latn-RS" w:eastAsia="sr-Latn-RS"/>
        </w:rPr>
        <w:t xml:space="preserve"> average values, except in August when they fluctuated around the average. In May, the discharge value </w:t>
      </w:r>
      <w:r w:rsidR="00C27F05">
        <w:rPr>
          <w:sz w:val="22"/>
          <w:szCs w:val="22"/>
          <w:lang w:val="sr-Latn-RS" w:eastAsia="sr-Latn-RS"/>
        </w:rPr>
        <w:t xml:space="preserve">dropped to </w:t>
      </w:r>
      <w:r w:rsidRPr="008623B8">
        <w:rPr>
          <w:bCs/>
          <w:sz w:val="22"/>
          <w:szCs w:val="22"/>
          <w:lang w:val="sr-Latn-RS" w:eastAsia="sr-Latn-RS"/>
        </w:rPr>
        <w:t xml:space="preserve">half </w:t>
      </w:r>
      <w:r w:rsidR="00C27F05">
        <w:rPr>
          <w:bCs/>
          <w:sz w:val="22"/>
          <w:szCs w:val="22"/>
          <w:lang w:val="sr-Latn-RS" w:eastAsia="sr-Latn-RS"/>
        </w:rPr>
        <w:t xml:space="preserve">of </w:t>
      </w:r>
      <w:r w:rsidRPr="008623B8">
        <w:rPr>
          <w:bCs/>
          <w:sz w:val="22"/>
          <w:szCs w:val="22"/>
          <w:lang w:val="sr-Latn-RS" w:eastAsia="sr-Latn-RS"/>
        </w:rPr>
        <w:t xml:space="preserve">the </w:t>
      </w:r>
      <w:r w:rsidR="006571E0" w:rsidRPr="008623B8">
        <w:rPr>
          <w:bCs/>
          <w:sz w:val="22"/>
          <w:szCs w:val="22"/>
          <w:lang w:val="sr-Latn-RS" w:eastAsia="sr-Latn-RS"/>
        </w:rPr>
        <w:t>long-term</w:t>
      </w:r>
      <w:r w:rsidRPr="008623B8">
        <w:rPr>
          <w:bCs/>
          <w:sz w:val="22"/>
          <w:szCs w:val="22"/>
          <w:lang w:val="sr-Latn-RS" w:eastAsia="sr-Latn-RS"/>
        </w:rPr>
        <w:t xml:space="preserve"> average</w:t>
      </w:r>
      <w:r w:rsidRPr="008623B8">
        <w:rPr>
          <w:sz w:val="22"/>
          <w:szCs w:val="22"/>
          <w:lang w:val="sr-Latn-RS" w:eastAsia="sr-Latn-RS"/>
        </w:rPr>
        <w:t>.</w:t>
      </w:r>
    </w:p>
    <w:p w14:paraId="5FECD0D1" w14:textId="77777777" w:rsidR="0067121F" w:rsidRPr="00106509" w:rsidRDefault="0067121F" w:rsidP="0067121F">
      <w:pPr>
        <w:rPr>
          <w:sz w:val="22"/>
          <w:szCs w:val="22"/>
          <w:lang w:val="sr-Latn-RS" w:eastAsia="sr-Latn-RS"/>
        </w:rPr>
      </w:pPr>
    </w:p>
    <w:p w14:paraId="06B4C4C1" w14:textId="0990AFC8" w:rsidR="0067121F" w:rsidRPr="00106509" w:rsidRDefault="0067121F" w:rsidP="004353E8">
      <w:pPr>
        <w:ind w:firstLine="720"/>
        <w:jc w:val="both"/>
        <w:rPr>
          <w:sz w:val="22"/>
          <w:szCs w:val="22"/>
          <w:lang w:val="sr-Latn-RS" w:eastAsia="sr-Latn-RS"/>
        </w:rPr>
      </w:pPr>
      <w:r w:rsidRPr="00106509">
        <w:rPr>
          <w:sz w:val="22"/>
          <w:szCs w:val="22"/>
          <w:lang w:val="sr-Latn-RS" w:eastAsia="sr-Latn-RS"/>
        </w:rPr>
        <w:t xml:space="preserve">Overall, the </w:t>
      </w:r>
      <w:r w:rsidR="006571E0">
        <w:rPr>
          <w:sz w:val="22"/>
          <w:szCs w:val="22"/>
          <w:lang w:val="sr-Latn-RS" w:eastAsia="sr-Latn-RS"/>
        </w:rPr>
        <w:t>cumulative</w:t>
      </w:r>
      <w:r w:rsidRPr="00106509">
        <w:rPr>
          <w:sz w:val="22"/>
          <w:szCs w:val="22"/>
          <w:lang w:val="sr-Latn-RS" w:eastAsia="sr-Latn-RS"/>
        </w:rPr>
        <w:t xml:space="preserve"> curve of the average monthly </w:t>
      </w:r>
      <w:r w:rsidR="00A80447">
        <w:rPr>
          <w:sz w:val="22"/>
          <w:szCs w:val="22"/>
          <w:lang w:val="sr-Latn-RS" w:eastAsia="sr-Latn-RS"/>
        </w:rPr>
        <w:t>discharge</w:t>
      </w:r>
      <w:r w:rsidR="00C27F05">
        <w:rPr>
          <w:sz w:val="22"/>
          <w:szCs w:val="22"/>
          <w:lang w:val="sr-Latn-RS" w:eastAsia="sr-Latn-RS"/>
        </w:rPr>
        <w:t xml:space="preserve"> volumes</w:t>
      </w:r>
      <w:r w:rsidRPr="00106509">
        <w:rPr>
          <w:sz w:val="22"/>
          <w:szCs w:val="22"/>
          <w:lang w:val="sr-Latn-RS" w:eastAsia="sr-Latn-RS"/>
        </w:rPr>
        <w:t xml:space="preserve"> remained below the </w:t>
      </w:r>
      <w:r w:rsidR="00C27F05">
        <w:rPr>
          <w:sz w:val="22"/>
          <w:szCs w:val="22"/>
          <w:lang w:val="sr-Latn-RS" w:eastAsia="sr-Latn-RS"/>
        </w:rPr>
        <w:t xml:space="preserve">long-term </w:t>
      </w:r>
      <w:r w:rsidRPr="00106509">
        <w:rPr>
          <w:sz w:val="22"/>
          <w:szCs w:val="22"/>
          <w:lang w:val="sr-Latn-RS" w:eastAsia="sr-Latn-RS"/>
        </w:rPr>
        <w:t>average throughout 2025, except in August when it aligned with the average</w:t>
      </w:r>
      <w:r w:rsidR="00C27F05">
        <w:rPr>
          <w:sz w:val="22"/>
          <w:szCs w:val="22"/>
          <w:lang w:val="sr-Latn-RS" w:eastAsia="sr-Latn-RS"/>
        </w:rPr>
        <w:t xml:space="preserve"> curve</w:t>
      </w:r>
      <w:r w:rsidRPr="00106509">
        <w:rPr>
          <w:sz w:val="22"/>
          <w:szCs w:val="22"/>
          <w:lang w:val="sr-Latn-RS" w:eastAsia="sr-Latn-RS"/>
        </w:rPr>
        <w:t xml:space="preserve">. This </w:t>
      </w:r>
      <w:r w:rsidR="00C27F05">
        <w:rPr>
          <w:sz w:val="22"/>
          <w:szCs w:val="22"/>
          <w:lang w:val="sr-Latn-RS" w:eastAsia="sr-Latn-RS"/>
        </w:rPr>
        <w:t xml:space="preserve">progress of the </w:t>
      </w:r>
      <w:r w:rsidRPr="00106509">
        <w:rPr>
          <w:sz w:val="22"/>
          <w:szCs w:val="22"/>
          <w:lang w:val="sr-Latn-RS" w:eastAsia="sr-Latn-RS"/>
        </w:rPr>
        <w:t>hydrological</w:t>
      </w:r>
      <w:r w:rsidR="00C27F05">
        <w:rPr>
          <w:sz w:val="22"/>
          <w:szCs w:val="22"/>
          <w:lang w:val="sr-Latn-RS" w:eastAsia="sr-Latn-RS"/>
        </w:rPr>
        <w:t xml:space="preserve"> condition</w:t>
      </w:r>
      <w:r w:rsidRPr="00106509">
        <w:rPr>
          <w:sz w:val="22"/>
          <w:szCs w:val="22"/>
          <w:lang w:val="sr-Latn-RS" w:eastAsia="sr-Latn-RS"/>
        </w:rPr>
        <w:t xml:space="preserve"> resulted in a total annual water volume at the end of 2025 that was significantly lower than the volume corresponding to the </w:t>
      </w:r>
      <w:r w:rsidR="006571E0">
        <w:rPr>
          <w:sz w:val="22"/>
          <w:szCs w:val="22"/>
          <w:lang w:val="sr-Latn-RS" w:eastAsia="sr-Latn-RS"/>
        </w:rPr>
        <w:t>long-term</w:t>
      </w:r>
      <w:r w:rsidRPr="00106509">
        <w:rPr>
          <w:sz w:val="22"/>
          <w:szCs w:val="22"/>
          <w:lang w:val="sr-Latn-RS" w:eastAsia="sr-Latn-RS"/>
        </w:rPr>
        <w:t xml:space="preserve"> average, creating a volume deficit of approximately </w:t>
      </w:r>
      <w:r w:rsidRPr="00106509">
        <w:rPr>
          <w:b/>
          <w:bCs/>
          <w:sz w:val="22"/>
          <w:szCs w:val="22"/>
          <w:lang w:val="sr-Latn-RS" w:eastAsia="sr-Latn-RS"/>
        </w:rPr>
        <w:t xml:space="preserve">21,800 </w:t>
      </w:r>
      <w:r w:rsidR="008623B8">
        <w:rPr>
          <w:b/>
          <w:bCs/>
          <w:sz w:val="22"/>
          <w:szCs w:val="22"/>
          <w:lang w:val="sr-Latn-RS" w:eastAsia="sr-Latn-RS"/>
        </w:rPr>
        <w:t>x</w:t>
      </w:r>
      <w:r w:rsidRPr="00106509">
        <w:rPr>
          <w:b/>
          <w:bCs/>
          <w:sz w:val="22"/>
          <w:szCs w:val="22"/>
          <w:lang w:val="sr-Latn-RS" w:eastAsia="sr-Latn-RS"/>
        </w:rPr>
        <w:t xml:space="preserve"> 10</w:t>
      </w:r>
      <w:r w:rsidRPr="008623B8">
        <w:rPr>
          <w:b/>
          <w:bCs/>
          <w:sz w:val="22"/>
          <w:szCs w:val="22"/>
          <w:vertAlign w:val="superscript"/>
          <w:lang w:val="sr-Latn-RS" w:eastAsia="sr-Latn-RS"/>
        </w:rPr>
        <w:t>6</w:t>
      </w:r>
      <w:r w:rsidR="008623B8">
        <w:rPr>
          <w:b/>
          <w:bCs/>
          <w:sz w:val="22"/>
          <w:szCs w:val="22"/>
          <w:lang w:val="sr-Latn-RS" w:eastAsia="sr-Latn-RS"/>
        </w:rPr>
        <w:t xml:space="preserve"> </w:t>
      </w:r>
      <w:r w:rsidRPr="00106509">
        <w:rPr>
          <w:b/>
          <w:bCs/>
          <w:sz w:val="22"/>
          <w:szCs w:val="22"/>
          <w:lang w:val="sr-Latn-RS" w:eastAsia="sr-Latn-RS"/>
        </w:rPr>
        <w:t>m</w:t>
      </w:r>
      <w:r w:rsidR="008623B8" w:rsidRPr="008623B8">
        <w:rPr>
          <w:b/>
          <w:bCs/>
          <w:sz w:val="22"/>
          <w:szCs w:val="22"/>
          <w:vertAlign w:val="superscript"/>
          <w:lang w:val="sr-Latn-RS" w:eastAsia="sr-Latn-RS"/>
        </w:rPr>
        <w:t>3</w:t>
      </w:r>
      <w:r w:rsidRPr="00106509">
        <w:rPr>
          <w:sz w:val="22"/>
          <w:szCs w:val="22"/>
          <w:lang w:val="sr-Latn-RS" w:eastAsia="sr-Latn-RS"/>
        </w:rPr>
        <w:t xml:space="preserve">. It must be emphasized that this volume deficit at the end of 2025 is the highest recorded since this annual analysis was first conducted in 2014. Based on the </w:t>
      </w:r>
      <w:r w:rsidR="00F3652B">
        <w:rPr>
          <w:sz w:val="22"/>
          <w:szCs w:val="22"/>
          <w:lang w:val="sr-Latn-RS" w:eastAsia="sr-Latn-RS"/>
        </w:rPr>
        <w:t>foregoing</w:t>
      </w:r>
      <w:r w:rsidRPr="00106509">
        <w:rPr>
          <w:sz w:val="22"/>
          <w:szCs w:val="22"/>
          <w:lang w:val="sr-Latn-RS" w:eastAsia="sr-Latn-RS"/>
        </w:rPr>
        <w:t xml:space="preserve">, the year 2025 can be classified as </w:t>
      </w:r>
      <w:r w:rsidRPr="00CE24B9">
        <w:rPr>
          <w:b/>
          <w:sz w:val="22"/>
          <w:szCs w:val="22"/>
          <w:lang w:val="sr-Latn-RS" w:eastAsia="sr-Latn-RS"/>
        </w:rPr>
        <w:t>a</w:t>
      </w:r>
      <w:r w:rsidRPr="00106509">
        <w:rPr>
          <w:sz w:val="22"/>
          <w:szCs w:val="22"/>
          <w:lang w:val="sr-Latn-RS" w:eastAsia="sr-Latn-RS"/>
        </w:rPr>
        <w:t xml:space="preserve"> </w:t>
      </w:r>
      <w:r w:rsidRPr="00CE24B9">
        <w:rPr>
          <w:b/>
          <w:bCs/>
          <w:sz w:val="22"/>
          <w:szCs w:val="22"/>
          <w:lang w:val="sr-Latn-RS" w:eastAsia="sr-Latn-RS"/>
        </w:rPr>
        <w:t>hydrologically dry (low-flow) year</w:t>
      </w:r>
      <w:r w:rsidRPr="00106509">
        <w:rPr>
          <w:sz w:val="22"/>
          <w:szCs w:val="22"/>
          <w:lang w:val="sr-Latn-RS" w:eastAsia="sr-Latn-RS"/>
        </w:rPr>
        <w:t xml:space="preserve"> for the Danube River at the Bezdan hydrological station.</w:t>
      </w:r>
    </w:p>
    <w:p w14:paraId="5ACBD48D" w14:textId="77777777" w:rsidR="00B25B53" w:rsidRPr="00106509" w:rsidRDefault="00B25B53" w:rsidP="004353E8">
      <w:pPr>
        <w:ind w:firstLine="720"/>
        <w:jc w:val="both"/>
        <w:rPr>
          <w:sz w:val="22"/>
          <w:szCs w:val="22"/>
          <w:lang w:val="sr-Cyrl-RS"/>
        </w:rPr>
      </w:pPr>
    </w:p>
    <w:p w14:paraId="780D5274" w14:textId="77777777" w:rsidR="006B2A3F" w:rsidRPr="00106509" w:rsidRDefault="006B2A3F" w:rsidP="008F42C3">
      <w:pPr>
        <w:ind w:firstLine="567"/>
        <w:jc w:val="both"/>
        <w:rPr>
          <w:sz w:val="22"/>
          <w:szCs w:val="22"/>
          <w:lang w:val="sr-Cyrl-RS"/>
        </w:rPr>
      </w:pPr>
    </w:p>
    <w:p w14:paraId="767FE19E" w14:textId="77777777" w:rsidR="00921D3A" w:rsidRDefault="00921D3A" w:rsidP="00B828EE">
      <w:pPr>
        <w:rPr>
          <w:b/>
          <w:bCs/>
          <w:sz w:val="22"/>
          <w:szCs w:val="22"/>
          <w:lang w:val="sr-Latn-RS" w:eastAsia="sr-Latn-RS"/>
        </w:rPr>
      </w:pPr>
    </w:p>
    <w:p w14:paraId="047B062C" w14:textId="77777777" w:rsidR="00921D3A" w:rsidRDefault="00921D3A" w:rsidP="00B828EE">
      <w:pPr>
        <w:rPr>
          <w:b/>
          <w:bCs/>
          <w:sz w:val="22"/>
          <w:szCs w:val="22"/>
          <w:lang w:val="sr-Latn-RS" w:eastAsia="sr-Latn-RS"/>
        </w:rPr>
      </w:pPr>
    </w:p>
    <w:p w14:paraId="42292D6E" w14:textId="1EE2DFCD" w:rsidR="00921D3A" w:rsidRDefault="00921D3A" w:rsidP="00B828EE">
      <w:pPr>
        <w:rPr>
          <w:b/>
          <w:bCs/>
          <w:sz w:val="22"/>
          <w:szCs w:val="22"/>
          <w:lang w:val="sr-Latn-RS" w:eastAsia="sr-Latn-RS"/>
        </w:rPr>
      </w:pPr>
    </w:p>
    <w:p w14:paraId="00B07313" w14:textId="77777777" w:rsidR="00F3657A" w:rsidRDefault="00F3657A" w:rsidP="00B828EE">
      <w:pPr>
        <w:rPr>
          <w:b/>
          <w:bCs/>
          <w:sz w:val="22"/>
          <w:szCs w:val="22"/>
          <w:lang w:val="sr-Latn-RS" w:eastAsia="sr-Latn-RS"/>
        </w:rPr>
      </w:pPr>
    </w:p>
    <w:p w14:paraId="01E0D42D" w14:textId="77777777" w:rsidR="00921D3A" w:rsidRDefault="00921D3A" w:rsidP="00B828EE">
      <w:pPr>
        <w:rPr>
          <w:b/>
          <w:bCs/>
          <w:sz w:val="22"/>
          <w:szCs w:val="22"/>
          <w:lang w:val="sr-Latn-RS" w:eastAsia="sr-Latn-RS"/>
        </w:rPr>
      </w:pPr>
    </w:p>
    <w:p w14:paraId="6E8BCE5B" w14:textId="0130FB6A" w:rsidR="00B828EE" w:rsidRDefault="00B828EE" w:rsidP="00B828EE">
      <w:pPr>
        <w:rPr>
          <w:b/>
          <w:bCs/>
          <w:sz w:val="22"/>
          <w:szCs w:val="22"/>
          <w:lang w:val="sr-Latn-RS" w:eastAsia="sr-Latn-RS"/>
        </w:rPr>
      </w:pPr>
      <w:r w:rsidRPr="00106509">
        <w:rPr>
          <w:b/>
          <w:bCs/>
          <w:sz w:val="22"/>
          <w:szCs w:val="22"/>
          <w:lang w:val="sr-Latn-RS" w:eastAsia="sr-Latn-RS"/>
        </w:rPr>
        <w:lastRenderedPageBreak/>
        <w:t xml:space="preserve">2.2 </w:t>
      </w:r>
      <w:r w:rsidR="00862DB7">
        <w:rPr>
          <w:b/>
          <w:bCs/>
          <w:sz w:val="22"/>
          <w:szCs w:val="22"/>
          <w:lang w:val="sr-Latn-RS" w:eastAsia="sr-Latn-RS"/>
        </w:rPr>
        <w:tab/>
      </w:r>
      <w:r w:rsidRPr="00106509">
        <w:rPr>
          <w:b/>
          <w:bCs/>
          <w:sz w:val="22"/>
          <w:szCs w:val="22"/>
          <w:lang w:val="sr-Latn-RS" w:eastAsia="sr-Latn-RS"/>
        </w:rPr>
        <w:t>Smederevo Hydrological Station</w:t>
      </w:r>
    </w:p>
    <w:p w14:paraId="5D89A489" w14:textId="77777777" w:rsidR="007127E2" w:rsidRPr="00106509" w:rsidRDefault="007127E2" w:rsidP="00B828EE">
      <w:pPr>
        <w:rPr>
          <w:b/>
          <w:bCs/>
          <w:sz w:val="22"/>
          <w:szCs w:val="22"/>
          <w:lang w:val="sr-Latn-RS" w:eastAsia="sr-Latn-RS"/>
        </w:rPr>
      </w:pPr>
    </w:p>
    <w:p w14:paraId="04786EED" w14:textId="3C6044DF" w:rsidR="00B828EE" w:rsidRPr="00106509" w:rsidRDefault="00B828EE" w:rsidP="00862DB7">
      <w:pPr>
        <w:ind w:firstLine="720"/>
        <w:jc w:val="both"/>
        <w:rPr>
          <w:sz w:val="22"/>
          <w:szCs w:val="22"/>
          <w:lang w:val="sr-Latn-RS" w:eastAsia="sr-Latn-RS"/>
        </w:rPr>
      </w:pPr>
      <w:r w:rsidRPr="00106509">
        <w:rPr>
          <w:sz w:val="22"/>
          <w:szCs w:val="22"/>
          <w:lang w:val="sr-Latn-RS" w:eastAsia="sr-Latn-RS"/>
        </w:rPr>
        <w:t xml:space="preserve">For the section of the Danube River downstream from the confluence </w:t>
      </w:r>
      <w:r w:rsidR="00E34A57">
        <w:rPr>
          <w:sz w:val="22"/>
          <w:szCs w:val="22"/>
          <w:lang w:val="sr-Latn-RS" w:eastAsia="sr-Latn-RS"/>
        </w:rPr>
        <w:t>with</w:t>
      </w:r>
      <w:r w:rsidRPr="00106509">
        <w:rPr>
          <w:sz w:val="22"/>
          <w:szCs w:val="22"/>
          <w:lang w:val="sr-Latn-RS" w:eastAsia="sr-Latn-RS"/>
        </w:rPr>
        <w:t xml:space="preserve"> the Sava and Tisa rivers, </w:t>
      </w:r>
      <w:r w:rsidR="00C3334C">
        <w:rPr>
          <w:sz w:val="22"/>
          <w:szCs w:val="22"/>
          <w:lang w:val="sr-Latn-RS" w:eastAsia="sr-Latn-RS"/>
        </w:rPr>
        <w:t>data from</w:t>
      </w:r>
      <w:r w:rsidRPr="00106509">
        <w:rPr>
          <w:sz w:val="22"/>
          <w:szCs w:val="22"/>
          <w:lang w:val="sr-Latn-RS" w:eastAsia="sr-Latn-RS"/>
        </w:rPr>
        <w:t xml:space="preserve"> </w:t>
      </w:r>
      <w:r w:rsidRPr="008623B8">
        <w:rPr>
          <w:bCs/>
          <w:sz w:val="22"/>
          <w:szCs w:val="22"/>
          <w:lang w:val="sr-Latn-RS" w:eastAsia="sr-Latn-RS"/>
        </w:rPr>
        <w:t>the Smederevo hydrological station</w:t>
      </w:r>
      <w:r w:rsidRPr="00106509">
        <w:rPr>
          <w:sz w:val="22"/>
          <w:szCs w:val="22"/>
          <w:lang w:val="sr-Latn-RS" w:eastAsia="sr-Latn-RS"/>
        </w:rPr>
        <w:t xml:space="preserve"> were analyzed and are presented </w:t>
      </w:r>
      <w:r w:rsidR="00C3334C">
        <w:rPr>
          <w:sz w:val="22"/>
          <w:szCs w:val="22"/>
          <w:lang w:val="sr-Latn-RS" w:eastAsia="sr-Latn-RS"/>
        </w:rPr>
        <w:t>i</w:t>
      </w:r>
      <w:r w:rsidRPr="00106509">
        <w:rPr>
          <w:sz w:val="22"/>
          <w:szCs w:val="22"/>
          <w:lang w:val="sr-Latn-RS" w:eastAsia="sr-Latn-RS"/>
        </w:rPr>
        <w:t>n the hydrograph in Figure 5.</w:t>
      </w:r>
    </w:p>
    <w:p w14:paraId="1B4422F0" w14:textId="77777777" w:rsidR="00B828EE" w:rsidRPr="00106509" w:rsidRDefault="00B828EE" w:rsidP="00B828EE">
      <w:pPr>
        <w:rPr>
          <w:sz w:val="22"/>
          <w:szCs w:val="22"/>
          <w:lang w:val="sr-Latn-RS" w:eastAsia="sr-Latn-RS"/>
        </w:rPr>
      </w:pPr>
    </w:p>
    <w:p w14:paraId="34C5D6AA" w14:textId="2A998186" w:rsidR="00EB6944" w:rsidRPr="00106509" w:rsidRDefault="00802232" w:rsidP="00F14EFC">
      <w:pPr>
        <w:spacing w:after="120"/>
        <w:jc w:val="both"/>
        <w:rPr>
          <w:noProof/>
          <w:sz w:val="22"/>
          <w:szCs w:val="22"/>
          <w:lang w:val="sr-Latn-RS" w:eastAsia="sr-Latn-RS"/>
        </w:rPr>
      </w:pPr>
      <w:r>
        <w:rPr>
          <w:noProof/>
          <w:lang w:val="sr-Latn-RS" w:eastAsia="sr-Latn-RS"/>
        </w:rPr>
        <w:drawing>
          <wp:inline distT="0" distB="0" distL="0" distR="0" wp14:anchorId="627DDD31" wp14:editId="4A8505B8">
            <wp:extent cx="5760720" cy="3566160"/>
            <wp:effectExtent l="0" t="0" r="11430" b="1524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106509">
        <w:rPr>
          <w:noProof/>
          <w:sz w:val="22"/>
          <w:szCs w:val="22"/>
          <w:lang w:val="sr-Latn-RS" w:eastAsia="sr-Latn-RS"/>
        </w:rPr>
        <w:t xml:space="preserve"> </w:t>
      </w:r>
      <w:r w:rsidR="00B25B53" w:rsidRPr="00106509">
        <w:rPr>
          <w:noProof/>
          <w:sz w:val="22"/>
          <w:szCs w:val="22"/>
          <w:lang w:val="sr-Latn-RS" w:eastAsia="sr-Latn-RS"/>
        </w:rPr>
        <w:t xml:space="preserve"> </w:t>
      </w:r>
      <w:r w:rsidR="00854966" w:rsidRPr="00106509">
        <w:rPr>
          <w:noProof/>
          <w:sz w:val="22"/>
          <w:szCs w:val="22"/>
          <w:lang w:val="sr-Latn-RS" w:eastAsia="sr-Latn-RS"/>
        </w:rPr>
        <w:t xml:space="preserve"> </w:t>
      </w:r>
    </w:p>
    <w:p w14:paraId="5B89BC19" w14:textId="081CB5B7" w:rsidR="001D55C1" w:rsidRDefault="007127E2" w:rsidP="007A7B74">
      <w:pPr>
        <w:spacing w:before="60"/>
        <w:ind w:left="900" w:right="567" w:hanging="990"/>
        <w:jc w:val="both"/>
        <w:rPr>
          <w:rStyle w:val="inqyif"/>
          <w:sz w:val="22"/>
          <w:szCs w:val="22"/>
        </w:rPr>
      </w:pPr>
      <w:r>
        <w:rPr>
          <w:sz w:val="22"/>
          <w:szCs w:val="22"/>
        </w:rPr>
        <w:t xml:space="preserve">  </w:t>
      </w:r>
      <w:r w:rsidR="0057005E" w:rsidRPr="00106509">
        <w:rPr>
          <w:sz w:val="22"/>
          <w:szCs w:val="22"/>
        </w:rPr>
        <w:t>Figure</w:t>
      </w:r>
      <w:r w:rsidR="00CA35EB" w:rsidRPr="00106509">
        <w:rPr>
          <w:sz w:val="22"/>
          <w:szCs w:val="22"/>
          <w:lang w:val="sr-Cyrl-CS"/>
        </w:rPr>
        <w:t xml:space="preserve"> 5.</w:t>
      </w:r>
      <w:r w:rsidR="0081144A" w:rsidRPr="00106509">
        <w:rPr>
          <w:sz w:val="22"/>
          <w:szCs w:val="22"/>
          <w:lang w:val="sr-Latn-RS"/>
        </w:rPr>
        <w:t xml:space="preserve"> </w:t>
      </w:r>
      <w:r w:rsidRPr="00106509">
        <w:rPr>
          <w:rStyle w:val="inqyif"/>
          <w:sz w:val="22"/>
          <w:szCs w:val="22"/>
        </w:rPr>
        <w:t>Comparative hydrographs of extreme (min</w:t>
      </w:r>
      <w:r w:rsidR="00C3334C">
        <w:rPr>
          <w:rStyle w:val="inqyif"/>
          <w:sz w:val="22"/>
          <w:szCs w:val="22"/>
        </w:rPr>
        <w:t>imum</w:t>
      </w:r>
      <w:r w:rsidRPr="00106509">
        <w:rPr>
          <w:rStyle w:val="inqyif"/>
          <w:sz w:val="22"/>
          <w:szCs w:val="22"/>
        </w:rPr>
        <w:t xml:space="preserve"> and max</w:t>
      </w:r>
      <w:r w:rsidR="00C3334C">
        <w:rPr>
          <w:rStyle w:val="inqyif"/>
          <w:sz w:val="22"/>
          <w:szCs w:val="22"/>
        </w:rPr>
        <w:t>imum</w:t>
      </w:r>
      <w:r w:rsidRPr="00106509">
        <w:rPr>
          <w:rStyle w:val="inqyif"/>
          <w:sz w:val="22"/>
          <w:szCs w:val="22"/>
        </w:rPr>
        <w:t xml:space="preserve">), </w:t>
      </w:r>
      <w:r w:rsidR="00802232">
        <w:rPr>
          <w:rStyle w:val="inqyif"/>
          <w:sz w:val="22"/>
          <w:szCs w:val="22"/>
        </w:rPr>
        <w:t xml:space="preserve">long-term </w:t>
      </w:r>
      <w:r w:rsidRPr="00106509">
        <w:rPr>
          <w:rStyle w:val="inqyif"/>
          <w:sz w:val="22"/>
          <w:szCs w:val="22"/>
        </w:rPr>
        <w:t>average</w:t>
      </w:r>
      <w:r w:rsidR="00C3334C">
        <w:rPr>
          <w:rStyle w:val="inqyif"/>
          <w:sz w:val="22"/>
          <w:szCs w:val="22"/>
        </w:rPr>
        <w:t>,</w:t>
      </w:r>
      <w:r w:rsidR="00802232">
        <w:rPr>
          <w:rStyle w:val="inqyif"/>
          <w:sz w:val="22"/>
          <w:szCs w:val="22"/>
        </w:rPr>
        <w:t xml:space="preserve"> </w:t>
      </w:r>
      <w:r w:rsidRPr="00106509">
        <w:rPr>
          <w:rStyle w:val="inqyif"/>
          <w:sz w:val="22"/>
          <w:szCs w:val="22"/>
        </w:rPr>
        <w:t xml:space="preserve">and 2025 </w:t>
      </w:r>
      <w:r w:rsidR="00E71B9A">
        <w:rPr>
          <w:rStyle w:val="inqyif"/>
          <w:sz w:val="22"/>
          <w:szCs w:val="22"/>
        </w:rPr>
        <w:t xml:space="preserve">average daily </w:t>
      </w:r>
      <w:r w:rsidR="00C3334C">
        <w:rPr>
          <w:rStyle w:val="inqyif"/>
          <w:sz w:val="22"/>
          <w:szCs w:val="22"/>
        </w:rPr>
        <w:t xml:space="preserve">discharges </w:t>
      </w:r>
      <w:r w:rsidR="00F3657A">
        <w:rPr>
          <w:rStyle w:val="inqyif"/>
          <w:sz w:val="22"/>
          <w:szCs w:val="22"/>
        </w:rPr>
        <w:t>for</w:t>
      </w:r>
      <w:r w:rsidRPr="00106509">
        <w:rPr>
          <w:rStyle w:val="inqyif"/>
          <w:sz w:val="22"/>
          <w:szCs w:val="22"/>
        </w:rPr>
        <w:t xml:space="preserve"> the Danube River at the Smederevo hydrological station</w:t>
      </w:r>
    </w:p>
    <w:p w14:paraId="6AE460DC" w14:textId="77777777" w:rsidR="007127E2" w:rsidRPr="00106509" w:rsidRDefault="007127E2" w:rsidP="007127E2">
      <w:pPr>
        <w:spacing w:before="60"/>
        <w:ind w:left="1530" w:right="567" w:hanging="810"/>
        <w:jc w:val="both"/>
        <w:rPr>
          <w:w w:val="105"/>
          <w:sz w:val="22"/>
          <w:szCs w:val="22"/>
          <w:lang w:val="sr-Cyrl-CS"/>
        </w:rPr>
      </w:pPr>
    </w:p>
    <w:p w14:paraId="217875F3" w14:textId="7A67F18D" w:rsidR="00FC489F" w:rsidRPr="00106509" w:rsidRDefault="00C3334C" w:rsidP="008623B8">
      <w:pPr>
        <w:ind w:firstLine="720"/>
        <w:jc w:val="both"/>
        <w:rPr>
          <w:sz w:val="22"/>
          <w:szCs w:val="22"/>
          <w:lang w:val="sr-Latn-RS" w:eastAsia="sr-Latn-RS"/>
        </w:rPr>
      </w:pPr>
      <w:r>
        <w:rPr>
          <w:sz w:val="22"/>
          <w:szCs w:val="22"/>
          <w:lang w:val="sr-Latn-RS" w:eastAsia="sr-Latn-RS"/>
        </w:rPr>
        <w:t>A</w:t>
      </w:r>
      <w:r w:rsidR="00E35764">
        <w:rPr>
          <w:sz w:val="22"/>
          <w:szCs w:val="22"/>
          <w:lang w:val="sr-Latn-RS" w:eastAsia="sr-Latn-RS"/>
        </w:rPr>
        <w:t>n analy</w:t>
      </w:r>
      <w:r>
        <w:rPr>
          <w:sz w:val="22"/>
          <w:szCs w:val="22"/>
          <w:lang w:val="sr-Latn-RS" w:eastAsia="sr-Latn-RS"/>
        </w:rPr>
        <w:t>s</w:t>
      </w:r>
      <w:r w:rsidR="00E35764">
        <w:rPr>
          <w:sz w:val="22"/>
          <w:szCs w:val="22"/>
          <w:lang w:val="sr-Latn-RS" w:eastAsia="sr-Latn-RS"/>
        </w:rPr>
        <w:t>i</w:t>
      </w:r>
      <w:r>
        <w:rPr>
          <w:sz w:val="22"/>
          <w:szCs w:val="22"/>
          <w:lang w:val="sr-Latn-RS" w:eastAsia="sr-Latn-RS"/>
        </w:rPr>
        <w:t>s of the hydrograph in</w:t>
      </w:r>
      <w:r w:rsidR="00FC489F" w:rsidRPr="00106509">
        <w:rPr>
          <w:sz w:val="22"/>
          <w:szCs w:val="22"/>
          <w:lang w:val="sr-Latn-RS" w:eastAsia="sr-Latn-RS"/>
        </w:rPr>
        <w:t xml:space="preserve"> Figure 5</w:t>
      </w:r>
      <w:r>
        <w:rPr>
          <w:sz w:val="22"/>
          <w:szCs w:val="22"/>
          <w:lang w:val="sr-Latn-RS" w:eastAsia="sr-Latn-RS"/>
        </w:rPr>
        <w:t xml:space="preserve"> indicates that</w:t>
      </w:r>
      <w:r w:rsidR="00FC489F" w:rsidRPr="00106509">
        <w:rPr>
          <w:sz w:val="22"/>
          <w:szCs w:val="22"/>
          <w:lang w:val="sr-Latn-RS" w:eastAsia="sr-Latn-RS"/>
        </w:rPr>
        <w:t xml:space="preserve"> the discharge values of the Danube River at the Smederevo hydrological station </w:t>
      </w:r>
      <w:r w:rsidR="00DD77A7" w:rsidRPr="00DD77A7">
        <w:rPr>
          <w:sz w:val="22"/>
          <w:szCs w:val="22"/>
          <w:lang w:val="sr-Latn-RS" w:eastAsia="sr-Latn-RS"/>
        </w:rPr>
        <w:t>—</w:t>
      </w:r>
      <w:r w:rsidR="00DD77A7">
        <w:rPr>
          <w:sz w:val="22"/>
          <w:szCs w:val="22"/>
          <w:lang w:val="sr-Latn-RS" w:eastAsia="sr-Latn-RS"/>
        </w:rPr>
        <w:t xml:space="preserve"> </w:t>
      </w:r>
      <w:r w:rsidR="00FC489F" w:rsidRPr="00106509">
        <w:rPr>
          <w:sz w:val="22"/>
          <w:szCs w:val="22"/>
          <w:lang w:val="sr-Latn-RS" w:eastAsia="sr-Latn-RS"/>
        </w:rPr>
        <w:t xml:space="preserve">similar to </w:t>
      </w:r>
      <w:r>
        <w:rPr>
          <w:sz w:val="22"/>
          <w:szCs w:val="22"/>
          <w:lang w:val="sr-Latn-RS" w:eastAsia="sr-Latn-RS"/>
        </w:rPr>
        <w:t xml:space="preserve">those at </w:t>
      </w:r>
      <w:r w:rsidR="00FC489F" w:rsidRPr="00106509">
        <w:rPr>
          <w:sz w:val="22"/>
          <w:szCs w:val="22"/>
          <w:lang w:val="sr-Latn-RS" w:eastAsia="sr-Latn-RS"/>
        </w:rPr>
        <w:t>the upstream Bezdan hydrological station</w:t>
      </w:r>
      <w:r w:rsidR="00E35764">
        <w:rPr>
          <w:sz w:val="22"/>
          <w:szCs w:val="22"/>
          <w:lang w:val="sr-Latn-RS" w:eastAsia="sr-Latn-RS"/>
        </w:rPr>
        <w:t xml:space="preserve"> </w:t>
      </w:r>
      <w:r w:rsidR="00FC489F" w:rsidRPr="00106509">
        <w:rPr>
          <w:sz w:val="22"/>
          <w:szCs w:val="22"/>
          <w:lang w:val="sr-Latn-RS" w:eastAsia="sr-Latn-RS"/>
        </w:rPr>
        <w:t xml:space="preserve">were </w:t>
      </w:r>
      <w:r>
        <w:rPr>
          <w:sz w:val="22"/>
          <w:szCs w:val="22"/>
          <w:lang w:val="sr-Latn-RS" w:eastAsia="sr-Latn-RS"/>
        </w:rPr>
        <w:t>predomina</w:t>
      </w:r>
      <w:r w:rsidR="00E35764">
        <w:rPr>
          <w:sz w:val="22"/>
          <w:szCs w:val="22"/>
          <w:lang w:val="sr-Latn-RS" w:eastAsia="sr-Latn-RS"/>
        </w:rPr>
        <w:t>n</w:t>
      </w:r>
      <w:r>
        <w:rPr>
          <w:sz w:val="22"/>
          <w:szCs w:val="22"/>
          <w:lang w:val="sr-Latn-RS" w:eastAsia="sr-Latn-RS"/>
        </w:rPr>
        <w:t>tly</w:t>
      </w:r>
      <w:r w:rsidR="00FC489F" w:rsidRPr="00106509">
        <w:rPr>
          <w:sz w:val="22"/>
          <w:szCs w:val="22"/>
          <w:lang w:val="sr-Latn-RS" w:eastAsia="sr-Latn-RS"/>
        </w:rPr>
        <w:t xml:space="preserve"> below the </w:t>
      </w:r>
      <w:r w:rsidR="008623B8">
        <w:rPr>
          <w:sz w:val="22"/>
          <w:szCs w:val="22"/>
          <w:lang w:val="sr-Latn-RS" w:eastAsia="sr-Latn-RS"/>
        </w:rPr>
        <w:t>long-term</w:t>
      </w:r>
      <w:r w:rsidR="00FC489F" w:rsidRPr="00106509">
        <w:rPr>
          <w:sz w:val="22"/>
          <w:szCs w:val="22"/>
          <w:lang w:val="sr-Latn-RS" w:eastAsia="sr-Latn-RS"/>
        </w:rPr>
        <w:t xml:space="preserve"> average values. During 2025, four minor increases </w:t>
      </w:r>
      <w:r w:rsidR="00E6002D">
        <w:rPr>
          <w:sz w:val="22"/>
          <w:szCs w:val="22"/>
          <w:lang w:val="sr-Latn-RS" w:eastAsia="sr-Latn-RS"/>
        </w:rPr>
        <w:t>occure</w:t>
      </w:r>
      <w:r w:rsidR="00E35764">
        <w:rPr>
          <w:sz w:val="22"/>
          <w:szCs w:val="22"/>
          <w:lang w:val="sr-Latn-RS" w:eastAsia="sr-Latn-RS"/>
        </w:rPr>
        <w:t>d</w:t>
      </w:r>
      <w:r w:rsidR="00E6002D">
        <w:rPr>
          <w:sz w:val="22"/>
          <w:szCs w:val="22"/>
          <w:lang w:val="sr-Latn-RS" w:eastAsia="sr-Latn-RS"/>
        </w:rPr>
        <w:t xml:space="preserve"> </w:t>
      </w:r>
      <w:r w:rsidR="00FC489F" w:rsidRPr="00106509">
        <w:rPr>
          <w:sz w:val="22"/>
          <w:szCs w:val="22"/>
          <w:lang w:val="sr-Latn-RS" w:eastAsia="sr-Latn-RS"/>
        </w:rPr>
        <w:t xml:space="preserve">(in January, April, August, and December), </w:t>
      </w:r>
      <w:r w:rsidR="00E6002D">
        <w:rPr>
          <w:sz w:val="22"/>
          <w:szCs w:val="22"/>
          <w:lang w:val="sr-Latn-RS" w:eastAsia="sr-Latn-RS"/>
        </w:rPr>
        <w:t>with their peaks reaching</w:t>
      </w:r>
      <w:r w:rsidR="00FC489F" w:rsidRPr="00106509">
        <w:rPr>
          <w:sz w:val="22"/>
          <w:szCs w:val="22"/>
          <w:lang w:val="sr-Latn-RS" w:eastAsia="sr-Latn-RS"/>
        </w:rPr>
        <w:t xml:space="preserve"> the </w:t>
      </w:r>
      <w:r w:rsidR="008623B8">
        <w:rPr>
          <w:sz w:val="22"/>
          <w:szCs w:val="22"/>
          <w:lang w:val="sr-Latn-RS" w:eastAsia="sr-Latn-RS"/>
        </w:rPr>
        <w:t>long-term</w:t>
      </w:r>
      <w:r w:rsidR="00FC489F" w:rsidRPr="00106509">
        <w:rPr>
          <w:sz w:val="22"/>
          <w:szCs w:val="22"/>
          <w:lang w:val="sr-Latn-RS" w:eastAsia="sr-Latn-RS"/>
        </w:rPr>
        <w:t xml:space="preserve"> average line.</w:t>
      </w:r>
      <w:r w:rsidR="007127E2">
        <w:rPr>
          <w:sz w:val="22"/>
          <w:szCs w:val="22"/>
          <w:lang w:val="sr-Latn-RS" w:eastAsia="sr-Latn-RS"/>
        </w:rPr>
        <w:t xml:space="preserve"> </w:t>
      </w:r>
      <w:r w:rsidR="00FC489F" w:rsidRPr="00106509">
        <w:rPr>
          <w:sz w:val="22"/>
          <w:szCs w:val="22"/>
          <w:lang w:val="sr-Latn-RS" w:eastAsia="sr-Latn-RS"/>
        </w:rPr>
        <w:t xml:space="preserve">The maximum annual average daily discharge for 2025 was recorded on </w:t>
      </w:r>
      <w:r w:rsidR="00FC489F" w:rsidRPr="00E6002D">
        <w:rPr>
          <w:b/>
          <w:sz w:val="22"/>
          <w:szCs w:val="22"/>
          <w:lang w:val="sr-Latn-RS" w:eastAsia="sr-Latn-RS"/>
        </w:rPr>
        <w:t>April 6</w:t>
      </w:r>
      <w:r w:rsidR="00FC489F" w:rsidRPr="00106509">
        <w:rPr>
          <w:sz w:val="22"/>
          <w:szCs w:val="22"/>
          <w:lang w:val="sr-Latn-RS" w:eastAsia="sr-Latn-RS"/>
        </w:rPr>
        <w:t xml:space="preserve">, amounting to </w:t>
      </w:r>
      <w:r w:rsidR="008623B8" w:rsidRPr="00E440B0">
        <w:rPr>
          <w:rStyle w:val="Strong"/>
          <w:sz w:val="22"/>
        </w:rPr>
        <w:t>Q</w:t>
      </w:r>
      <w:r w:rsidR="008623B8" w:rsidRPr="00E440B0">
        <w:rPr>
          <w:rStyle w:val="Strong"/>
          <w:sz w:val="22"/>
          <w:vertAlign w:val="subscript"/>
        </w:rPr>
        <w:t>max.</w:t>
      </w:r>
      <w:r w:rsidR="008623B8">
        <w:rPr>
          <w:rStyle w:val="Strong"/>
          <w:sz w:val="22"/>
          <w:vertAlign w:val="subscript"/>
        </w:rPr>
        <w:t>ann</w:t>
      </w:r>
      <w:r w:rsidR="008623B8" w:rsidRPr="00E440B0">
        <w:rPr>
          <w:rStyle w:val="Strong"/>
          <w:sz w:val="22"/>
          <w:vertAlign w:val="subscript"/>
        </w:rPr>
        <w:t>.avg.daily</w:t>
      </w:r>
      <w:r w:rsidR="008623B8" w:rsidRPr="00106509">
        <w:rPr>
          <w:b/>
          <w:bCs/>
          <w:sz w:val="22"/>
          <w:szCs w:val="22"/>
          <w:lang w:val="sr-Latn-RS" w:eastAsia="sr-Latn-RS"/>
        </w:rPr>
        <w:t xml:space="preserve"> </w:t>
      </w:r>
      <w:r w:rsidR="00FC489F" w:rsidRPr="00106509">
        <w:rPr>
          <w:b/>
          <w:bCs/>
          <w:sz w:val="22"/>
          <w:szCs w:val="22"/>
          <w:lang w:val="sr-Latn-RS" w:eastAsia="sr-Latn-RS"/>
        </w:rPr>
        <w:t>= 7,650 m</w:t>
      </w:r>
      <w:r w:rsidR="00FC489F" w:rsidRPr="008623B8">
        <w:rPr>
          <w:b/>
          <w:bCs/>
          <w:sz w:val="22"/>
          <w:szCs w:val="22"/>
          <w:vertAlign w:val="superscript"/>
          <w:lang w:val="sr-Latn-RS" w:eastAsia="sr-Latn-RS"/>
        </w:rPr>
        <w:t>3</w:t>
      </w:r>
      <w:r w:rsidR="008623B8">
        <w:rPr>
          <w:b/>
          <w:bCs/>
          <w:sz w:val="22"/>
          <w:szCs w:val="22"/>
          <w:lang w:val="sr-Latn-RS" w:eastAsia="sr-Latn-RS"/>
        </w:rPr>
        <w:t>/s</w:t>
      </w:r>
      <w:r w:rsidR="00FC489F" w:rsidRPr="00106509">
        <w:rPr>
          <w:sz w:val="22"/>
          <w:szCs w:val="22"/>
          <w:lang w:val="sr-Latn-RS" w:eastAsia="sr-Latn-RS"/>
        </w:rPr>
        <w:t xml:space="preserve">. The minimum annual average daily discharge for 2025 was recorded on </w:t>
      </w:r>
      <w:r w:rsidR="00FC489F" w:rsidRPr="00E6002D">
        <w:rPr>
          <w:b/>
          <w:sz w:val="22"/>
          <w:szCs w:val="22"/>
          <w:lang w:val="sr-Latn-RS" w:eastAsia="sr-Latn-RS"/>
        </w:rPr>
        <w:t>July 7</w:t>
      </w:r>
      <w:r w:rsidR="00FC489F" w:rsidRPr="00106509">
        <w:rPr>
          <w:sz w:val="22"/>
          <w:szCs w:val="22"/>
          <w:lang w:val="sr-Latn-RS" w:eastAsia="sr-Latn-RS"/>
        </w:rPr>
        <w:t xml:space="preserve">, amounting to </w:t>
      </w:r>
      <w:r w:rsidR="008623B8" w:rsidRPr="00E440B0">
        <w:rPr>
          <w:rStyle w:val="Strong"/>
          <w:sz w:val="22"/>
        </w:rPr>
        <w:t>Q</w:t>
      </w:r>
      <w:r w:rsidR="008623B8">
        <w:rPr>
          <w:rStyle w:val="Strong"/>
          <w:sz w:val="22"/>
          <w:vertAlign w:val="subscript"/>
        </w:rPr>
        <w:t>min</w:t>
      </w:r>
      <w:r w:rsidR="008623B8" w:rsidRPr="00E440B0">
        <w:rPr>
          <w:rStyle w:val="Strong"/>
          <w:sz w:val="22"/>
          <w:vertAlign w:val="subscript"/>
        </w:rPr>
        <w:t>.</w:t>
      </w:r>
      <w:r w:rsidR="008623B8">
        <w:rPr>
          <w:rStyle w:val="Strong"/>
          <w:sz w:val="22"/>
          <w:vertAlign w:val="subscript"/>
        </w:rPr>
        <w:t>ann</w:t>
      </w:r>
      <w:r w:rsidR="008623B8" w:rsidRPr="00E440B0">
        <w:rPr>
          <w:rStyle w:val="Strong"/>
          <w:sz w:val="22"/>
          <w:vertAlign w:val="subscript"/>
        </w:rPr>
        <w:t>.avg.daily</w:t>
      </w:r>
      <w:r w:rsidR="008623B8" w:rsidRPr="00106509">
        <w:rPr>
          <w:b/>
          <w:bCs/>
          <w:sz w:val="22"/>
          <w:szCs w:val="22"/>
          <w:lang w:val="sr-Latn-RS" w:eastAsia="sr-Latn-RS"/>
        </w:rPr>
        <w:t xml:space="preserve"> </w:t>
      </w:r>
      <w:r w:rsidR="00FC489F" w:rsidRPr="00106509">
        <w:rPr>
          <w:b/>
          <w:bCs/>
          <w:sz w:val="22"/>
          <w:szCs w:val="22"/>
          <w:lang w:val="sr-Latn-RS" w:eastAsia="sr-Latn-RS"/>
        </w:rPr>
        <w:t>= 1,910</w:t>
      </w:r>
      <w:r w:rsidR="008623B8">
        <w:rPr>
          <w:b/>
          <w:bCs/>
          <w:sz w:val="22"/>
          <w:szCs w:val="22"/>
          <w:lang w:val="sr-Latn-RS" w:eastAsia="sr-Latn-RS"/>
        </w:rPr>
        <w:t xml:space="preserve"> </w:t>
      </w:r>
      <w:r w:rsidR="00FC489F" w:rsidRPr="00106509">
        <w:rPr>
          <w:b/>
          <w:bCs/>
          <w:sz w:val="22"/>
          <w:szCs w:val="22"/>
          <w:lang w:val="sr-Latn-RS" w:eastAsia="sr-Latn-RS"/>
        </w:rPr>
        <w:t>m</w:t>
      </w:r>
      <w:r w:rsidR="00FC489F" w:rsidRPr="008623B8">
        <w:rPr>
          <w:b/>
          <w:bCs/>
          <w:sz w:val="22"/>
          <w:szCs w:val="22"/>
          <w:vertAlign w:val="superscript"/>
          <w:lang w:val="sr-Latn-RS" w:eastAsia="sr-Latn-RS"/>
        </w:rPr>
        <w:t>3</w:t>
      </w:r>
      <w:r w:rsidR="00FC489F" w:rsidRPr="00106509">
        <w:rPr>
          <w:b/>
          <w:bCs/>
          <w:sz w:val="22"/>
          <w:szCs w:val="22"/>
          <w:lang w:val="sr-Latn-RS" w:eastAsia="sr-Latn-RS"/>
        </w:rPr>
        <w:t>/s</w:t>
      </w:r>
      <w:r w:rsidR="00FC489F" w:rsidRPr="00106509">
        <w:rPr>
          <w:sz w:val="22"/>
          <w:szCs w:val="22"/>
          <w:lang w:val="sr-Latn-RS" w:eastAsia="sr-Latn-RS"/>
        </w:rPr>
        <w:t>. During the summer</w:t>
      </w:r>
      <w:r w:rsidR="00FC63D2">
        <w:rPr>
          <w:sz w:val="22"/>
          <w:szCs w:val="22"/>
          <w:lang w:val="sr-Latn-RS" w:eastAsia="sr-Latn-RS"/>
        </w:rPr>
        <w:t xml:space="preserve"> period</w:t>
      </w:r>
      <w:r w:rsidR="00FC489F" w:rsidRPr="00106509">
        <w:rPr>
          <w:sz w:val="22"/>
          <w:szCs w:val="22"/>
          <w:lang w:val="sr-Latn-RS" w:eastAsia="sr-Latn-RS"/>
        </w:rPr>
        <w:t xml:space="preserve">, discharges </w:t>
      </w:r>
      <w:r w:rsidR="00FC489F" w:rsidRPr="008623B8">
        <w:rPr>
          <w:bCs/>
          <w:sz w:val="22"/>
          <w:szCs w:val="22"/>
          <w:lang w:val="sr-Latn-RS" w:eastAsia="sr-Latn-RS"/>
        </w:rPr>
        <w:t>dropped below the minimum envelope</w:t>
      </w:r>
      <w:r w:rsidR="00FC489F" w:rsidRPr="00106509">
        <w:rPr>
          <w:sz w:val="22"/>
          <w:szCs w:val="22"/>
          <w:lang w:val="sr-Latn-RS" w:eastAsia="sr-Latn-RS"/>
        </w:rPr>
        <w:t xml:space="preserve"> on two occasions (from June 25 to July 2, and from July 4 to 10)</w:t>
      </w:r>
      <w:r w:rsidR="00FC63D2">
        <w:rPr>
          <w:sz w:val="22"/>
          <w:szCs w:val="22"/>
          <w:lang w:val="sr-Latn-RS" w:eastAsia="sr-Latn-RS"/>
        </w:rPr>
        <w:t xml:space="preserve">, at which point </w:t>
      </w:r>
      <w:r w:rsidR="00E6002D" w:rsidRPr="00E6002D">
        <w:rPr>
          <w:bCs/>
          <w:sz w:val="22"/>
          <w:szCs w:val="22"/>
          <w:lang w:val="sr-Latn-RS" w:eastAsia="sr-Latn-RS"/>
        </w:rPr>
        <w:t>historical</w:t>
      </w:r>
      <w:r w:rsidR="00FC489F" w:rsidRPr="00E6002D">
        <w:rPr>
          <w:bCs/>
          <w:sz w:val="22"/>
          <w:szCs w:val="22"/>
          <w:lang w:val="sr-Latn-RS" w:eastAsia="sr-Latn-RS"/>
        </w:rPr>
        <w:t xml:space="preserve"> minimum daily average discharge values</w:t>
      </w:r>
      <w:r w:rsidR="008623B8">
        <w:rPr>
          <w:b/>
          <w:bCs/>
          <w:sz w:val="22"/>
          <w:szCs w:val="22"/>
          <w:lang w:val="sr-Latn-RS" w:eastAsia="sr-Latn-RS"/>
        </w:rPr>
        <w:t xml:space="preserve"> </w:t>
      </w:r>
      <w:r w:rsidR="00FC63D2" w:rsidRPr="00FC63D2">
        <w:rPr>
          <w:bCs/>
          <w:sz w:val="22"/>
          <w:szCs w:val="22"/>
          <w:lang w:val="sr-Latn-RS" w:eastAsia="sr-Latn-RS"/>
        </w:rPr>
        <w:t xml:space="preserve">for those </w:t>
      </w:r>
      <w:r w:rsidR="00E6002D">
        <w:rPr>
          <w:bCs/>
          <w:sz w:val="22"/>
          <w:szCs w:val="22"/>
          <w:lang w:val="sr-Latn-RS" w:eastAsia="sr-Latn-RS"/>
        </w:rPr>
        <w:t xml:space="preserve">specific calendar </w:t>
      </w:r>
      <w:r w:rsidR="00FC63D2" w:rsidRPr="00FC63D2">
        <w:rPr>
          <w:bCs/>
          <w:sz w:val="22"/>
          <w:szCs w:val="22"/>
          <w:lang w:val="sr-Latn-RS" w:eastAsia="sr-Latn-RS"/>
        </w:rPr>
        <w:t>days</w:t>
      </w:r>
      <w:r w:rsidR="00FC63D2">
        <w:rPr>
          <w:b/>
          <w:bCs/>
          <w:sz w:val="22"/>
          <w:szCs w:val="22"/>
          <w:lang w:val="sr-Latn-RS" w:eastAsia="sr-Latn-RS"/>
        </w:rPr>
        <w:t xml:space="preserve"> </w:t>
      </w:r>
      <w:r w:rsidR="00FC489F" w:rsidRPr="00106509">
        <w:rPr>
          <w:sz w:val="22"/>
          <w:szCs w:val="22"/>
          <w:lang w:val="sr-Latn-RS" w:eastAsia="sr-Latn-RS"/>
        </w:rPr>
        <w:t>were recorded for the entire observation period.</w:t>
      </w:r>
    </w:p>
    <w:p w14:paraId="049C95F3" w14:textId="77777777" w:rsidR="002048D1" w:rsidRPr="00106509" w:rsidRDefault="002048D1" w:rsidP="008B4AD5">
      <w:pPr>
        <w:ind w:firstLine="720"/>
        <w:jc w:val="both"/>
        <w:rPr>
          <w:rStyle w:val="rynqvb"/>
          <w:sz w:val="22"/>
          <w:szCs w:val="22"/>
        </w:rPr>
      </w:pPr>
    </w:p>
    <w:p w14:paraId="3AB6ABA9" w14:textId="346BAC6A" w:rsidR="00FC489F" w:rsidRPr="00106509" w:rsidRDefault="006E6B90" w:rsidP="007127E2">
      <w:pPr>
        <w:ind w:firstLine="720"/>
        <w:jc w:val="both"/>
        <w:rPr>
          <w:sz w:val="22"/>
          <w:szCs w:val="22"/>
        </w:rPr>
      </w:pPr>
      <w:r w:rsidRPr="00106509">
        <w:rPr>
          <w:rStyle w:val="rynqvb"/>
          <w:sz w:val="22"/>
          <w:szCs w:val="22"/>
          <w:lang w:val="sr-Cyrl-RS"/>
        </w:rPr>
        <w:t xml:space="preserve"> </w:t>
      </w:r>
      <w:r w:rsidR="009F6B0F" w:rsidRPr="00106509">
        <w:rPr>
          <w:sz w:val="22"/>
          <w:szCs w:val="22"/>
        </w:rPr>
        <w:t xml:space="preserve">Table 2 </w:t>
      </w:r>
      <w:r w:rsidR="009F6B0F" w:rsidRPr="00E6002D">
        <w:rPr>
          <w:rStyle w:val="Strong"/>
          <w:b w:val="0"/>
          <w:sz w:val="22"/>
          <w:szCs w:val="22"/>
        </w:rPr>
        <w:t>presents</w:t>
      </w:r>
      <w:r w:rsidR="009F6B0F" w:rsidRPr="00106509">
        <w:rPr>
          <w:sz w:val="22"/>
          <w:szCs w:val="22"/>
        </w:rPr>
        <w:t xml:space="preserve"> the </w:t>
      </w:r>
      <w:r w:rsidR="00E6002D">
        <w:rPr>
          <w:sz w:val="22"/>
          <w:szCs w:val="22"/>
        </w:rPr>
        <w:t>average</w:t>
      </w:r>
      <w:r w:rsidR="009F6B0F" w:rsidRPr="00106509">
        <w:rPr>
          <w:sz w:val="22"/>
          <w:szCs w:val="22"/>
        </w:rPr>
        <w:t xml:space="preserve"> monthly discharge values at the Smederevo hydrological station </w:t>
      </w:r>
      <w:r w:rsidR="00FC63D2">
        <w:rPr>
          <w:sz w:val="22"/>
          <w:szCs w:val="22"/>
        </w:rPr>
        <w:t>on the Danube River</w:t>
      </w:r>
      <w:r w:rsidR="009F6B0F" w:rsidRPr="00106509">
        <w:rPr>
          <w:sz w:val="22"/>
          <w:szCs w:val="22"/>
        </w:rPr>
        <w:t xml:space="preserve">, </w:t>
      </w:r>
      <w:r w:rsidR="00E6002D">
        <w:rPr>
          <w:sz w:val="22"/>
          <w:szCs w:val="22"/>
        </w:rPr>
        <w:t>compiled in accordance with</w:t>
      </w:r>
      <w:r w:rsidR="009F6B0F" w:rsidRPr="00106509">
        <w:rPr>
          <w:sz w:val="22"/>
          <w:szCs w:val="22"/>
        </w:rPr>
        <w:t xml:space="preserve"> the WMO HydroSOS program (</w:t>
      </w:r>
      <w:r w:rsidR="000B266C" w:rsidRPr="000B266C">
        <w:rPr>
          <w:rStyle w:val="Strong"/>
          <w:b w:val="0"/>
          <w:sz w:val="22"/>
          <w:szCs w:val="22"/>
        </w:rPr>
        <w:t>Hydrological S</w:t>
      </w:r>
      <w:r w:rsidR="000B266C">
        <w:rPr>
          <w:rStyle w:val="Strong"/>
          <w:b w:val="0"/>
          <w:sz w:val="22"/>
          <w:szCs w:val="22"/>
        </w:rPr>
        <w:t>t</w:t>
      </w:r>
      <w:r w:rsidR="000B266C" w:rsidRPr="000B266C">
        <w:rPr>
          <w:rStyle w:val="Strong"/>
          <w:b w:val="0"/>
          <w:sz w:val="22"/>
          <w:szCs w:val="22"/>
        </w:rPr>
        <w:t>atus and Outlook System</w:t>
      </w:r>
      <w:r w:rsidR="000B266C">
        <w:rPr>
          <w:rStyle w:val="Strong"/>
          <w:sz w:val="22"/>
          <w:szCs w:val="22"/>
        </w:rPr>
        <w:t>)</w:t>
      </w:r>
      <w:r w:rsidR="009F6B0F" w:rsidRPr="00106509">
        <w:rPr>
          <w:sz w:val="22"/>
          <w:szCs w:val="22"/>
        </w:rPr>
        <w:t xml:space="preserve">. The table </w:t>
      </w:r>
      <w:r w:rsidR="000B266C" w:rsidRPr="000B266C">
        <w:rPr>
          <w:rStyle w:val="Strong"/>
          <w:b w:val="0"/>
          <w:sz w:val="22"/>
          <w:szCs w:val="22"/>
        </w:rPr>
        <w:t>details</w:t>
      </w:r>
      <w:r w:rsidR="009F6B0F" w:rsidRPr="00106509">
        <w:rPr>
          <w:sz w:val="22"/>
          <w:szCs w:val="22"/>
        </w:rPr>
        <w:t xml:space="preserve"> the classification for the </w:t>
      </w:r>
      <w:r w:rsidR="000B266C">
        <w:rPr>
          <w:sz w:val="22"/>
          <w:szCs w:val="22"/>
        </w:rPr>
        <w:t>specified</w:t>
      </w:r>
      <w:r w:rsidR="009F6B0F" w:rsidRPr="00106509">
        <w:rPr>
          <w:sz w:val="22"/>
          <w:szCs w:val="22"/>
        </w:rPr>
        <w:t xml:space="preserve"> year </w:t>
      </w:r>
      <w:r w:rsidR="000B266C">
        <w:rPr>
          <w:sz w:val="22"/>
          <w:szCs w:val="22"/>
        </w:rPr>
        <w:t xml:space="preserve">relative to </w:t>
      </w:r>
      <w:r w:rsidR="009F6B0F" w:rsidRPr="00106509">
        <w:rPr>
          <w:sz w:val="22"/>
          <w:szCs w:val="22"/>
        </w:rPr>
        <w:t xml:space="preserve">the historical </w:t>
      </w:r>
      <w:r w:rsidR="009F6B0F" w:rsidRPr="000B266C">
        <w:rPr>
          <w:rStyle w:val="Strong"/>
          <w:b w:val="0"/>
          <w:sz w:val="22"/>
          <w:szCs w:val="22"/>
        </w:rPr>
        <w:t>long-term</w:t>
      </w:r>
      <w:r w:rsidR="009F6B0F" w:rsidRPr="00106509">
        <w:rPr>
          <w:sz w:val="22"/>
          <w:szCs w:val="22"/>
        </w:rPr>
        <w:t xml:space="preserve"> average values for each respective month</w:t>
      </w:r>
      <w:r w:rsidR="00E6002D">
        <w:rPr>
          <w:sz w:val="22"/>
          <w:szCs w:val="22"/>
        </w:rPr>
        <w:t>.</w:t>
      </w:r>
    </w:p>
    <w:p w14:paraId="1231A2A6" w14:textId="77777777" w:rsidR="009F6B0F" w:rsidRPr="00106509" w:rsidRDefault="009F6B0F" w:rsidP="00321352">
      <w:pPr>
        <w:ind w:firstLine="567"/>
        <w:jc w:val="both"/>
        <w:rPr>
          <w:rStyle w:val="rynqvb"/>
          <w:sz w:val="22"/>
          <w:szCs w:val="22"/>
          <w:lang w:val="sr-Cyrl-RS"/>
        </w:rPr>
      </w:pPr>
    </w:p>
    <w:p w14:paraId="15AAC091" w14:textId="77777777" w:rsidR="001637F0" w:rsidRDefault="001637F0" w:rsidP="006B0ACE">
      <w:pPr>
        <w:spacing w:after="120"/>
        <w:ind w:left="1134" w:hanging="1134"/>
        <w:jc w:val="both"/>
        <w:rPr>
          <w:rStyle w:val="rynqvb"/>
          <w:sz w:val="22"/>
          <w:szCs w:val="22"/>
          <w:lang w:val="sr-Cyrl-RS"/>
        </w:rPr>
      </w:pPr>
    </w:p>
    <w:p w14:paraId="1829FCCC" w14:textId="77777777" w:rsidR="001637F0" w:rsidRDefault="001637F0" w:rsidP="006B0ACE">
      <w:pPr>
        <w:spacing w:after="120"/>
        <w:ind w:left="1134" w:hanging="1134"/>
        <w:jc w:val="both"/>
        <w:rPr>
          <w:rStyle w:val="rynqvb"/>
          <w:sz w:val="22"/>
          <w:szCs w:val="22"/>
          <w:lang w:val="sr-Cyrl-RS"/>
        </w:rPr>
      </w:pPr>
    </w:p>
    <w:p w14:paraId="4FFF45ED" w14:textId="13CE6EC6" w:rsidR="001637F0" w:rsidRDefault="001637F0" w:rsidP="006B0ACE">
      <w:pPr>
        <w:spacing w:after="120"/>
        <w:ind w:left="1134" w:hanging="1134"/>
        <w:jc w:val="both"/>
        <w:rPr>
          <w:rStyle w:val="rynqvb"/>
          <w:sz w:val="22"/>
          <w:szCs w:val="22"/>
          <w:lang w:val="sr-Cyrl-RS"/>
        </w:rPr>
      </w:pPr>
    </w:p>
    <w:p w14:paraId="717C51E2" w14:textId="77777777" w:rsidR="00E6002D" w:rsidRDefault="00E6002D" w:rsidP="006B0ACE">
      <w:pPr>
        <w:spacing w:after="120"/>
        <w:ind w:left="1134" w:hanging="1134"/>
        <w:jc w:val="both"/>
        <w:rPr>
          <w:rStyle w:val="rynqvb"/>
          <w:sz w:val="22"/>
          <w:szCs w:val="22"/>
          <w:lang w:val="sr-Cyrl-RS"/>
        </w:rPr>
      </w:pPr>
    </w:p>
    <w:p w14:paraId="7C475DE1" w14:textId="720066C1" w:rsidR="004B4189" w:rsidRPr="00106509" w:rsidRDefault="00CD0ECB" w:rsidP="006B0ACE">
      <w:pPr>
        <w:spacing w:after="120"/>
        <w:ind w:left="1134" w:hanging="1134"/>
        <w:jc w:val="both"/>
        <w:rPr>
          <w:rStyle w:val="rynqvb"/>
          <w:sz w:val="22"/>
          <w:szCs w:val="22"/>
          <w:lang w:val="sr-Cyrl-RS"/>
        </w:rPr>
      </w:pPr>
      <w:r w:rsidRPr="00106509">
        <w:rPr>
          <w:rStyle w:val="rynqvb"/>
          <w:sz w:val="22"/>
          <w:szCs w:val="22"/>
          <w:lang w:val="sr-Cyrl-RS"/>
        </w:rPr>
        <w:lastRenderedPageBreak/>
        <w:t>Tabl</w:t>
      </w:r>
      <w:r w:rsidR="00276114" w:rsidRPr="00106509">
        <w:rPr>
          <w:rStyle w:val="rynqvb"/>
          <w:sz w:val="22"/>
          <w:szCs w:val="22"/>
        </w:rPr>
        <w:t>e</w:t>
      </w:r>
      <w:r w:rsidR="0075670C" w:rsidRPr="00106509">
        <w:rPr>
          <w:rStyle w:val="rynqvb"/>
          <w:sz w:val="22"/>
          <w:szCs w:val="22"/>
          <w:lang w:val="sr-Cyrl-RS"/>
        </w:rPr>
        <w:t xml:space="preserve"> 2</w:t>
      </w:r>
      <w:r w:rsidR="004B4189" w:rsidRPr="00106509">
        <w:rPr>
          <w:rStyle w:val="rynqvb"/>
          <w:sz w:val="22"/>
          <w:szCs w:val="22"/>
          <w:lang w:val="sr-Cyrl-RS"/>
        </w:rPr>
        <w:t>:</w:t>
      </w:r>
      <w:r w:rsidR="006C6A2D" w:rsidRPr="00106509">
        <w:rPr>
          <w:rStyle w:val="rynqvb"/>
          <w:sz w:val="22"/>
          <w:szCs w:val="22"/>
          <w:lang w:val="sr-Cyrl-RS"/>
        </w:rPr>
        <w:tab/>
      </w:r>
      <w:r w:rsidR="00921D3A">
        <w:rPr>
          <w:rStyle w:val="rynqvb"/>
          <w:sz w:val="22"/>
          <w:szCs w:val="22"/>
        </w:rPr>
        <w:t>Average monthly</w:t>
      </w:r>
      <w:r w:rsidR="00232CB4" w:rsidRPr="00106509">
        <w:rPr>
          <w:rStyle w:val="rynqvb"/>
          <w:sz w:val="22"/>
          <w:szCs w:val="22"/>
        </w:rPr>
        <w:t xml:space="preserve"> d</w:t>
      </w:r>
      <w:r w:rsidR="0081144A" w:rsidRPr="00106509">
        <w:rPr>
          <w:rStyle w:val="rynqvb"/>
          <w:sz w:val="22"/>
          <w:szCs w:val="22"/>
          <w:lang w:val="sr-Cyrl-RS"/>
        </w:rPr>
        <w:t>ischarge values at the S</w:t>
      </w:r>
      <w:r w:rsidR="0081144A" w:rsidRPr="00106509">
        <w:rPr>
          <w:rStyle w:val="rynqvb"/>
          <w:sz w:val="22"/>
          <w:szCs w:val="22"/>
          <w:lang w:val="sr-Latn-RS"/>
        </w:rPr>
        <w:t>mederevo</w:t>
      </w:r>
      <w:r w:rsidR="0081144A" w:rsidRPr="00106509">
        <w:rPr>
          <w:rStyle w:val="rynqvb"/>
          <w:sz w:val="22"/>
          <w:szCs w:val="22"/>
          <w:lang w:val="sr-Cyrl-RS"/>
        </w:rPr>
        <w:t xml:space="preserve"> hydrological station on the </w:t>
      </w:r>
      <w:r w:rsidR="0081144A" w:rsidRPr="00106509">
        <w:rPr>
          <w:rStyle w:val="rynqvb"/>
          <w:sz w:val="22"/>
          <w:szCs w:val="22"/>
          <w:lang w:val="sr-Latn-RS"/>
        </w:rPr>
        <w:t>Danube</w:t>
      </w:r>
      <w:r w:rsidR="0081144A" w:rsidRPr="00106509">
        <w:rPr>
          <w:rStyle w:val="rynqvb"/>
          <w:sz w:val="22"/>
          <w:szCs w:val="22"/>
          <w:lang w:val="sr-Cyrl-RS"/>
        </w:rPr>
        <w:t xml:space="preserve"> River </w:t>
      </w:r>
      <w:r w:rsidR="00921D3A">
        <w:rPr>
          <w:rStyle w:val="rynqvb"/>
          <w:sz w:val="22"/>
          <w:szCs w:val="22"/>
        </w:rPr>
        <w:t>compiled in accordance with</w:t>
      </w:r>
      <w:r w:rsidR="0081144A" w:rsidRPr="00106509">
        <w:rPr>
          <w:rStyle w:val="rynqvb"/>
          <w:sz w:val="22"/>
          <w:szCs w:val="22"/>
          <w:lang w:val="sr-Cyrl-RS"/>
        </w:rPr>
        <w:t xml:space="preserve"> WMO recommendations and their </w:t>
      </w:r>
      <w:r w:rsidR="00921D3A">
        <w:rPr>
          <w:rStyle w:val="rynqvb"/>
          <w:sz w:val="22"/>
          <w:szCs w:val="22"/>
        </w:rPr>
        <w:t xml:space="preserve">HydroSOS </w:t>
      </w:r>
      <w:r w:rsidR="0081144A" w:rsidRPr="00106509">
        <w:rPr>
          <w:rStyle w:val="rynqvb"/>
          <w:sz w:val="22"/>
          <w:szCs w:val="22"/>
          <w:lang w:val="sr-Cyrl-RS"/>
        </w:rPr>
        <w:t>categorization</w:t>
      </w:r>
    </w:p>
    <w:tbl>
      <w:tblPr>
        <w:tblStyle w:val="TableGrid1"/>
        <w:tblW w:w="9041" w:type="dxa"/>
        <w:tblLook w:val="04A0" w:firstRow="1" w:lastRow="0" w:firstColumn="1" w:lastColumn="0" w:noHBand="0" w:noVBand="1"/>
      </w:tblPr>
      <w:tblGrid>
        <w:gridCol w:w="773"/>
        <w:gridCol w:w="476"/>
        <w:gridCol w:w="616"/>
        <w:gridCol w:w="616"/>
        <w:gridCol w:w="616"/>
        <w:gridCol w:w="716"/>
        <w:gridCol w:w="716"/>
        <w:gridCol w:w="716"/>
        <w:gridCol w:w="716"/>
        <w:gridCol w:w="616"/>
        <w:gridCol w:w="616"/>
        <w:gridCol w:w="616"/>
        <w:gridCol w:w="616"/>
        <w:gridCol w:w="616"/>
      </w:tblGrid>
      <w:tr w:rsidR="00016B70" w:rsidRPr="003D1816" w14:paraId="1F5DBC11" w14:textId="77777777" w:rsidTr="008C0E48">
        <w:trPr>
          <w:trHeight w:val="256"/>
        </w:trPr>
        <w:tc>
          <w:tcPr>
            <w:tcW w:w="1433" w:type="dxa"/>
            <w:gridSpan w:val="2"/>
            <w:tcBorders>
              <w:top w:val="single" w:sz="12" w:space="0" w:color="auto"/>
              <w:left w:val="single" w:sz="12" w:space="0" w:color="auto"/>
              <w:bottom w:val="single" w:sz="12" w:space="0" w:color="auto"/>
              <w:right w:val="single" w:sz="12" w:space="0" w:color="auto"/>
            </w:tcBorders>
          </w:tcPr>
          <w:p w14:paraId="5650D154" w14:textId="77777777" w:rsidR="00A0439F" w:rsidRPr="007A7B74" w:rsidRDefault="00A0439F" w:rsidP="00D93909">
            <w:pPr>
              <w:ind w:left="1134" w:hanging="1134"/>
              <w:jc w:val="center"/>
              <w:rPr>
                <w:rStyle w:val="rynqvb"/>
                <w:sz w:val="20"/>
                <w:szCs w:val="22"/>
                <w:lang w:val="sr-Cyrl-RS"/>
              </w:rPr>
            </w:pPr>
            <w:r w:rsidRPr="007A7B74">
              <w:rPr>
                <w:rStyle w:val="rynqvb"/>
                <w:sz w:val="20"/>
                <w:szCs w:val="22"/>
                <w:lang w:val="sr-Cyrl-RS"/>
              </w:rPr>
              <w:t>Month</w:t>
            </w:r>
          </w:p>
        </w:tc>
        <w:tc>
          <w:tcPr>
            <w:tcW w:w="602" w:type="dxa"/>
            <w:tcBorders>
              <w:top w:val="single" w:sz="12" w:space="0" w:color="auto"/>
              <w:left w:val="single" w:sz="12" w:space="0" w:color="auto"/>
              <w:bottom w:val="single" w:sz="12" w:space="0" w:color="auto"/>
            </w:tcBorders>
            <w:vAlign w:val="center"/>
          </w:tcPr>
          <w:p w14:paraId="757B551C" w14:textId="77777777" w:rsidR="00A0439F" w:rsidRPr="007A7B74" w:rsidRDefault="00A0439F" w:rsidP="00D93909">
            <w:pPr>
              <w:jc w:val="center"/>
              <w:rPr>
                <w:rStyle w:val="rynqvb"/>
                <w:sz w:val="20"/>
                <w:szCs w:val="22"/>
                <w:lang w:val="sr-Cyrl-RS"/>
              </w:rPr>
            </w:pPr>
            <w:r w:rsidRPr="007A7B74">
              <w:rPr>
                <w:sz w:val="20"/>
                <w:szCs w:val="22"/>
              </w:rPr>
              <w:t>I</w:t>
            </w:r>
          </w:p>
        </w:tc>
        <w:tc>
          <w:tcPr>
            <w:tcW w:w="602" w:type="dxa"/>
            <w:tcBorders>
              <w:top w:val="single" w:sz="12" w:space="0" w:color="auto"/>
              <w:bottom w:val="single" w:sz="12" w:space="0" w:color="auto"/>
            </w:tcBorders>
            <w:vAlign w:val="center"/>
          </w:tcPr>
          <w:p w14:paraId="177D0BF6" w14:textId="77777777" w:rsidR="00A0439F" w:rsidRPr="007A7B74" w:rsidRDefault="00A0439F" w:rsidP="00D93909">
            <w:pPr>
              <w:jc w:val="center"/>
              <w:rPr>
                <w:rStyle w:val="rynqvb"/>
                <w:sz w:val="20"/>
                <w:szCs w:val="22"/>
                <w:lang w:val="sr-Cyrl-RS"/>
              </w:rPr>
            </w:pPr>
            <w:r w:rsidRPr="007A7B74">
              <w:rPr>
                <w:sz w:val="20"/>
                <w:szCs w:val="22"/>
              </w:rPr>
              <w:t>II</w:t>
            </w:r>
          </w:p>
        </w:tc>
        <w:tc>
          <w:tcPr>
            <w:tcW w:w="602" w:type="dxa"/>
            <w:tcBorders>
              <w:top w:val="single" w:sz="12" w:space="0" w:color="auto"/>
              <w:bottom w:val="single" w:sz="12" w:space="0" w:color="auto"/>
            </w:tcBorders>
            <w:vAlign w:val="center"/>
          </w:tcPr>
          <w:p w14:paraId="3340885A" w14:textId="77777777" w:rsidR="00A0439F" w:rsidRPr="007A7B74" w:rsidRDefault="00A0439F" w:rsidP="00D93909">
            <w:pPr>
              <w:jc w:val="center"/>
              <w:rPr>
                <w:rStyle w:val="rynqvb"/>
                <w:sz w:val="20"/>
                <w:szCs w:val="22"/>
                <w:lang w:val="sr-Cyrl-RS"/>
              </w:rPr>
            </w:pPr>
            <w:r w:rsidRPr="007A7B74">
              <w:rPr>
                <w:sz w:val="20"/>
                <w:szCs w:val="22"/>
              </w:rPr>
              <w:t>III</w:t>
            </w:r>
          </w:p>
        </w:tc>
        <w:tc>
          <w:tcPr>
            <w:tcW w:w="698" w:type="dxa"/>
            <w:tcBorders>
              <w:top w:val="single" w:sz="12" w:space="0" w:color="auto"/>
              <w:bottom w:val="single" w:sz="12" w:space="0" w:color="auto"/>
            </w:tcBorders>
            <w:vAlign w:val="center"/>
          </w:tcPr>
          <w:p w14:paraId="4DBBB013" w14:textId="77777777" w:rsidR="00A0439F" w:rsidRPr="007A7B74" w:rsidRDefault="00A0439F" w:rsidP="00D93909">
            <w:pPr>
              <w:jc w:val="center"/>
              <w:rPr>
                <w:rStyle w:val="rynqvb"/>
                <w:sz w:val="20"/>
                <w:szCs w:val="22"/>
                <w:lang w:val="sr-Cyrl-RS"/>
              </w:rPr>
            </w:pPr>
            <w:r w:rsidRPr="007A7B74">
              <w:rPr>
                <w:sz w:val="20"/>
                <w:szCs w:val="22"/>
              </w:rPr>
              <w:t>IV</w:t>
            </w:r>
          </w:p>
        </w:tc>
        <w:tc>
          <w:tcPr>
            <w:tcW w:w="698" w:type="dxa"/>
            <w:tcBorders>
              <w:top w:val="single" w:sz="12" w:space="0" w:color="auto"/>
              <w:bottom w:val="single" w:sz="12" w:space="0" w:color="auto"/>
            </w:tcBorders>
            <w:vAlign w:val="center"/>
          </w:tcPr>
          <w:p w14:paraId="345E9867" w14:textId="77777777" w:rsidR="00A0439F" w:rsidRPr="007A7B74" w:rsidRDefault="00A0439F" w:rsidP="00D93909">
            <w:pPr>
              <w:jc w:val="center"/>
              <w:rPr>
                <w:rStyle w:val="rynqvb"/>
                <w:sz w:val="20"/>
                <w:szCs w:val="22"/>
                <w:lang w:val="sr-Cyrl-RS"/>
              </w:rPr>
            </w:pPr>
            <w:r w:rsidRPr="007A7B74">
              <w:rPr>
                <w:sz w:val="20"/>
                <w:szCs w:val="22"/>
              </w:rPr>
              <w:t>V</w:t>
            </w:r>
          </w:p>
        </w:tc>
        <w:tc>
          <w:tcPr>
            <w:tcW w:w="698" w:type="dxa"/>
            <w:tcBorders>
              <w:top w:val="single" w:sz="12" w:space="0" w:color="auto"/>
              <w:bottom w:val="single" w:sz="12" w:space="0" w:color="auto"/>
            </w:tcBorders>
            <w:vAlign w:val="center"/>
          </w:tcPr>
          <w:p w14:paraId="2C09768B" w14:textId="77777777" w:rsidR="00A0439F" w:rsidRPr="007A7B74" w:rsidRDefault="00A0439F" w:rsidP="00D93909">
            <w:pPr>
              <w:jc w:val="center"/>
              <w:rPr>
                <w:rStyle w:val="rynqvb"/>
                <w:sz w:val="20"/>
                <w:szCs w:val="22"/>
                <w:lang w:val="sr-Cyrl-RS"/>
              </w:rPr>
            </w:pPr>
            <w:r w:rsidRPr="007A7B74">
              <w:rPr>
                <w:sz w:val="20"/>
                <w:szCs w:val="22"/>
              </w:rPr>
              <w:t>VI</w:t>
            </w:r>
          </w:p>
        </w:tc>
        <w:tc>
          <w:tcPr>
            <w:tcW w:w="698" w:type="dxa"/>
            <w:tcBorders>
              <w:top w:val="single" w:sz="12" w:space="0" w:color="auto"/>
              <w:bottom w:val="single" w:sz="12" w:space="0" w:color="auto"/>
            </w:tcBorders>
            <w:vAlign w:val="center"/>
          </w:tcPr>
          <w:p w14:paraId="02158525" w14:textId="77777777" w:rsidR="00A0439F" w:rsidRPr="007A7B74" w:rsidRDefault="00A0439F" w:rsidP="00D93909">
            <w:pPr>
              <w:jc w:val="center"/>
              <w:rPr>
                <w:rStyle w:val="rynqvb"/>
                <w:sz w:val="20"/>
                <w:szCs w:val="22"/>
                <w:lang w:val="sr-Cyrl-RS"/>
              </w:rPr>
            </w:pPr>
            <w:r w:rsidRPr="007A7B74">
              <w:rPr>
                <w:sz w:val="20"/>
                <w:szCs w:val="22"/>
              </w:rPr>
              <w:t>VII</w:t>
            </w:r>
          </w:p>
        </w:tc>
        <w:tc>
          <w:tcPr>
            <w:tcW w:w="602" w:type="dxa"/>
            <w:tcBorders>
              <w:top w:val="single" w:sz="12" w:space="0" w:color="auto"/>
              <w:bottom w:val="single" w:sz="12" w:space="0" w:color="auto"/>
            </w:tcBorders>
            <w:vAlign w:val="center"/>
          </w:tcPr>
          <w:p w14:paraId="0EA19D55" w14:textId="77777777" w:rsidR="00A0439F" w:rsidRPr="007A7B74" w:rsidRDefault="00A0439F" w:rsidP="00D93909">
            <w:pPr>
              <w:jc w:val="center"/>
              <w:rPr>
                <w:rStyle w:val="rynqvb"/>
                <w:sz w:val="20"/>
                <w:szCs w:val="22"/>
                <w:lang w:val="sr-Cyrl-RS"/>
              </w:rPr>
            </w:pPr>
            <w:r w:rsidRPr="007A7B74">
              <w:rPr>
                <w:sz w:val="20"/>
                <w:szCs w:val="22"/>
              </w:rPr>
              <w:t>VIII</w:t>
            </w:r>
          </w:p>
        </w:tc>
        <w:tc>
          <w:tcPr>
            <w:tcW w:w="602" w:type="dxa"/>
            <w:tcBorders>
              <w:top w:val="single" w:sz="12" w:space="0" w:color="auto"/>
              <w:bottom w:val="single" w:sz="12" w:space="0" w:color="auto"/>
            </w:tcBorders>
            <w:vAlign w:val="center"/>
          </w:tcPr>
          <w:p w14:paraId="691D84E5" w14:textId="77777777" w:rsidR="00A0439F" w:rsidRPr="007A7B74" w:rsidRDefault="00A0439F" w:rsidP="00D93909">
            <w:pPr>
              <w:jc w:val="center"/>
              <w:rPr>
                <w:rStyle w:val="rynqvb"/>
                <w:sz w:val="20"/>
                <w:szCs w:val="22"/>
                <w:lang w:val="sr-Cyrl-RS"/>
              </w:rPr>
            </w:pPr>
            <w:r w:rsidRPr="007A7B74">
              <w:rPr>
                <w:sz w:val="20"/>
                <w:szCs w:val="22"/>
              </w:rPr>
              <w:t>IX</w:t>
            </w:r>
          </w:p>
        </w:tc>
        <w:tc>
          <w:tcPr>
            <w:tcW w:w="602" w:type="dxa"/>
            <w:tcBorders>
              <w:top w:val="single" w:sz="12" w:space="0" w:color="auto"/>
              <w:bottom w:val="single" w:sz="12" w:space="0" w:color="auto"/>
            </w:tcBorders>
            <w:vAlign w:val="center"/>
          </w:tcPr>
          <w:p w14:paraId="2C802CD2" w14:textId="77777777" w:rsidR="00A0439F" w:rsidRPr="007A7B74" w:rsidRDefault="00A0439F" w:rsidP="00D93909">
            <w:pPr>
              <w:jc w:val="center"/>
              <w:rPr>
                <w:color w:val="000000"/>
                <w:sz w:val="20"/>
                <w:szCs w:val="22"/>
              </w:rPr>
            </w:pPr>
            <w:r w:rsidRPr="007A7B74">
              <w:rPr>
                <w:color w:val="000000"/>
                <w:sz w:val="20"/>
                <w:szCs w:val="22"/>
              </w:rPr>
              <w:t>X</w:t>
            </w:r>
          </w:p>
        </w:tc>
        <w:tc>
          <w:tcPr>
            <w:tcW w:w="602" w:type="dxa"/>
            <w:tcBorders>
              <w:top w:val="single" w:sz="12" w:space="0" w:color="auto"/>
              <w:bottom w:val="single" w:sz="12" w:space="0" w:color="auto"/>
            </w:tcBorders>
            <w:vAlign w:val="center"/>
          </w:tcPr>
          <w:p w14:paraId="4C442FC8" w14:textId="77777777" w:rsidR="00A0439F" w:rsidRPr="007A7B74" w:rsidRDefault="00A0439F" w:rsidP="00D93909">
            <w:pPr>
              <w:jc w:val="center"/>
              <w:rPr>
                <w:sz w:val="20"/>
                <w:szCs w:val="22"/>
              </w:rPr>
            </w:pPr>
            <w:r w:rsidRPr="007A7B74">
              <w:rPr>
                <w:color w:val="000000"/>
                <w:sz w:val="20"/>
                <w:szCs w:val="22"/>
              </w:rPr>
              <w:t>XI</w:t>
            </w:r>
          </w:p>
        </w:tc>
        <w:tc>
          <w:tcPr>
            <w:tcW w:w="602" w:type="dxa"/>
            <w:tcBorders>
              <w:top w:val="single" w:sz="12" w:space="0" w:color="auto"/>
              <w:bottom w:val="single" w:sz="12" w:space="0" w:color="auto"/>
              <w:right w:val="single" w:sz="12" w:space="0" w:color="auto"/>
            </w:tcBorders>
            <w:vAlign w:val="center"/>
          </w:tcPr>
          <w:p w14:paraId="6EE9EE09" w14:textId="77777777" w:rsidR="00A0439F" w:rsidRPr="007A7B74" w:rsidRDefault="00A0439F" w:rsidP="00D93909">
            <w:pPr>
              <w:jc w:val="center"/>
              <w:rPr>
                <w:sz w:val="20"/>
                <w:szCs w:val="22"/>
              </w:rPr>
            </w:pPr>
            <w:r w:rsidRPr="007A7B74">
              <w:rPr>
                <w:color w:val="000000"/>
                <w:sz w:val="20"/>
                <w:szCs w:val="22"/>
              </w:rPr>
              <w:t>XII</w:t>
            </w:r>
          </w:p>
        </w:tc>
      </w:tr>
      <w:tr w:rsidR="008C0E48" w:rsidRPr="003D1816" w14:paraId="3D1C7D26" w14:textId="77777777" w:rsidTr="008C0E48">
        <w:trPr>
          <w:trHeight w:val="256"/>
        </w:trPr>
        <w:tc>
          <w:tcPr>
            <w:tcW w:w="1433" w:type="dxa"/>
            <w:gridSpan w:val="2"/>
            <w:tcBorders>
              <w:top w:val="single" w:sz="12" w:space="0" w:color="auto"/>
              <w:left w:val="single" w:sz="12" w:space="0" w:color="auto"/>
              <w:right w:val="single" w:sz="12" w:space="0" w:color="auto"/>
            </w:tcBorders>
          </w:tcPr>
          <w:p w14:paraId="6A04A81F" w14:textId="112BD67E" w:rsidR="008C0E48" w:rsidRPr="007A7B74" w:rsidRDefault="008C0E48" w:rsidP="000B266C">
            <w:pPr>
              <w:jc w:val="center"/>
              <w:rPr>
                <w:rStyle w:val="rynqvb"/>
                <w:sz w:val="20"/>
                <w:szCs w:val="22"/>
              </w:rPr>
            </w:pPr>
            <w:r w:rsidRPr="007A7B74">
              <w:rPr>
                <w:rStyle w:val="rynqvb"/>
                <w:sz w:val="20"/>
                <w:szCs w:val="22"/>
              </w:rPr>
              <w:t>Q</w:t>
            </w:r>
            <w:r w:rsidRPr="007A7B74">
              <w:rPr>
                <w:rStyle w:val="rynqvb"/>
                <w:sz w:val="20"/>
                <w:szCs w:val="22"/>
                <w:vertAlign w:val="subscript"/>
              </w:rPr>
              <w:t>av</w:t>
            </w:r>
            <w:r w:rsidR="000B266C" w:rsidRPr="007A7B74">
              <w:rPr>
                <w:rStyle w:val="rynqvb"/>
                <w:sz w:val="20"/>
                <w:szCs w:val="22"/>
                <w:vertAlign w:val="subscript"/>
              </w:rPr>
              <w:t>g</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tcPr>
          <w:p w14:paraId="4FB2A632" w14:textId="5E97CED9" w:rsidR="008C0E48" w:rsidRPr="007A7B74" w:rsidRDefault="008C0E48" w:rsidP="008C0E48">
            <w:pPr>
              <w:jc w:val="center"/>
              <w:rPr>
                <w:rStyle w:val="rynqvb"/>
                <w:sz w:val="20"/>
                <w:szCs w:val="20"/>
                <w:lang w:val="sr-Cyrl-RS"/>
              </w:rPr>
            </w:pPr>
            <w:r w:rsidRPr="007A7B74">
              <w:rPr>
                <w:color w:val="000000"/>
                <w:sz w:val="20"/>
                <w:szCs w:val="20"/>
              </w:rPr>
              <w:t>5180</w:t>
            </w:r>
          </w:p>
        </w:tc>
        <w:tc>
          <w:tcPr>
            <w:tcW w:w="602" w:type="dxa"/>
            <w:tcBorders>
              <w:top w:val="single" w:sz="4" w:space="0" w:color="auto"/>
              <w:left w:val="nil"/>
              <w:bottom w:val="single" w:sz="4" w:space="0" w:color="auto"/>
              <w:right w:val="single" w:sz="4" w:space="0" w:color="auto"/>
            </w:tcBorders>
            <w:shd w:val="clear" w:color="auto" w:fill="auto"/>
            <w:vAlign w:val="center"/>
          </w:tcPr>
          <w:p w14:paraId="139EAC73" w14:textId="445D53CE" w:rsidR="008C0E48" w:rsidRPr="007A7B74" w:rsidRDefault="008C0E48" w:rsidP="008C0E48">
            <w:pPr>
              <w:jc w:val="center"/>
              <w:rPr>
                <w:rStyle w:val="rynqvb"/>
                <w:sz w:val="20"/>
                <w:szCs w:val="20"/>
                <w:lang w:val="sr-Cyrl-RS"/>
              </w:rPr>
            </w:pPr>
            <w:r w:rsidRPr="007A7B74">
              <w:rPr>
                <w:color w:val="000000"/>
                <w:sz w:val="20"/>
                <w:szCs w:val="20"/>
              </w:rPr>
              <w:t>5480</w:t>
            </w:r>
          </w:p>
        </w:tc>
        <w:tc>
          <w:tcPr>
            <w:tcW w:w="602" w:type="dxa"/>
            <w:tcBorders>
              <w:top w:val="single" w:sz="4" w:space="0" w:color="auto"/>
              <w:left w:val="nil"/>
              <w:bottom w:val="single" w:sz="4" w:space="0" w:color="auto"/>
              <w:right w:val="single" w:sz="4" w:space="0" w:color="auto"/>
            </w:tcBorders>
            <w:shd w:val="clear" w:color="auto" w:fill="auto"/>
            <w:vAlign w:val="center"/>
          </w:tcPr>
          <w:p w14:paraId="494A7AEA" w14:textId="7A9D6DAF" w:rsidR="008C0E48" w:rsidRPr="007A7B74" w:rsidRDefault="008C0E48" w:rsidP="008C0E48">
            <w:pPr>
              <w:jc w:val="center"/>
              <w:rPr>
                <w:rStyle w:val="rynqvb"/>
                <w:sz w:val="20"/>
                <w:szCs w:val="20"/>
                <w:lang w:val="sr-Cyrl-RS"/>
              </w:rPr>
            </w:pPr>
            <w:r w:rsidRPr="007A7B74">
              <w:rPr>
                <w:color w:val="000000"/>
                <w:sz w:val="20"/>
                <w:szCs w:val="20"/>
              </w:rPr>
              <w:t>6340</w:t>
            </w:r>
          </w:p>
        </w:tc>
        <w:tc>
          <w:tcPr>
            <w:tcW w:w="698" w:type="dxa"/>
            <w:tcBorders>
              <w:top w:val="single" w:sz="4" w:space="0" w:color="auto"/>
              <w:left w:val="nil"/>
              <w:bottom w:val="single" w:sz="4" w:space="0" w:color="auto"/>
              <w:right w:val="single" w:sz="4" w:space="0" w:color="auto"/>
            </w:tcBorders>
            <w:shd w:val="clear" w:color="auto" w:fill="auto"/>
            <w:vAlign w:val="center"/>
          </w:tcPr>
          <w:p w14:paraId="495A3341" w14:textId="1BB4DC53" w:rsidR="008C0E48" w:rsidRPr="007A7B74" w:rsidRDefault="008C0E48" w:rsidP="008C0E48">
            <w:pPr>
              <w:jc w:val="center"/>
              <w:rPr>
                <w:rStyle w:val="rynqvb"/>
                <w:sz w:val="20"/>
                <w:szCs w:val="20"/>
                <w:lang w:val="sr-Cyrl-RS"/>
              </w:rPr>
            </w:pPr>
            <w:r w:rsidRPr="007A7B74">
              <w:rPr>
                <w:color w:val="000000"/>
                <w:sz w:val="20"/>
                <w:szCs w:val="20"/>
              </w:rPr>
              <w:t>7220</w:t>
            </w:r>
          </w:p>
        </w:tc>
        <w:tc>
          <w:tcPr>
            <w:tcW w:w="698" w:type="dxa"/>
            <w:tcBorders>
              <w:top w:val="single" w:sz="4" w:space="0" w:color="auto"/>
              <w:left w:val="nil"/>
              <w:bottom w:val="single" w:sz="4" w:space="0" w:color="auto"/>
              <w:right w:val="single" w:sz="4" w:space="0" w:color="auto"/>
            </w:tcBorders>
            <w:shd w:val="clear" w:color="auto" w:fill="auto"/>
            <w:vAlign w:val="center"/>
          </w:tcPr>
          <w:p w14:paraId="246D330F" w14:textId="19640AFC" w:rsidR="008C0E48" w:rsidRPr="007A7B74" w:rsidRDefault="008C0E48" w:rsidP="008C0E48">
            <w:pPr>
              <w:jc w:val="center"/>
              <w:rPr>
                <w:rStyle w:val="rynqvb"/>
                <w:sz w:val="20"/>
                <w:szCs w:val="20"/>
                <w:lang w:val="sr-Cyrl-RS"/>
              </w:rPr>
            </w:pPr>
            <w:r w:rsidRPr="007A7B74">
              <w:rPr>
                <w:color w:val="000000"/>
                <w:sz w:val="20"/>
                <w:szCs w:val="20"/>
              </w:rPr>
              <w:t>6650</w:t>
            </w:r>
          </w:p>
        </w:tc>
        <w:tc>
          <w:tcPr>
            <w:tcW w:w="698" w:type="dxa"/>
            <w:tcBorders>
              <w:top w:val="single" w:sz="4" w:space="0" w:color="auto"/>
              <w:left w:val="nil"/>
              <w:bottom w:val="single" w:sz="4" w:space="0" w:color="auto"/>
              <w:right w:val="single" w:sz="4" w:space="0" w:color="auto"/>
            </w:tcBorders>
            <w:shd w:val="clear" w:color="auto" w:fill="auto"/>
            <w:vAlign w:val="center"/>
          </w:tcPr>
          <w:p w14:paraId="0C4C9640" w14:textId="39F5389F" w:rsidR="008C0E48" w:rsidRPr="007A7B74" w:rsidRDefault="008C0E48" w:rsidP="008C0E48">
            <w:pPr>
              <w:jc w:val="center"/>
              <w:rPr>
                <w:rStyle w:val="rynqvb"/>
                <w:sz w:val="20"/>
                <w:szCs w:val="20"/>
                <w:lang w:val="sr-Cyrl-RS"/>
              </w:rPr>
            </w:pPr>
            <w:r w:rsidRPr="007A7B74">
              <w:rPr>
                <w:color w:val="000000"/>
                <w:sz w:val="20"/>
                <w:szCs w:val="20"/>
              </w:rPr>
              <w:t>5950</w:t>
            </w:r>
          </w:p>
        </w:tc>
        <w:tc>
          <w:tcPr>
            <w:tcW w:w="698" w:type="dxa"/>
            <w:tcBorders>
              <w:top w:val="single" w:sz="4" w:space="0" w:color="auto"/>
              <w:left w:val="nil"/>
              <w:bottom w:val="single" w:sz="4" w:space="0" w:color="auto"/>
              <w:right w:val="single" w:sz="4" w:space="0" w:color="auto"/>
            </w:tcBorders>
            <w:shd w:val="clear" w:color="auto" w:fill="auto"/>
            <w:vAlign w:val="center"/>
          </w:tcPr>
          <w:p w14:paraId="712CD9E2" w14:textId="3BA9E644" w:rsidR="008C0E48" w:rsidRPr="007A7B74" w:rsidRDefault="008C0E48" w:rsidP="008C0E48">
            <w:pPr>
              <w:jc w:val="center"/>
              <w:rPr>
                <w:rStyle w:val="rynqvb"/>
                <w:sz w:val="20"/>
                <w:szCs w:val="20"/>
                <w:lang w:val="sr-Cyrl-RS"/>
              </w:rPr>
            </w:pPr>
            <w:r w:rsidRPr="007A7B74">
              <w:rPr>
                <w:color w:val="000000"/>
                <w:sz w:val="20"/>
                <w:szCs w:val="20"/>
              </w:rPr>
              <w:t>4920</w:t>
            </w:r>
          </w:p>
        </w:tc>
        <w:tc>
          <w:tcPr>
            <w:tcW w:w="602" w:type="dxa"/>
            <w:tcBorders>
              <w:top w:val="single" w:sz="4" w:space="0" w:color="auto"/>
              <w:left w:val="nil"/>
              <w:bottom w:val="single" w:sz="4" w:space="0" w:color="auto"/>
              <w:right w:val="single" w:sz="4" w:space="0" w:color="auto"/>
            </w:tcBorders>
            <w:shd w:val="clear" w:color="auto" w:fill="auto"/>
            <w:vAlign w:val="center"/>
          </w:tcPr>
          <w:p w14:paraId="60AF9BA0" w14:textId="3F1BBF13" w:rsidR="008C0E48" w:rsidRPr="007A7B74" w:rsidRDefault="008C0E48" w:rsidP="008C0E48">
            <w:pPr>
              <w:jc w:val="center"/>
              <w:rPr>
                <w:rStyle w:val="rynqvb"/>
                <w:sz w:val="20"/>
                <w:szCs w:val="20"/>
                <w:lang w:val="sr-Cyrl-RS"/>
              </w:rPr>
            </w:pPr>
            <w:r w:rsidRPr="007A7B74">
              <w:rPr>
                <w:color w:val="000000"/>
                <w:sz w:val="20"/>
                <w:szCs w:val="20"/>
              </w:rPr>
              <w:t>4010</w:t>
            </w:r>
          </w:p>
        </w:tc>
        <w:tc>
          <w:tcPr>
            <w:tcW w:w="602" w:type="dxa"/>
            <w:tcBorders>
              <w:top w:val="single" w:sz="4" w:space="0" w:color="auto"/>
              <w:left w:val="nil"/>
              <w:bottom w:val="single" w:sz="4" w:space="0" w:color="auto"/>
              <w:right w:val="single" w:sz="4" w:space="0" w:color="auto"/>
            </w:tcBorders>
            <w:shd w:val="clear" w:color="auto" w:fill="auto"/>
            <w:vAlign w:val="center"/>
          </w:tcPr>
          <w:p w14:paraId="4BF231F3" w14:textId="4C997CC4" w:rsidR="008C0E48" w:rsidRPr="007A7B74" w:rsidRDefault="008C0E48" w:rsidP="008C0E48">
            <w:pPr>
              <w:jc w:val="center"/>
              <w:rPr>
                <w:rStyle w:val="rynqvb"/>
                <w:sz w:val="20"/>
                <w:szCs w:val="20"/>
                <w:lang w:val="sr-Cyrl-RS"/>
              </w:rPr>
            </w:pPr>
            <w:r w:rsidRPr="007A7B74">
              <w:rPr>
                <w:color w:val="000000"/>
                <w:sz w:val="20"/>
                <w:szCs w:val="20"/>
              </w:rPr>
              <w:t>3610</w:t>
            </w:r>
          </w:p>
        </w:tc>
        <w:tc>
          <w:tcPr>
            <w:tcW w:w="602" w:type="dxa"/>
            <w:tcBorders>
              <w:top w:val="single" w:sz="4" w:space="0" w:color="auto"/>
              <w:left w:val="nil"/>
              <w:bottom w:val="single" w:sz="4" w:space="0" w:color="auto"/>
              <w:right w:val="single" w:sz="4" w:space="0" w:color="auto"/>
            </w:tcBorders>
            <w:shd w:val="clear" w:color="auto" w:fill="auto"/>
            <w:vAlign w:val="center"/>
          </w:tcPr>
          <w:p w14:paraId="2573158A" w14:textId="37E0BD8C" w:rsidR="008C0E48" w:rsidRPr="007A7B74" w:rsidRDefault="008C0E48" w:rsidP="008C0E48">
            <w:pPr>
              <w:jc w:val="center"/>
              <w:rPr>
                <w:color w:val="000000"/>
                <w:sz w:val="20"/>
                <w:szCs w:val="20"/>
              </w:rPr>
            </w:pPr>
            <w:r w:rsidRPr="007A7B74">
              <w:rPr>
                <w:color w:val="000000"/>
                <w:sz w:val="20"/>
                <w:szCs w:val="20"/>
              </w:rPr>
              <w:t>3640</w:t>
            </w:r>
          </w:p>
        </w:tc>
        <w:tc>
          <w:tcPr>
            <w:tcW w:w="602" w:type="dxa"/>
            <w:tcBorders>
              <w:top w:val="single" w:sz="4" w:space="0" w:color="auto"/>
              <w:left w:val="nil"/>
              <w:bottom w:val="single" w:sz="4" w:space="0" w:color="auto"/>
              <w:right w:val="single" w:sz="4" w:space="0" w:color="auto"/>
            </w:tcBorders>
            <w:shd w:val="clear" w:color="auto" w:fill="auto"/>
            <w:vAlign w:val="center"/>
          </w:tcPr>
          <w:p w14:paraId="4B0E15F1" w14:textId="48771E41" w:rsidR="008C0E48" w:rsidRPr="007A7B74" w:rsidRDefault="008C0E48" w:rsidP="008C0E48">
            <w:pPr>
              <w:jc w:val="center"/>
              <w:rPr>
                <w:sz w:val="20"/>
                <w:szCs w:val="20"/>
              </w:rPr>
            </w:pPr>
            <w:r w:rsidRPr="007A7B74">
              <w:rPr>
                <w:color w:val="000000"/>
                <w:sz w:val="20"/>
                <w:szCs w:val="20"/>
              </w:rPr>
              <w:t>4320</w:t>
            </w:r>
          </w:p>
        </w:tc>
        <w:tc>
          <w:tcPr>
            <w:tcW w:w="602" w:type="dxa"/>
            <w:tcBorders>
              <w:top w:val="single" w:sz="4" w:space="0" w:color="auto"/>
              <w:left w:val="nil"/>
              <w:bottom w:val="single" w:sz="4" w:space="0" w:color="auto"/>
              <w:right w:val="single" w:sz="12" w:space="0" w:color="auto"/>
            </w:tcBorders>
            <w:shd w:val="clear" w:color="auto" w:fill="auto"/>
            <w:vAlign w:val="center"/>
          </w:tcPr>
          <w:p w14:paraId="766C8AFA" w14:textId="03E86E25" w:rsidR="008C0E48" w:rsidRPr="007A7B74" w:rsidRDefault="008C0E48" w:rsidP="008C0E48">
            <w:pPr>
              <w:jc w:val="center"/>
              <w:rPr>
                <w:sz w:val="20"/>
                <w:szCs w:val="20"/>
              </w:rPr>
            </w:pPr>
            <w:r w:rsidRPr="007A7B74">
              <w:rPr>
                <w:color w:val="000000"/>
                <w:sz w:val="20"/>
                <w:szCs w:val="20"/>
              </w:rPr>
              <w:t>4980</w:t>
            </w:r>
          </w:p>
        </w:tc>
      </w:tr>
      <w:tr w:rsidR="008C0E48" w:rsidRPr="003D1816" w14:paraId="096141F7" w14:textId="77777777" w:rsidTr="008C0E48">
        <w:trPr>
          <w:trHeight w:val="256"/>
        </w:trPr>
        <w:tc>
          <w:tcPr>
            <w:tcW w:w="1433" w:type="dxa"/>
            <w:gridSpan w:val="2"/>
            <w:tcBorders>
              <w:left w:val="single" w:sz="12" w:space="0" w:color="auto"/>
              <w:right w:val="single" w:sz="12" w:space="0" w:color="auto"/>
            </w:tcBorders>
          </w:tcPr>
          <w:p w14:paraId="08F9FD0A" w14:textId="77777777" w:rsidR="008C0E48" w:rsidRPr="007A7B74" w:rsidRDefault="008C0E48" w:rsidP="008C0E48">
            <w:pPr>
              <w:jc w:val="center"/>
              <w:rPr>
                <w:rStyle w:val="rynqvb"/>
                <w:sz w:val="20"/>
                <w:szCs w:val="22"/>
              </w:rPr>
            </w:pPr>
            <w:r w:rsidRPr="007A7B74">
              <w:rPr>
                <w:rStyle w:val="rynqvb"/>
                <w:sz w:val="20"/>
                <w:szCs w:val="22"/>
              </w:rPr>
              <w:t>Q</w:t>
            </w:r>
            <w:r w:rsidRPr="007A7B74">
              <w:rPr>
                <w:rStyle w:val="rynqvb"/>
                <w:sz w:val="20"/>
                <w:szCs w:val="22"/>
                <w:vertAlign w:val="subscript"/>
              </w:rPr>
              <w:t>min</w:t>
            </w:r>
          </w:p>
        </w:tc>
        <w:tc>
          <w:tcPr>
            <w:tcW w:w="602" w:type="dxa"/>
            <w:tcBorders>
              <w:top w:val="nil"/>
              <w:left w:val="single" w:sz="12" w:space="0" w:color="auto"/>
              <w:bottom w:val="single" w:sz="4" w:space="0" w:color="auto"/>
              <w:right w:val="single" w:sz="4" w:space="0" w:color="auto"/>
            </w:tcBorders>
            <w:shd w:val="clear" w:color="auto" w:fill="auto"/>
            <w:vAlign w:val="center"/>
          </w:tcPr>
          <w:p w14:paraId="796D2120" w14:textId="64EC53B1" w:rsidR="008C0E48" w:rsidRPr="007A7B74" w:rsidRDefault="008C0E48" w:rsidP="008C0E48">
            <w:pPr>
              <w:jc w:val="center"/>
              <w:rPr>
                <w:rStyle w:val="rynqvb"/>
                <w:sz w:val="20"/>
                <w:szCs w:val="20"/>
                <w:lang w:val="sr-Cyrl-RS"/>
              </w:rPr>
            </w:pPr>
            <w:r w:rsidRPr="007A7B74">
              <w:rPr>
                <w:color w:val="000000"/>
                <w:sz w:val="20"/>
                <w:szCs w:val="20"/>
              </w:rPr>
              <w:t>2460</w:t>
            </w:r>
          </w:p>
        </w:tc>
        <w:tc>
          <w:tcPr>
            <w:tcW w:w="602" w:type="dxa"/>
            <w:tcBorders>
              <w:top w:val="nil"/>
              <w:left w:val="nil"/>
              <w:bottom w:val="single" w:sz="4" w:space="0" w:color="auto"/>
              <w:right w:val="single" w:sz="4" w:space="0" w:color="auto"/>
            </w:tcBorders>
            <w:shd w:val="clear" w:color="auto" w:fill="auto"/>
            <w:vAlign w:val="center"/>
          </w:tcPr>
          <w:p w14:paraId="6A9CC72D" w14:textId="79D243EE" w:rsidR="008C0E48" w:rsidRPr="007A7B74" w:rsidRDefault="008C0E48" w:rsidP="008C0E48">
            <w:pPr>
              <w:jc w:val="center"/>
              <w:rPr>
                <w:rStyle w:val="rynqvb"/>
                <w:sz w:val="20"/>
                <w:szCs w:val="20"/>
                <w:lang w:val="sr-Cyrl-RS"/>
              </w:rPr>
            </w:pPr>
            <w:r w:rsidRPr="007A7B74">
              <w:rPr>
                <w:color w:val="000000"/>
                <w:sz w:val="20"/>
                <w:szCs w:val="20"/>
              </w:rPr>
              <w:t>2480</w:t>
            </w:r>
          </w:p>
        </w:tc>
        <w:tc>
          <w:tcPr>
            <w:tcW w:w="602" w:type="dxa"/>
            <w:tcBorders>
              <w:top w:val="nil"/>
              <w:left w:val="nil"/>
              <w:bottom w:val="single" w:sz="4" w:space="0" w:color="auto"/>
              <w:right w:val="single" w:sz="4" w:space="0" w:color="auto"/>
            </w:tcBorders>
            <w:shd w:val="clear" w:color="auto" w:fill="auto"/>
            <w:vAlign w:val="center"/>
          </w:tcPr>
          <w:p w14:paraId="1B92019C" w14:textId="118CC04E" w:rsidR="008C0E48" w:rsidRPr="007A7B74" w:rsidRDefault="008C0E48" w:rsidP="008C0E48">
            <w:pPr>
              <w:jc w:val="center"/>
              <w:rPr>
                <w:rStyle w:val="rynqvb"/>
                <w:sz w:val="20"/>
                <w:szCs w:val="20"/>
                <w:lang w:val="sr-Cyrl-RS"/>
              </w:rPr>
            </w:pPr>
            <w:r w:rsidRPr="007A7B74">
              <w:rPr>
                <w:color w:val="000000"/>
                <w:sz w:val="20"/>
                <w:szCs w:val="20"/>
              </w:rPr>
              <w:t>3550</w:t>
            </w:r>
          </w:p>
        </w:tc>
        <w:tc>
          <w:tcPr>
            <w:tcW w:w="698" w:type="dxa"/>
            <w:tcBorders>
              <w:top w:val="nil"/>
              <w:left w:val="nil"/>
              <w:bottom w:val="single" w:sz="4" w:space="0" w:color="auto"/>
              <w:right w:val="single" w:sz="4" w:space="0" w:color="auto"/>
            </w:tcBorders>
            <w:shd w:val="clear" w:color="auto" w:fill="auto"/>
            <w:vAlign w:val="center"/>
          </w:tcPr>
          <w:p w14:paraId="4B54859A" w14:textId="029DD882" w:rsidR="008C0E48" w:rsidRPr="007A7B74" w:rsidRDefault="008C0E48" w:rsidP="008C0E48">
            <w:pPr>
              <w:jc w:val="center"/>
              <w:rPr>
                <w:rStyle w:val="rynqvb"/>
                <w:sz w:val="20"/>
                <w:szCs w:val="20"/>
                <w:lang w:val="sr-Cyrl-RS"/>
              </w:rPr>
            </w:pPr>
            <w:r w:rsidRPr="007A7B74">
              <w:rPr>
                <w:color w:val="000000"/>
                <w:sz w:val="20"/>
                <w:szCs w:val="20"/>
              </w:rPr>
              <w:t>3460</w:t>
            </w:r>
          </w:p>
        </w:tc>
        <w:tc>
          <w:tcPr>
            <w:tcW w:w="698" w:type="dxa"/>
            <w:tcBorders>
              <w:top w:val="nil"/>
              <w:left w:val="nil"/>
              <w:bottom w:val="single" w:sz="4" w:space="0" w:color="auto"/>
              <w:right w:val="single" w:sz="4" w:space="0" w:color="auto"/>
            </w:tcBorders>
            <w:shd w:val="clear" w:color="auto" w:fill="auto"/>
            <w:vAlign w:val="center"/>
          </w:tcPr>
          <w:p w14:paraId="04964D2D" w14:textId="786417F8" w:rsidR="008C0E48" w:rsidRPr="007A7B74" w:rsidRDefault="008C0E48" w:rsidP="008C0E48">
            <w:pPr>
              <w:jc w:val="center"/>
              <w:rPr>
                <w:rStyle w:val="rynqvb"/>
                <w:sz w:val="20"/>
                <w:szCs w:val="20"/>
                <w:lang w:val="sr-Cyrl-RS"/>
              </w:rPr>
            </w:pPr>
            <w:r w:rsidRPr="007A7B74">
              <w:rPr>
                <w:color w:val="000000"/>
                <w:sz w:val="20"/>
                <w:szCs w:val="20"/>
              </w:rPr>
              <w:t>3580</w:t>
            </w:r>
          </w:p>
        </w:tc>
        <w:tc>
          <w:tcPr>
            <w:tcW w:w="698" w:type="dxa"/>
            <w:tcBorders>
              <w:top w:val="nil"/>
              <w:left w:val="nil"/>
              <w:bottom w:val="single" w:sz="4" w:space="0" w:color="auto"/>
              <w:right w:val="single" w:sz="4" w:space="0" w:color="auto"/>
            </w:tcBorders>
            <w:shd w:val="clear" w:color="auto" w:fill="auto"/>
            <w:vAlign w:val="center"/>
          </w:tcPr>
          <w:p w14:paraId="151B5DDD" w14:textId="049FB508" w:rsidR="008C0E48" w:rsidRPr="007A7B74" w:rsidRDefault="008C0E48" w:rsidP="008C0E48">
            <w:pPr>
              <w:jc w:val="center"/>
              <w:rPr>
                <w:rStyle w:val="rynqvb"/>
                <w:sz w:val="20"/>
                <w:szCs w:val="20"/>
                <w:lang w:val="sr-Cyrl-RS"/>
              </w:rPr>
            </w:pPr>
            <w:r w:rsidRPr="007A7B74">
              <w:rPr>
                <w:color w:val="000000"/>
                <w:sz w:val="20"/>
                <w:szCs w:val="20"/>
              </w:rPr>
              <w:t>2680</w:t>
            </w:r>
          </w:p>
        </w:tc>
        <w:tc>
          <w:tcPr>
            <w:tcW w:w="698" w:type="dxa"/>
            <w:tcBorders>
              <w:top w:val="nil"/>
              <w:left w:val="nil"/>
              <w:bottom w:val="single" w:sz="4" w:space="0" w:color="auto"/>
              <w:right w:val="single" w:sz="4" w:space="0" w:color="auto"/>
            </w:tcBorders>
            <w:shd w:val="clear" w:color="auto" w:fill="auto"/>
            <w:vAlign w:val="center"/>
          </w:tcPr>
          <w:p w14:paraId="55ECA8B2" w14:textId="13079B26" w:rsidR="008C0E48" w:rsidRPr="007A7B74" w:rsidRDefault="008C0E48" w:rsidP="008C0E48">
            <w:pPr>
              <w:jc w:val="center"/>
              <w:rPr>
                <w:rStyle w:val="rynqvb"/>
                <w:sz w:val="20"/>
                <w:szCs w:val="20"/>
                <w:lang w:val="sr-Cyrl-RS"/>
              </w:rPr>
            </w:pPr>
            <w:r w:rsidRPr="007A7B74">
              <w:rPr>
                <w:color w:val="000000"/>
                <w:sz w:val="20"/>
                <w:szCs w:val="20"/>
              </w:rPr>
              <w:t>2170</w:t>
            </w:r>
          </w:p>
        </w:tc>
        <w:tc>
          <w:tcPr>
            <w:tcW w:w="602" w:type="dxa"/>
            <w:tcBorders>
              <w:top w:val="nil"/>
              <w:left w:val="nil"/>
              <w:bottom w:val="single" w:sz="4" w:space="0" w:color="auto"/>
              <w:right w:val="single" w:sz="4" w:space="0" w:color="auto"/>
            </w:tcBorders>
            <w:shd w:val="clear" w:color="auto" w:fill="auto"/>
            <w:vAlign w:val="center"/>
          </w:tcPr>
          <w:p w14:paraId="7310A474" w14:textId="6125E911" w:rsidR="008C0E48" w:rsidRPr="007A7B74" w:rsidRDefault="008C0E48" w:rsidP="008C0E48">
            <w:pPr>
              <w:jc w:val="center"/>
              <w:rPr>
                <w:rStyle w:val="rynqvb"/>
                <w:sz w:val="20"/>
                <w:szCs w:val="20"/>
                <w:lang w:val="sr-Cyrl-RS"/>
              </w:rPr>
            </w:pPr>
            <w:r w:rsidRPr="007A7B74">
              <w:rPr>
                <w:color w:val="000000"/>
                <w:sz w:val="20"/>
                <w:szCs w:val="20"/>
              </w:rPr>
              <w:t>1820</w:t>
            </w:r>
          </w:p>
        </w:tc>
        <w:tc>
          <w:tcPr>
            <w:tcW w:w="602" w:type="dxa"/>
            <w:tcBorders>
              <w:top w:val="nil"/>
              <w:left w:val="nil"/>
              <w:bottom w:val="single" w:sz="4" w:space="0" w:color="auto"/>
              <w:right w:val="single" w:sz="4" w:space="0" w:color="auto"/>
            </w:tcBorders>
            <w:shd w:val="clear" w:color="auto" w:fill="auto"/>
            <w:vAlign w:val="center"/>
          </w:tcPr>
          <w:p w14:paraId="6081F6A4" w14:textId="540B24B1" w:rsidR="008C0E48" w:rsidRPr="007A7B74" w:rsidRDefault="008C0E48" w:rsidP="008C0E48">
            <w:pPr>
              <w:jc w:val="center"/>
              <w:rPr>
                <w:rStyle w:val="rynqvb"/>
                <w:sz w:val="20"/>
                <w:szCs w:val="20"/>
                <w:lang w:val="sr-Cyrl-RS"/>
              </w:rPr>
            </w:pPr>
            <w:r w:rsidRPr="007A7B74">
              <w:rPr>
                <w:color w:val="000000"/>
                <w:sz w:val="20"/>
                <w:szCs w:val="20"/>
              </w:rPr>
              <w:t>1780</w:t>
            </w:r>
          </w:p>
        </w:tc>
        <w:tc>
          <w:tcPr>
            <w:tcW w:w="602" w:type="dxa"/>
            <w:tcBorders>
              <w:top w:val="nil"/>
              <w:left w:val="nil"/>
              <w:bottom w:val="single" w:sz="4" w:space="0" w:color="auto"/>
              <w:right w:val="single" w:sz="4" w:space="0" w:color="auto"/>
            </w:tcBorders>
            <w:shd w:val="clear" w:color="auto" w:fill="auto"/>
            <w:vAlign w:val="center"/>
          </w:tcPr>
          <w:p w14:paraId="74DFDF32" w14:textId="65B0BB31" w:rsidR="008C0E48" w:rsidRPr="007A7B74" w:rsidRDefault="008C0E48" w:rsidP="008C0E48">
            <w:pPr>
              <w:jc w:val="center"/>
              <w:rPr>
                <w:color w:val="000000"/>
                <w:sz w:val="20"/>
                <w:szCs w:val="20"/>
              </w:rPr>
            </w:pPr>
            <w:r w:rsidRPr="007A7B74">
              <w:rPr>
                <w:color w:val="000000"/>
                <w:sz w:val="20"/>
                <w:szCs w:val="20"/>
              </w:rPr>
              <w:t>1840</w:t>
            </w:r>
          </w:p>
        </w:tc>
        <w:tc>
          <w:tcPr>
            <w:tcW w:w="602" w:type="dxa"/>
            <w:tcBorders>
              <w:top w:val="nil"/>
              <w:left w:val="nil"/>
              <w:bottom w:val="single" w:sz="4" w:space="0" w:color="auto"/>
              <w:right w:val="single" w:sz="4" w:space="0" w:color="auto"/>
            </w:tcBorders>
            <w:shd w:val="clear" w:color="auto" w:fill="auto"/>
            <w:vAlign w:val="center"/>
          </w:tcPr>
          <w:p w14:paraId="4B827767" w14:textId="4C0B11C7" w:rsidR="008C0E48" w:rsidRPr="007A7B74" w:rsidRDefault="008C0E48" w:rsidP="008C0E48">
            <w:pPr>
              <w:jc w:val="center"/>
              <w:rPr>
                <w:sz w:val="20"/>
                <w:szCs w:val="20"/>
              </w:rPr>
            </w:pPr>
            <w:r w:rsidRPr="007A7B74">
              <w:rPr>
                <w:color w:val="000000"/>
                <w:sz w:val="20"/>
                <w:szCs w:val="20"/>
              </w:rPr>
              <w:t>2170</w:t>
            </w:r>
          </w:p>
        </w:tc>
        <w:tc>
          <w:tcPr>
            <w:tcW w:w="602" w:type="dxa"/>
            <w:tcBorders>
              <w:top w:val="nil"/>
              <w:left w:val="nil"/>
              <w:bottom w:val="single" w:sz="4" w:space="0" w:color="auto"/>
              <w:right w:val="single" w:sz="12" w:space="0" w:color="auto"/>
            </w:tcBorders>
            <w:shd w:val="clear" w:color="auto" w:fill="auto"/>
            <w:vAlign w:val="center"/>
          </w:tcPr>
          <w:p w14:paraId="672B762B" w14:textId="5FB0AF81" w:rsidR="008C0E48" w:rsidRPr="007A7B74" w:rsidRDefault="008C0E48" w:rsidP="008C0E48">
            <w:pPr>
              <w:jc w:val="center"/>
              <w:rPr>
                <w:sz w:val="20"/>
                <w:szCs w:val="20"/>
              </w:rPr>
            </w:pPr>
            <w:r w:rsidRPr="007A7B74">
              <w:rPr>
                <w:color w:val="000000"/>
                <w:sz w:val="20"/>
                <w:szCs w:val="20"/>
              </w:rPr>
              <w:t>2030</w:t>
            </w:r>
          </w:p>
        </w:tc>
      </w:tr>
      <w:tr w:rsidR="008C0E48" w:rsidRPr="003D1816" w14:paraId="5A160617" w14:textId="77777777" w:rsidTr="008C0E48">
        <w:trPr>
          <w:trHeight w:val="264"/>
        </w:trPr>
        <w:tc>
          <w:tcPr>
            <w:tcW w:w="829" w:type="dxa"/>
            <w:vMerge w:val="restart"/>
            <w:tcBorders>
              <w:left w:val="single" w:sz="12" w:space="0" w:color="auto"/>
              <w:right w:val="single" w:sz="4" w:space="0" w:color="auto"/>
            </w:tcBorders>
            <w:textDirection w:val="btLr"/>
          </w:tcPr>
          <w:p w14:paraId="732C5B3F" w14:textId="77777777" w:rsidR="008C0E48" w:rsidRPr="007A7B74" w:rsidRDefault="008C0E48" w:rsidP="008C0E48">
            <w:pPr>
              <w:ind w:left="113" w:right="113"/>
              <w:jc w:val="center"/>
              <w:rPr>
                <w:rStyle w:val="rynqvb"/>
                <w:sz w:val="20"/>
                <w:szCs w:val="22"/>
                <w:lang w:val="sr-Cyrl-RS"/>
              </w:rPr>
            </w:pPr>
            <w:r w:rsidRPr="007A7B74">
              <w:rPr>
                <w:rStyle w:val="rynqvb"/>
                <w:sz w:val="20"/>
                <w:szCs w:val="22"/>
                <w:lang w:val="sr-Cyrl-RS"/>
              </w:rPr>
              <w:t>Percentil</w:t>
            </w:r>
            <w:r w:rsidRPr="007A7B74">
              <w:rPr>
                <w:rStyle w:val="rynqvb"/>
                <w:sz w:val="20"/>
                <w:szCs w:val="22"/>
              </w:rPr>
              <w:t>es</w:t>
            </w:r>
          </w:p>
          <w:p w14:paraId="07B57AC6" w14:textId="77777777" w:rsidR="008C0E48" w:rsidRPr="007A7B74" w:rsidRDefault="008C0E48" w:rsidP="008C0E48">
            <w:pPr>
              <w:ind w:left="113" w:right="113"/>
              <w:jc w:val="center"/>
              <w:rPr>
                <w:rStyle w:val="rynqvb"/>
                <w:sz w:val="20"/>
                <w:szCs w:val="22"/>
                <w:lang w:val="sr-Cyrl-RS"/>
              </w:rPr>
            </w:pPr>
            <w:r w:rsidRPr="007A7B74">
              <w:rPr>
                <w:rStyle w:val="rynqvb"/>
                <w:sz w:val="20"/>
                <w:szCs w:val="22"/>
                <w:lang w:val="sr-Cyrl-RS"/>
              </w:rPr>
              <w:t>(%)</w:t>
            </w:r>
          </w:p>
        </w:tc>
        <w:tc>
          <w:tcPr>
            <w:tcW w:w="604" w:type="dxa"/>
            <w:tcBorders>
              <w:top w:val="single" w:sz="4" w:space="0" w:color="auto"/>
              <w:left w:val="single" w:sz="4" w:space="0" w:color="auto"/>
              <w:bottom w:val="single" w:sz="4" w:space="0" w:color="auto"/>
              <w:right w:val="single" w:sz="12" w:space="0" w:color="auto"/>
            </w:tcBorders>
            <w:shd w:val="clear" w:color="auto" w:fill="auto"/>
            <w:vAlign w:val="center"/>
          </w:tcPr>
          <w:p w14:paraId="5833AD35" w14:textId="41E60517" w:rsidR="008C0E48" w:rsidRPr="007A7B74" w:rsidRDefault="008C0E48" w:rsidP="008C0E48">
            <w:pPr>
              <w:jc w:val="center"/>
              <w:rPr>
                <w:rStyle w:val="rynqvb"/>
                <w:sz w:val="20"/>
                <w:szCs w:val="22"/>
                <w:lang w:val="sr-Cyrl-RS"/>
              </w:rPr>
            </w:pPr>
            <w:r w:rsidRPr="007A7B74">
              <w:rPr>
                <w:color w:val="000000"/>
                <w:sz w:val="20"/>
                <w:szCs w:val="22"/>
                <w:lang w:val="sr-Cyrl-RS"/>
              </w:rPr>
              <w:t>10</w:t>
            </w:r>
          </w:p>
        </w:tc>
        <w:tc>
          <w:tcPr>
            <w:tcW w:w="602" w:type="dxa"/>
            <w:tcBorders>
              <w:top w:val="single" w:sz="4" w:space="0" w:color="auto"/>
              <w:left w:val="single" w:sz="12" w:space="0" w:color="auto"/>
              <w:bottom w:val="single" w:sz="4" w:space="0" w:color="auto"/>
              <w:right w:val="single" w:sz="4" w:space="0" w:color="auto"/>
            </w:tcBorders>
            <w:shd w:val="clear" w:color="auto" w:fill="auto"/>
            <w:vAlign w:val="center"/>
          </w:tcPr>
          <w:p w14:paraId="5188BBB2" w14:textId="1EBCE70E" w:rsidR="008C0E48" w:rsidRPr="007A7B74" w:rsidRDefault="008C0E48" w:rsidP="008C0E48">
            <w:pPr>
              <w:jc w:val="center"/>
              <w:rPr>
                <w:rStyle w:val="rynqvb"/>
                <w:sz w:val="20"/>
                <w:szCs w:val="20"/>
                <w:lang w:val="sr-Cyrl-RS"/>
              </w:rPr>
            </w:pPr>
            <w:r w:rsidRPr="007A7B74">
              <w:rPr>
                <w:color w:val="000000"/>
                <w:sz w:val="20"/>
                <w:szCs w:val="20"/>
              </w:rPr>
              <w:t>3380</w:t>
            </w:r>
          </w:p>
        </w:tc>
        <w:tc>
          <w:tcPr>
            <w:tcW w:w="602" w:type="dxa"/>
            <w:tcBorders>
              <w:top w:val="single" w:sz="4" w:space="0" w:color="auto"/>
              <w:left w:val="nil"/>
              <w:bottom w:val="single" w:sz="4" w:space="0" w:color="auto"/>
              <w:right w:val="single" w:sz="4" w:space="0" w:color="auto"/>
            </w:tcBorders>
            <w:shd w:val="clear" w:color="auto" w:fill="auto"/>
            <w:vAlign w:val="center"/>
          </w:tcPr>
          <w:p w14:paraId="059575A8" w14:textId="4FF8CDD1" w:rsidR="008C0E48" w:rsidRPr="007A7B74" w:rsidRDefault="008C0E48" w:rsidP="008C0E48">
            <w:pPr>
              <w:jc w:val="center"/>
              <w:rPr>
                <w:rStyle w:val="rynqvb"/>
                <w:sz w:val="20"/>
                <w:szCs w:val="20"/>
                <w:lang w:val="sr-Cyrl-RS"/>
              </w:rPr>
            </w:pPr>
            <w:r w:rsidRPr="007A7B74">
              <w:rPr>
                <w:color w:val="000000"/>
                <w:sz w:val="20"/>
                <w:szCs w:val="20"/>
              </w:rPr>
              <w:t>3630</w:t>
            </w:r>
          </w:p>
        </w:tc>
        <w:tc>
          <w:tcPr>
            <w:tcW w:w="602" w:type="dxa"/>
            <w:tcBorders>
              <w:top w:val="single" w:sz="4" w:space="0" w:color="auto"/>
              <w:left w:val="nil"/>
              <w:bottom w:val="single" w:sz="4" w:space="0" w:color="auto"/>
              <w:right w:val="single" w:sz="4" w:space="0" w:color="auto"/>
            </w:tcBorders>
            <w:shd w:val="clear" w:color="auto" w:fill="auto"/>
            <w:vAlign w:val="center"/>
          </w:tcPr>
          <w:p w14:paraId="51CF6747" w14:textId="16FC9A94" w:rsidR="008C0E48" w:rsidRPr="007A7B74" w:rsidRDefault="008C0E48" w:rsidP="008C0E48">
            <w:pPr>
              <w:jc w:val="center"/>
              <w:rPr>
                <w:rStyle w:val="rynqvb"/>
                <w:sz w:val="20"/>
                <w:szCs w:val="20"/>
                <w:lang w:val="sr-Cyrl-RS"/>
              </w:rPr>
            </w:pPr>
            <w:r w:rsidRPr="007A7B74">
              <w:rPr>
                <w:color w:val="000000"/>
                <w:sz w:val="20"/>
                <w:szCs w:val="20"/>
              </w:rPr>
              <w:t>4350</w:t>
            </w:r>
          </w:p>
        </w:tc>
        <w:tc>
          <w:tcPr>
            <w:tcW w:w="698" w:type="dxa"/>
            <w:tcBorders>
              <w:top w:val="single" w:sz="4" w:space="0" w:color="auto"/>
              <w:left w:val="nil"/>
              <w:bottom w:val="single" w:sz="4" w:space="0" w:color="auto"/>
              <w:right w:val="single" w:sz="4" w:space="0" w:color="auto"/>
            </w:tcBorders>
            <w:shd w:val="clear" w:color="auto" w:fill="auto"/>
            <w:vAlign w:val="center"/>
          </w:tcPr>
          <w:p w14:paraId="1CB9DFF1" w14:textId="73C2D676" w:rsidR="008C0E48" w:rsidRPr="007A7B74" w:rsidRDefault="008C0E48" w:rsidP="008C0E48">
            <w:pPr>
              <w:jc w:val="center"/>
              <w:rPr>
                <w:rStyle w:val="rynqvb"/>
                <w:sz w:val="20"/>
                <w:szCs w:val="20"/>
                <w:lang w:val="sr-Cyrl-RS"/>
              </w:rPr>
            </w:pPr>
            <w:r w:rsidRPr="007A7B74">
              <w:rPr>
                <w:color w:val="000000"/>
                <w:sz w:val="20"/>
                <w:szCs w:val="20"/>
              </w:rPr>
              <w:t>4620</w:t>
            </w:r>
          </w:p>
        </w:tc>
        <w:tc>
          <w:tcPr>
            <w:tcW w:w="698" w:type="dxa"/>
            <w:tcBorders>
              <w:top w:val="single" w:sz="4" w:space="0" w:color="auto"/>
              <w:left w:val="nil"/>
              <w:bottom w:val="single" w:sz="4" w:space="0" w:color="auto"/>
              <w:right w:val="single" w:sz="4" w:space="0" w:color="auto"/>
            </w:tcBorders>
            <w:shd w:val="clear" w:color="auto" w:fill="auto"/>
            <w:vAlign w:val="center"/>
          </w:tcPr>
          <w:p w14:paraId="21D0EF87" w14:textId="14AA5DA3" w:rsidR="008C0E48" w:rsidRPr="007A7B74" w:rsidRDefault="008C0E48" w:rsidP="008C0E48">
            <w:pPr>
              <w:jc w:val="center"/>
              <w:rPr>
                <w:rStyle w:val="rynqvb"/>
                <w:sz w:val="20"/>
                <w:szCs w:val="20"/>
                <w:lang w:val="sr-Cyrl-RS"/>
              </w:rPr>
            </w:pPr>
            <w:r w:rsidRPr="007A7B74">
              <w:rPr>
                <w:color w:val="000000"/>
                <w:sz w:val="20"/>
                <w:szCs w:val="20"/>
              </w:rPr>
              <w:t>4430</w:t>
            </w:r>
          </w:p>
        </w:tc>
        <w:tc>
          <w:tcPr>
            <w:tcW w:w="698" w:type="dxa"/>
            <w:tcBorders>
              <w:top w:val="single" w:sz="4" w:space="0" w:color="auto"/>
              <w:left w:val="nil"/>
              <w:bottom w:val="single" w:sz="4" w:space="0" w:color="auto"/>
              <w:right w:val="single" w:sz="4" w:space="0" w:color="auto"/>
            </w:tcBorders>
            <w:shd w:val="clear" w:color="auto" w:fill="auto"/>
            <w:vAlign w:val="center"/>
          </w:tcPr>
          <w:p w14:paraId="6781D2C0" w14:textId="66D6F7ED" w:rsidR="008C0E48" w:rsidRPr="007A7B74" w:rsidRDefault="008C0E48" w:rsidP="008C0E48">
            <w:pPr>
              <w:jc w:val="center"/>
              <w:rPr>
                <w:rStyle w:val="rynqvb"/>
                <w:sz w:val="20"/>
                <w:szCs w:val="20"/>
                <w:lang w:val="sr-Cyrl-RS"/>
              </w:rPr>
            </w:pPr>
            <w:r w:rsidRPr="007A7B74">
              <w:rPr>
                <w:color w:val="000000"/>
                <w:sz w:val="20"/>
                <w:szCs w:val="20"/>
              </w:rPr>
              <w:t>3810</w:t>
            </w:r>
          </w:p>
        </w:tc>
        <w:tc>
          <w:tcPr>
            <w:tcW w:w="698" w:type="dxa"/>
            <w:tcBorders>
              <w:top w:val="single" w:sz="4" w:space="0" w:color="auto"/>
              <w:left w:val="nil"/>
              <w:bottom w:val="single" w:sz="4" w:space="0" w:color="auto"/>
              <w:right w:val="single" w:sz="4" w:space="0" w:color="auto"/>
            </w:tcBorders>
            <w:shd w:val="clear" w:color="auto" w:fill="auto"/>
            <w:vAlign w:val="center"/>
          </w:tcPr>
          <w:p w14:paraId="7A7EFF3D" w14:textId="5FF22466" w:rsidR="008C0E48" w:rsidRPr="007A7B74" w:rsidRDefault="008C0E48" w:rsidP="008C0E48">
            <w:pPr>
              <w:jc w:val="center"/>
              <w:rPr>
                <w:rStyle w:val="rynqvb"/>
                <w:sz w:val="20"/>
                <w:szCs w:val="20"/>
                <w:lang w:val="sr-Cyrl-RS"/>
              </w:rPr>
            </w:pPr>
            <w:r w:rsidRPr="007A7B74">
              <w:rPr>
                <w:color w:val="000000"/>
                <w:sz w:val="20"/>
                <w:szCs w:val="20"/>
              </w:rPr>
              <w:t>3290</w:t>
            </w:r>
          </w:p>
        </w:tc>
        <w:tc>
          <w:tcPr>
            <w:tcW w:w="602" w:type="dxa"/>
            <w:tcBorders>
              <w:top w:val="single" w:sz="4" w:space="0" w:color="auto"/>
              <w:left w:val="nil"/>
              <w:bottom w:val="single" w:sz="4" w:space="0" w:color="auto"/>
              <w:right w:val="single" w:sz="4" w:space="0" w:color="auto"/>
            </w:tcBorders>
            <w:shd w:val="clear" w:color="auto" w:fill="auto"/>
            <w:vAlign w:val="center"/>
          </w:tcPr>
          <w:p w14:paraId="7512D226" w14:textId="676B4D12" w:rsidR="008C0E48" w:rsidRPr="007A7B74" w:rsidRDefault="008C0E48" w:rsidP="008C0E48">
            <w:pPr>
              <w:jc w:val="center"/>
              <w:rPr>
                <w:rStyle w:val="rynqvb"/>
                <w:sz w:val="20"/>
                <w:szCs w:val="20"/>
                <w:lang w:val="sr-Cyrl-RS"/>
              </w:rPr>
            </w:pPr>
            <w:r w:rsidRPr="007A7B74">
              <w:rPr>
                <w:color w:val="000000"/>
                <w:sz w:val="20"/>
                <w:szCs w:val="20"/>
              </w:rPr>
              <w:t>2530</w:t>
            </w:r>
          </w:p>
        </w:tc>
        <w:tc>
          <w:tcPr>
            <w:tcW w:w="602" w:type="dxa"/>
            <w:tcBorders>
              <w:top w:val="single" w:sz="4" w:space="0" w:color="auto"/>
              <w:left w:val="nil"/>
              <w:bottom w:val="single" w:sz="4" w:space="0" w:color="auto"/>
              <w:right w:val="single" w:sz="4" w:space="0" w:color="auto"/>
            </w:tcBorders>
            <w:shd w:val="clear" w:color="auto" w:fill="auto"/>
            <w:vAlign w:val="center"/>
          </w:tcPr>
          <w:p w14:paraId="6E14F9E8" w14:textId="1A789A96" w:rsidR="008C0E48" w:rsidRPr="007A7B74" w:rsidRDefault="008C0E48" w:rsidP="008C0E48">
            <w:pPr>
              <w:jc w:val="center"/>
              <w:rPr>
                <w:rStyle w:val="rynqvb"/>
                <w:sz w:val="20"/>
                <w:szCs w:val="20"/>
                <w:lang w:val="sr-Cyrl-RS"/>
              </w:rPr>
            </w:pPr>
            <w:r w:rsidRPr="007A7B74">
              <w:rPr>
                <w:color w:val="000000"/>
                <w:sz w:val="20"/>
                <w:szCs w:val="20"/>
              </w:rPr>
              <w:t>2410</w:t>
            </w:r>
          </w:p>
        </w:tc>
        <w:tc>
          <w:tcPr>
            <w:tcW w:w="602" w:type="dxa"/>
            <w:tcBorders>
              <w:top w:val="single" w:sz="4" w:space="0" w:color="auto"/>
              <w:left w:val="nil"/>
              <w:bottom w:val="single" w:sz="4" w:space="0" w:color="auto"/>
              <w:right w:val="single" w:sz="4" w:space="0" w:color="auto"/>
            </w:tcBorders>
            <w:shd w:val="clear" w:color="auto" w:fill="auto"/>
            <w:vAlign w:val="center"/>
          </w:tcPr>
          <w:p w14:paraId="35C42E18" w14:textId="1FCF2750" w:rsidR="008C0E48" w:rsidRPr="007A7B74" w:rsidRDefault="008C0E48" w:rsidP="008C0E48">
            <w:pPr>
              <w:jc w:val="center"/>
              <w:rPr>
                <w:color w:val="000000"/>
                <w:sz w:val="20"/>
                <w:szCs w:val="20"/>
              </w:rPr>
            </w:pPr>
            <w:r w:rsidRPr="007A7B74">
              <w:rPr>
                <w:color w:val="000000"/>
                <w:sz w:val="20"/>
                <w:szCs w:val="20"/>
              </w:rPr>
              <w:t>2280</w:t>
            </w:r>
          </w:p>
        </w:tc>
        <w:tc>
          <w:tcPr>
            <w:tcW w:w="602" w:type="dxa"/>
            <w:tcBorders>
              <w:top w:val="single" w:sz="4" w:space="0" w:color="auto"/>
              <w:left w:val="nil"/>
              <w:bottom w:val="single" w:sz="4" w:space="0" w:color="auto"/>
              <w:right w:val="single" w:sz="4" w:space="0" w:color="auto"/>
            </w:tcBorders>
            <w:shd w:val="clear" w:color="auto" w:fill="auto"/>
            <w:vAlign w:val="center"/>
          </w:tcPr>
          <w:p w14:paraId="42292F74" w14:textId="6923F217" w:rsidR="008C0E48" w:rsidRPr="007A7B74" w:rsidRDefault="008C0E48" w:rsidP="008C0E48">
            <w:pPr>
              <w:jc w:val="center"/>
              <w:rPr>
                <w:sz w:val="20"/>
                <w:szCs w:val="20"/>
              </w:rPr>
            </w:pPr>
            <w:r w:rsidRPr="007A7B74">
              <w:rPr>
                <w:color w:val="000000"/>
                <w:sz w:val="20"/>
                <w:szCs w:val="20"/>
              </w:rPr>
              <w:t>2840</w:t>
            </w:r>
          </w:p>
        </w:tc>
        <w:tc>
          <w:tcPr>
            <w:tcW w:w="602" w:type="dxa"/>
            <w:tcBorders>
              <w:left w:val="single" w:sz="4" w:space="0" w:color="auto"/>
              <w:right w:val="single" w:sz="12" w:space="0" w:color="auto"/>
            </w:tcBorders>
            <w:vAlign w:val="center"/>
          </w:tcPr>
          <w:p w14:paraId="410E3BB9" w14:textId="02D14F52" w:rsidR="008C0E48" w:rsidRPr="007A7B74" w:rsidRDefault="008C0E48" w:rsidP="008C0E48">
            <w:pPr>
              <w:jc w:val="center"/>
              <w:rPr>
                <w:sz w:val="20"/>
                <w:szCs w:val="20"/>
              </w:rPr>
            </w:pPr>
            <w:r w:rsidRPr="007A7B74">
              <w:rPr>
                <w:color w:val="000000"/>
                <w:sz w:val="20"/>
                <w:szCs w:val="20"/>
              </w:rPr>
              <w:t>3120</w:t>
            </w:r>
          </w:p>
        </w:tc>
      </w:tr>
      <w:tr w:rsidR="008C0E48" w:rsidRPr="003D1816" w14:paraId="1CD39424" w14:textId="77777777" w:rsidTr="008C0E48">
        <w:trPr>
          <w:trHeight w:val="256"/>
        </w:trPr>
        <w:tc>
          <w:tcPr>
            <w:tcW w:w="829" w:type="dxa"/>
            <w:vMerge/>
            <w:tcBorders>
              <w:left w:val="single" w:sz="12" w:space="0" w:color="auto"/>
              <w:right w:val="single" w:sz="4" w:space="0" w:color="auto"/>
            </w:tcBorders>
          </w:tcPr>
          <w:p w14:paraId="19F4910D" w14:textId="77777777" w:rsidR="008C0E48" w:rsidRPr="007A7B74" w:rsidRDefault="008C0E48" w:rsidP="008C0E48">
            <w:pPr>
              <w:jc w:val="center"/>
              <w:rPr>
                <w:rStyle w:val="rynqvb"/>
                <w:sz w:val="20"/>
                <w:szCs w:val="22"/>
                <w:lang w:val="sr-Cyrl-RS"/>
              </w:rPr>
            </w:pPr>
          </w:p>
        </w:tc>
        <w:tc>
          <w:tcPr>
            <w:tcW w:w="604" w:type="dxa"/>
            <w:tcBorders>
              <w:top w:val="nil"/>
              <w:left w:val="single" w:sz="4" w:space="0" w:color="auto"/>
              <w:bottom w:val="single" w:sz="4" w:space="0" w:color="auto"/>
              <w:right w:val="single" w:sz="12" w:space="0" w:color="auto"/>
            </w:tcBorders>
            <w:shd w:val="clear" w:color="auto" w:fill="auto"/>
            <w:vAlign w:val="center"/>
          </w:tcPr>
          <w:p w14:paraId="566D5A64" w14:textId="305E2CB5" w:rsidR="008C0E48" w:rsidRPr="007A7B74" w:rsidRDefault="008C0E48" w:rsidP="008C0E48">
            <w:pPr>
              <w:jc w:val="center"/>
              <w:rPr>
                <w:rStyle w:val="rynqvb"/>
                <w:sz w:val="20"/>
                <w:szCs w:val="22"/>
                <w:lang w:val="sr-Cyrl-RS"/>
              </w:rPr>
            </w:pPr>
            <w:r w:rsidRPr="007A7B74">
              <w:rPr>
                <w:color w:val="000000"/>
                <w:sz w:val="20"/>
                <w:szCs w:val="22"/>
                <w:lang w:val="sr-Cyrl-RS"/>
              </w:rPr>
              <w:t>33</w:t>
            </w:r>
          </w:p>
        </w:tc>
        <w:tc>
          <w:tcPr>
            <w:tcW w:w="602" w:type="dxa"/>
            <w:tcBorders>
              <w:top w:val="nil"/>
              <w:left w:val="single" w:sz="12" w:space="0" w:color="auto"/>
              <w:bottom w:val="single" w:sz="4" w:space="0" w:color="auto"/>
              <w:right w:val="single" w:sz="4" w:space="0" w:color="auto"/>
            </w:tcBorders>
            <w:shd w:val="clear" w:color="auto" w:fill="auto"/>
            <w:vAlign w:val="center"/>
          </w:tcPr>
          <w:p w14:paraId="3C3190C9" w14:textId="32DCA254" w:rsidR="008C0E48" w:rsidRPr="007A7B74" w:rsidRDefault="008C0E48" w:rsidP="008C0E48">
            <w:pPr>
              <w:jc w:val="center"/>
              <w:rPr>
                <w:rStyle w:val="rynqvb"/>
                <w:sz w:val="20"/>
                <w:szCs w:val="20"/>
                <w:lang w:val="sr-Cyrl-RS"/>
              </w:rPr>
            </w:pPr>
            <w:r w:rsidRPr="007A7B74">
              <w:rPr>
                <w:color w:val="000000"/>
                <w:sz w:val="20"/>
                <w:szCs w:val="20"/>
              </w:rPr>
              <w:t>4180</w:t>
            </w:r>
          </w:p>
        </w:tc>
        <w:tc>
          <w:tcPr>
            <w:tcW w:w="602" w:type="dxa"/>
            <w:tcBorders>
              <w:top w:val="nil"/>
              <w:left w:val="nil"/>
              <w:bottom w:val="single" w:sz="4" w:space="0" w:color="auto"/>
              <w:right w:val="single" w:sz="4" w:space="0" w:color="auto"/>
            </w:tcBorders>
            <w:shd w:val="clear" w:color="auto" w:fill="auto"/>
            <w:vAlign w:val="center"/>
          </w:tcPr>
          <w:p w14:paraId="548C3C6B" w14:textId="554C4A6E" w:rsidR="008C0E48" w:rsidRPr="007A7B74" w:rsidRDefault="008C0E48" w:rsidP="008C0E48">
            <w:pPr>
              <w:jc w:val="center"/>
              <w:rPr>
                <w:rStyle w:val="rynqvb"/>
                <w:sz w:val="20"/>
                <w:szCs w:val="20"/>
                <w:lang w:val="sr-Cyrl-RS"/>
              </w:rPr>
            </w:pPr>
            <w:r w:rsidRPr="007A7B74">
              <w:rPr>
                <w:color w:val="000000"/>
                <w:sz w:val="20"/>
                <w:szCs w:val="20"/>
              </w:rPr>
              <w:t>5020</w:t>
            </w:r>
          </w:p>
        </w:tc>
        <w:tc>
          <w:tcPr>
            <w:tcW w:w="602" w:type="dxa"/>
            <w:tcBorders>
              <w:top w:val="nil"/>
              <w:left w:val="nil"/>
              <w:bottom w:val="single" w:sz="4" w:space="0" w:color="auto"/>
              <w:right w:val="single" w:sz="4" w:space="0" w:color="auto"/>
            </w:tcBorders>
            <w:shd w:val="clear" w:color="auto" w:fill="auto"/>
            <w:vAlign w:val="center"/>
          </w:tcPr>
          <w:p w14:paraId="22F6C710" w14:textId="6AD04D9A" w:rsidR="008C0E48" w:rsidRPr="007A7B74" w:rsidRDefault="008C0E48" w:rsidP="008C0E48">
            <w:pPr>
              <w:jc w:val="center"/>
              <w:rPr>
                <w:rStyle w:val="rynqvb"/>
                <w:sz w:val="20"/>
                <w:szCs w:val="20"/>
                <w:lang w:val="sr-Cyrl-RS"/>
              </w:rPr>
            </w:pPr>
            <w:r w:rsidRPr="007A7B74">
              <w:rPr>
                <w:color w:val="000000"/>
                <w:sz w:val="20"/>
                <w:szCs w:val="20"/>
              </w:rPr>
              <w:t>5380</w:t>
            </w:r>
          </w:p>
        </w:tc>
        <w:tc>
          <w:tcPr>
            <w:tcW w:w="698" w:type="dxa"/>
            <w:tcBorders>
              <w:top w:val="nil"/>
              <w:left w:val="nil"/>
              <w:bottom w:val="single" w:sz="4" w:space="0" w:color="auto"/>
              <w:right w:val="single" w:sz="4" w:space="0" w:color="auto"/>
            </w:tcBorders>
            <w:shd w:val="clear" w:color="auto" w:fill="auto"/>
            <w:vAlign w:val="center"/>
          </w:tcPr>
          <w:p w14:paraId="703F83C1" w14:textId="543DFF83" w:rsidR="008C0E48" w:rsidRPr="007A7B74" w:rsidRDefault="008C0E48" w:rsidP="008C0E48">
            <w:pPr>
              <w:jc w:val="center"/>
              <w:rPr>
                <w:rStyle w:val="rynqvb"/>
                <w:sz w:val="20"/>
                <w:szCs w:val="20"/>
                <w:lang w:val="sr-Cyrl-RS"/>
              </w:rPr>
            </w:pPr>
            <w:r w:rsidRPr="007A7B74">
              <w:rPr>
                <w:color w:val="000000"/>
                <w:sz w:val="20"/>
                <w:szCs w:val="20"/>
              </w:rPr>
              <w:t>5910</w:t>
            </w:r>
          </w:p>
        </w:tc>
        <w:tc>
          <w:tcPr>
            <w:tcW w:w="698" w:type="dxa"/>
            <w:tcBorders>
              <w:top w:val="nil"/>
              <w:left w:val="nil"/>
              <w:bottom w:val="single" w:sz="4" w:space="0" w:color="auto"/>
              <w:right w:val="single" w:sz="4" w:space="0" w:color="auto"/>
            </w:tcBorders>
            <w:shd w:val="clear" w:color="auto" w:fill="auto"/>
            <w:vAlign w:val="center"/>
          </w:tcPr>
          <w:p w14:paraId="4FAE863D" w14:textId="69801416" w:rsidR="008C0E48" w:rsidRPr="007A7B74" w:rsidRDefault="008C0E48" w:rsidP="008C0E48">
            <w:pPr>
              <w:jc w:val="center"/>
              <w:rPr>
                <w:rStyle w:val="rynqvb"/>
                <w:sz w:val="20"/>
                <w:szCs w:val="20"/>
                <w:lang w:val="sr-Cyrl-RS"/>
              </w:rPr>
            </w:pPr>
            <w:r w:rsidRPr="007A7B74">
              <w:rPr>
                <w:color w:val="000000"/>
                <w:sz w:val="20"/>
                <w:szCs w:val="20"/>
              </w:rPr>
              <w:t>5850</w:t>
            </w:r>
          </w:p>
        </w:tc>
        <w:tc>
          <w:tcPr>
            <w:tcW w:w="698" w:type="dxa"/>
            <w:tcBorders>
              <w:top w:val="nil"/>
              <w:left w:val="nil"/>
              <w:bottom w:val="single" w:sz="4" w:space="0" w:color="auto"/>
              <w:right w:val="single" w:sz="4" w:space="0" w:color="auto"/>
            </w:tcBorders>
            <w:shd w:val="clear" w:color="auto" w:fill="auto"/>
            <w:vAlign w:val="center"/>
          </w:tcPr>
          <w:p w14:paraId="7560A733" w14:textId="718F857A" w:rsidR="008C0E48" w:rsidRPr="007A7B74" w:rsidRDefault="008C0E48" w:rsidP="008C0E48">
            <w:pPr>
              <w:jc w:val="center"/>
              <w:rPr>
                <w:rStyle w:val="rynqvb"/>
                <w:sz w:val="20"/>
                <w:szCs w:val="20"/>
                <w:lang w:val="sr-Cyrl-RS"/>
              </w:rPr>
            </w:pPr>
            <w:r w:rsidRPr="007A7B74">
              <w:rPr>
                <w:color w:val="000000"/>
                <w:sz w:val="20"/>
                <w:szCs w:val="20"/>
              </w:rPr>
              <w:t>5040</w:t>
            </w:r>
          </w:p>
        </w:tc>
        <w:tc>
          <w:tcPr>
            <w:tcW w:w="698" w:type="dxa"/>
            <w:tcBorders>
              <w:top w:val="nil"/>
              <w:left w:val="nil"/>
              <w:bottom w:val="single" w:sz="4" w:space="0" w:color="auto"/>
              <w:right w:val="single" w:sz="4" w:space="0" w:color="auto"/>
            </w:tcBorders>
            <w:shd w:val="clear" w:color="auto" w:fill="auto"/>
            <w:vAlign w:val="center"/>
          </w:tcPr>
          <w:p w14:paraId="17FB55F4" w14:textId="2A009255" w:rsidR="008C0E48" w:rsidRPr="007A7B74" w:rsidRDefault="008C0E48" w:rsidP="008C0E48">
            <w:pPr>
              <w:jc w:val="center"/>
              <w:rPr>
                <w:rStyle w:val="rynqvb"/>
                <w:sz w:val="20"/>
                <w:szCs w:val="20"/>
                <w:lang w:val="sr-Cyrl-RS"/>
              </w:rPr>
            </w:pPr>
            <w:r w:rsidRPr="007A7B74">
              <w:rPr>
                <w:color w:val="000000"/>
                <w:sz w:val="20"/>
                <w:szCs w:val="20"/>
              </w:rPr>
              <w:t>4090</w:t>
            </w:r>
          </w:p>
        </w:tc>
        <w:tc>
          <w:tcPr>
            <w:tcW w:w="602" w:type="dxa"/>
            <w:tcBorders>
              <w:top w:val="nil"/>
              <w:left w:val="nil"/>
              <w:bottom w:val="single" w:sz="4" w:space="0" w:color="auto"/>
              <w:right w:val="single" w:sz="4" w:space="0" w:color="auto"/>
            </w:tcBorders>
            <w:shd w:val="clear" w:color="auto" w:fill="auto"/>
            <w:vAlign w:val="center"/>
          </w:tcPr>
          <w:p w14:paraId="201D2006" w14:textId="72FA87D7" w:rsidR="008C0E48" w:rsidRPr="007A7B74" w:rsidRDefault="008C0E48" w:rsidP="008C0E48">
            <w:pPr>
              <w:jc w:val="center"/>
              <w:rPr>
                <w:rStyle w:val="rynqvb"/>
                <w:sz w:val="20"/>
                <w:szCs w:val="20"/>
                <w:lang w:val="sr-Cyrl-RS"/>
              </w:rPr>
            </w:pPr>
            <w:r w:rsidRPr="007A7B74">
              <w:rPr>
                <w:color w:val="000000"/>
                <w:sz w:val="20"/>
                <w:szCs w:val="20"/>
              </w:rPr>
              <w:t>3180</w:t>
            </w:r>
          </w:p>
        </w:tc>
        <w:tc>
          <w:tcPr>
            <w:tcW w:w="602" w:type="dxa"/>
            <w:tcBorders>
              <w:top w:val="nil"/>
              <w:left w:val="nil"/>
              <w:bottom w:val="single" w:sz="4" w:space="0" w:color="auto"/>
              <w:right w:val="single" w:sz="4" w:space="0" w:color="auto"/>
            </w:tcBorders>
            <w:shd w:val="clear" w:color="auto" w:fill="auto"/>
            <w:vAlign w:val="center"/>
          </w:tcPr>
          <w:p w14:paraId="18624A5E" w14:textId="103A2F74" w:rsidR="008C0E48" w:rsidRPr="007A7B74" w:rsidRDefault="008C0E48" w:rsidP="008C0E48">
            <w:pPr>
              <w:jc w:val="center"/>
              <w:rPr>
                <w:rStyle w:val="rynqvb"/>
                <w:sz w:val="20"/>
                <w:szCs w:val="20"/>
                <w:lang w:val="sr-Cyrl-RS"/>
              </w:rPr>
            </w:pPr>
            <w:r w:rsidRPr="007A7B74">
              <w:rPr>
                <w:color w:val="000000"/>
                <w:sz w:val="20"/>
                <w:szCs w:val="20"/>
              </w:rPr>
              <w:t>2950</w:t>
            </w:r>
          </w:p>
        </w:tc>
        <w:tc>
          <w:tcPr>
            <w:tcW w:w="602" w:type="dxa"/>
            <w:tcBorders>
              <w:top w:val="nil"/>
              <w:left w:val="nil"/>
              <w:bottom w:val="single" w:sz="4" w:space="0" w:color="auto"/>
              <w:right w:val="single" w:sz="4" w:space="0" w:color="auto"/>
            </w:tcBorders>
            <w:shd w:val="clear" w:color="auto" w:fill="auto"/>
            <w:vAlign w:val="center"/>
          </w:tcPr>
          <w:p w14:paraId="0DCBB6DE" w14:textId="233B41CB" w:rsidR="008C0E48" w:rsidRPr="007A7B74" w:rsidRDefault="008C0E48" w:rsidP="008C0E48">
            <w:pPr>
              <w:jc w:val="center"/>
              <w:rPr>
                <w:color w:val="000000"/>
                <w:sz w:val="20"/>
                <w:szCs w:val="20"/>
              </w:rPr>
            </w:pPr>
            <w:r w:rsidRPr="007A7B74">
              <w:rPr>
                <w:color w:val="000000"/>
                <w:sz w:val="20"/>
                <w:szCs w:val="20"/>
              </w:rPr>
              <w:t>2850</w:t>
            </w:r>
          </w:p>
        </w:tc>
        <w:tc>
          <w:tcPr>
            <w:tcW w:w="602" w:type="dxa"/>
            <w:tcBorders>
              <w:top w:val="nil"/>
              <w:left w:val="nil"/>
              <w:bottom w:val="single" w:sz="4" w:space="0" w:color="auto"/>
              <w:right w:val="single" w:sz="4" w:space="0" w:color="auto"/>
            </w:tcBorders>
            <w:shd w:val="clear" w:color="auto" w:fill="auto"/>
            <w:vAlign w:val="center"/>
          </w:tcPr>
          <w:p w14:paraId="5B331766" w14:textId="3357DB9E" w:rsidR="008C0E48" w:rsidRPr="007A7B74" w:rsidRDefault="008C0E48" w:rsidP="008C0E48">
            <w:pPr>
              <w:jc w:val="center"/>
              <w:rPr>
                <w:sz w:val="20"/>
                <w:szCs w:val="20"/>
              </w:rPr>
            </w:pPr>
            <w:r w:rsidRPr="007A7B74">
              <w:rPr>
                <w:color w:val="000000"/>
                <w:sz w:val="20"/>
                <w:szCs w:val="20"/>
              </w:rPr>
              <w:t>3490</w:t>
            </w:r>
          </w:p>
        </w:tc>
        <w:tc>
          <w:tcPr>
            <w:tcW w:w="602" w:type="dxa"/>
            <w:tcBorders>
              <w:left w:val="single" w:sz="4" w:space="0" w:color="auto"/>
              <w:right w:val="single" w:sz="12" w:space="0" w:color="auto"/>
            </w:tcBorders>
            <w:vAlign w:val="center"/>
          </w:tcPr>
          <w:p w14:paraId="52157919" w14:textId="7473BAD0" w:rsidR="008C0E48" w:rsidRPr="007A7B74" w:rsidRDefault="008C0E48" w:rsidP="008C0E48">
            <w:pPr>
              <w:jc w:val="center"/>
              <w:rPr>
                <w:sz w:val="20"/>
                <w:szCs w:val="20"/>
              </w:rPr>
            </w:pPr>
            <w:r w:rsidRPr="007A7B74">
              <w:rPr>
                <w:color w:val="000000"/>
                <w:sz w:val="20"/>
                <w:szCs w:val="20"/>
              </w:rPr>
              <w:t>4140</w:t>
            </w:r>
          </w:p>
        </w:tc>
      </w:tr>
      <w:tr w:rsidR="008C0E48" w:rsidRPr="003D1816" w14:paraId="24683BD8" w14:textId="77777777" w:rsidTr="008C0E48">
        <w:trPr>
          <w:trHeight w:val="256"/>
        </w:trPr>
        <w:tc>
          <w:tcPr>
            <w:tcW w:w="829" w:type="dxa"/>
            <w:vMerge/>
            <w:tcBorders>
              <w:left w:val="single" w:sz="12" w:space="0" w:color="auto"/>
              <w:right w:val="single" w:sz="4" w:space="0" w:color="auto"/>
            </w:tcBorders>
          </w:tcPr>
          <w:p w14:paraId="7BE6FDAB" w14:textId="77777777" w:rsidR="008C0E48" w:rsidRPr="007A7B74" w:rsidRDefault="008C0E48" w:rsidP="008C0E48">
            <w:pPr>
              <w:jc w:val="center"/>
              <w:rPr>
                <w:rStyle w:val="rynqvb"/>
                <w:sz w:val="20"/>
                <w:szCs w:val="22"/>
                <w:lang w:val="sr-Cyrl-RS"/>
              </w:rPr>
            </w:pPr>
          </w:p>
        </w:tc>
        <w:tc>
          <w:tcPr>
            <w:tcW w:w="604" w:type="dxa"/>
            <w:tcBorders>
              <w:top w:val="nil"/>
              <w:left w:val="single" w:sz="4" w:space="0" w:color="auto"/>
              <w:bottom w:val="single" w:sz="4" w:space="0" w:color="auto"/>
              <w:right w:val="single" w:sz="12" w:space="0" w:color="auto"/>
            </w:tcBorders>
            <w:shd w:val="clear" w:color="auto" w:fill="auto"/>
            <w:vAlign w:val="center"/>
          </w:tcPr>
          <w:p w14:paraId="679E8C18" w14:textId="27E5DE11" w:rsidR="008C0E48" w:rsidRPr="007A7B74" w:rsidRDefault="008C0E48" w:rsidP="008C0E48">
            <w:pPr>
              <w:jc w:val="center"/>
              <w:rPr>
                <w:rStyle w:val="rynqvb"/>
                <w:sz w:val="20"/>
                <w:szCs w:val="22"/>
                <w:lang w:val="sr-Cyrl-RS"/>
              </w:rPr>
            </w:pPr>
            <w:r w:rsidRPr="007A7B74">
              <w:rPr>
                <w:color w:val="000000"/>
                <w:sz w:val="20"/>
                <w:szCs w:val="22"/>
                <w:lang w:val="sr-Cyrl-RS"/>
              </w:rPr>
              <w:t>50</w:t>
            </w:r>
          </w:p>
        </w:tc>
        <w:tc>
          <w:tcPr>
            <w:tcW w:w="602" w:type="dxa"/>
            <w:tcBorders>
              <w:top w:val="nil"/>
              <w:left w:val="single" w:sz="12" w:space="0" w:color="auto"/>
              <w:bottom w:val="single" w:sz="4" w:space="0" w:color="auto"/>
              <w:right w:val="single" w:sz="4" w:space="0" w:color="auto"/>
            </w:tcBorders>
            <w:shd w:val="clear" w:color="auto" w:fill="auto"/>
            <w:vAlign w:val="center"/>
          </w:tcPr>
          <w:p w14:paraId="4871620A" w14:textId="16D2B5AD" w:rsidR="008C0E48" w:rsidRPr="007A7B74" w:rsidRDefault="008C0E48" w:rsidP="008C0E48">
            <w:pPr>
              <w:jc w:val="center"/>
              <w:rPr>
                <w:rStyle w:val="rynqvb"/>
                <w:sz w:val="20"/>
                <w:szCs w:val="20"/>
                <w:lang w:val="sr-Cyrl-RS"/>
              </w:rPr>
            </w:pPr>
            <w:r w:rsidRPr="007A7B74">
              <w:rPr>
                <w:color w:val="000000"/>
                <w:sz w:val="20"/>
                <w:szCs w:val="20"/>
              </w:rPr>
              <w:t>5130</w:t>
            </w:r>
          </w:p>
        </w:tc>
        <w:tc>
          <w:tcPr>
            <w:tcW w:w="602" w:type="dxa"/>
            <w:tcBorders>
              <w:top w:val="nil"/>
              <w:left w:val="nil"/>
              <w:bottom w:val="single" w:sz="4" w:space="0" w:color="auto"/>
              <w:right w:val="single" w:sz="4" w:space="0" w:color="auto"/>
            </w:tcBorders>
            <w:shd w:val="clear" w:color="auto" w:fill="auto"/>
            <w:vAlign w:val="center"/>
          </w:tcPr>
          <w:p w14:paraId="40CAF3FF" w14:textId="2C9067EB" w:rsidR="008C0E48" w:rsidRPr="007A7B74" w:rsidRDefault="008C0E48" w:rsidP="008C0E48">
            <w:pPr>
              <w:jc w:val="center"/>
              <w:rPr>
                <w:rStyle w:val="rynqvb"/>
                <w:sz w:val="20"/>
                <w:szCs w:val="20"/>
                <w:lang w:val="sr-Cyrl-RS"/>
              </w:rPr>
            </w:pPr>
            <w:r w:rsidRPr="007A7B74">
              <w:rPr>
                <w:color w:val="000000"/>
                <w:sz w:val="20"/>
                <w:szCs w:val="20"/>
              </w:rPr>
              <w:t>5480</w:t>
            </w:r>
          </w:p>
        </w:tc>
        <w:tc>
          <w:tcPr>
            <w:tcW w:w="602" w:type="dxa"/>
            <w:tcBorders>
              <w:top w:val="nil"/>
              <w:left w:val="nil"/>
              <w:bottom w:val="single" w:sz="4" w:space="0" w:color="auto"/>
              <w:right w:val="single" w:sz="4" w:space="0" w:color="auto"/>
            </w:tcBorders>
            <w:shd w:val="clear" w:color="auto" w:fill="auto"/>
            <w:vAlign w:val="center"/>
          </w:tcPr>
          <w:p w14:paraId="44FF59B9" w14:textId="3AEF7372" w:rsidR="008C0E48" w:rsidRPr="007A7B74" w:rsidRDefault="008C0E48" w:rsidP="008C0E48">
            <w:pPr>
              <w:jc w:val="center"/>
              <w:rPr>
                <w:rStyle w:val="rynqvb"/>
                <w:sz w:val="20"/>
                <w:szCs w:val="20"/>
                <w:lang w:val="sr-Cyrl-RS"/>
              </w:rPr>
            </w:pPr>
            <w:r w:rsidRPr="007A7B74">
              <w:rPr>
                <w:color w:val="000000"/>
                <w:sz w:val="20"/>
                <w:szCs w:val="20"/>
              </w:rPr>
              <w:t>6120</w:t>
            </w:r>
          </w:p>
        </w:tc>
        <w:tc>
          <w:tcPr>
            <w:tcW w:w="698" w:type="dxa"/>
            <w:tcBorders>
              <w:top w:val="nil"/>
              <w:left w:val="nil"/>
              <w:bottom w:val="single" w:sz="4" w:space="0" w:color="auto"/>
              <w:right w:val="single" w:sz="4" w:space="0" w:color="auto"/>
            </w:tcBorders>
            <w:shd w:val="clear" w:color="auto" w:fill="auto"/>
            <w:vAlign w:val="center"/>
          </w:tcPr>
          <w:p w14:paraId="1321F11E" w14:textId="0F2CA46C" w:rsidR="008C0E48" w:rsidRPr="007A7B74" w:rsidRDefault="008C0E48" w:rsidP="008C0E48">
            <w:pPr>
              <w:jc w:val="center"/>
              <w:rPr>
                <w:rStyle w:val="rynqvb"/>
                <w:sz w:val="20"/>
                <w:szCs w:val="20"/>
                <w:lang w:val="sr-Cyrl-RS"/>
              </w:rPr>
            </w:pPr>
            <w:r w:rsidRPr="007A7B74">
              <w:rPr>
                <w:color w:val="000000"/>
                <w:sz w:val="20"/>
                <w:szCs w:val="20"/>
              </w:rPr>
              <w:t>7010</w:t>
            </w:r>
          </w:p>
        </w:tc>
        <w:tc>
          <w:tcPr>
            <w:tcW w:w="698" w:type="dxa"/>
            <w:tcBorders>
              <w:top w:val="nil"/>
              <w:left w:val="nil"/>
              <w:bottom w:val="single" w:sz="4" w:space="0" w:color="auto"/>
              <w:right w:val="single" w:sz="4" w:space="0" w:color="auto"/>
            </w:tcBorders>
            <w:shd w:val="clear" w:color="auto" w:fill="auto"/>
            <w:vAlign w:val="center"/>
          </w:tcPr>
          <w:p w14:paraId="182BB663" w14:textId="3EAC8C11" w:rsidR="008C0E48" w:rsidRPr="007A7B74" w:rsidRDefault="008C0E48" w:rsidP="008C0E48">
            <w:pPr>
              <w:jc w:val="center"/>
              <w:rPr>
                <w:rStyle w:val="rynqvb"/>
                <w:sz w:val="20"/>
                <w:szCs w:val="20"/>
                <w:lang w:val="sr-Cyrl-RS"/>
              </w:rPr>
            </w:pPr>
            <w:r w:rsidRPr="007A7B74">
              <w:rPr>
                <w:color w:val="000000"/>
                <w:sz w:val="20"/>
                <w:szCs w:val="20"/>
              </w:rPr>
              <w:t>6490</w:t>
            </w:r>
          </w:p>
        </w:tc>
        <w:tc>
          <w:tcPr>
            <w:tcW w:w="698" w:type="dxa"/>
            <w:tcBorders>
              <w:top w:val="nil"/>
              <w:left w:val="nil"/>
              <w:bottom w:val="single" w:sz="4" w:space="0" w:color="auto"/>
              <w:right w:val="single" w:sz="4" w:space="0" w:color="auto"/>
            </w:tcBorders>
            <w:shd w:val="clear" w:color="auto" w:fill="auto"/>
            <w:vAlign w:val="center"/>
          </w:tcPr>
          <w:p w14:paraId="6000A710" w14:textId="7C8630EE" w:rsidR="008C0E48" w:rsidRPr="007A7B74" w:rsidRDefault="008C0E48" w:rsidP="008C0E48">
            <w:pPr>
              <w:jc w:val="center"/>
              <w:rPr>
                <w:rStyle w:val="rynqvb"/>
                <w:sz w:val="20"/>
                <w:szCs w:val="20"/>
                <w:lang w:val="sr-Cyrl-RS"/>
              </w:rPr>
            </w:pPr>
            <w:r w:rsidRPr="007A7B74">
              <w:rPr>
                <w:color w:val="000000"/>
                <w:sz w:val="20"/>
                <w:szCs w:val="20"/>
              </w:rPr>
              <w:t>5770</w:t>
            </w:r>
          </w:p>
        </w:tc>
        <w:tc>
          <w:tcPr>
            <w:tcW w:w="698" w:type="dxa"/>
            <w:tcBorders>
              <w:top w:val="nil"/>
              <w:left w:val="nil"/>
              <w:bottom w:val="single" w:sz="4" w:space="0" w:color="auto"/>
              <w:right w:val="single" w:sz="4" w:space="0" w:color="auto"/>
            </w:tcBorders>
            <w:shd w:val="clear" w:color="auto" w:fill="auto"/>
            <w:vAlign w:val="center"/>
          </w:tcPr>
          <w:p w14:paraId="14160C5F" w14:textId="4310029D" w:rsidR="008C0E48" w:rsidRPr="007A7B74" w:rsidRDefault="008C0E48" w:rsidP="008C0E48">
            <w:pPr>
              <w:jc w:val="center"/>
              <w:rPr>
                <w:rStyle w:val="rynqvb"/>
                <w:sz w:val="20"/>
                <w:szCs w:val="20"/>
                <w:lang w:val="sr-Cyrl-RS"/>
              </w:rPr>
            </w:pPr>
            <w:r w:rsidRPr="007A7B74">
              <w:rPr>
                <w:color w:val="000000"/>
                <w:sz w:val="20"/>
                <w:szCs w:val="20"/>
              </w:rPr>
              <w:t>4670</w:t>
            </w:r>
          </w:p>
        </w:tc>
        <w:tc>
          <w:tcPr>
            <w:tcW w:w="602" w:type="dxa"/>
            <w:tcBorders>
              <w:top w:val="nil"/>
              <w:left w:val="nil"/>
              <w:bottom w:val="single" w:sz="4" w:space="0" w:color="auto"/>
              <w:right w:val="single" w:sz="4" w:space="0" w:color="auto"/>
            </w:tcBorders>
            <w:shd w:val="clear" w:color="auto" w:fill="auto"/>
            <w:vAlign w:val="center"/>
          </w:tcPr>
          <w:p w14:paraId="2CE56025" w14:textId="58410718" w:rsidR="008C0E48" w:rsidRPr="007A7B74" w:rsidRDefault="008C0E48" w:rsidP="008C0E48">
            <w:pPr>
              <w:jc w:val="center"/>
              <w:rPr>
                <w:rStyle w:val="rynqvb"/>
                <w:sz w:val="20"/>
                <w:szCs w:val="20"/>
                <w:lang w:val="sr-Cyrl-RS"/>
              </w:rPr>
            </w:pPr>
            <w:r w:rsidRPr="007A7B74">
              <w:rPr>
                <w:color w:val="000000"/>
                <w:sz w:val="20"/>
                <w:szCs w:val="20"/>
              </w:rPr>
              <w:t>3850</w:t>
            </w:r>
          </w:p>
        </w:tc>
        <w:tc>
          <w:tcPr>
            <w:tcW w:w="602" w:type="dxa"/>
            <w:tcBorders>
              <w:top w:val="nil"/>
              <w:left w:val="nil"/>
              <w:bottom w:val="single" w:sz="4" w:space="0" w:color="auto"/>
              <w:right w:val="single" w:sz="4" w:space="0" w:color="auto"/>
            </w:tcBorders>
            <w:shd w:val="clear" w:color="auto" w:fill="auto"/>
            <w:vAlign w:val="center"/>
          </w:tcPr>
          <w:p w14:paraId="76A637CA" w14:textId="51B9F730" w:rsidR="008C0E48" w:rsidRPr="007A7B74" w:rsidRDefault="008C0E48" w:rsidP="008C0E48">
            <w:pPr>
              <w:jc w:val="center"/>
              <w:rPr>
                <w:rStyle w:val="rynqvb"/>
                <w:sz w:val="20"/>
                <w:szCs w:val="20"/>
                <w:lang w:val="sr-Cyrl-RS"/>
              </w:rPr>
            </w:pPr>
            <w:r w:rsidRPr="007A7B74">
              <w:rPr>
                <w:color w:val="000000"/>
                <w:sz w:val="20"/>
                <w:szCs w:val="20"/>
              </w:rPr>
              <w:t>3340</w:t>
            </w:r>
          </w:p>
        </w:tc>
        <w:tc>
          <w:tcPr>
            <w:tcW w:w="602" w:type="dxa"/>
            <w:tcBorders>
              <w:top w:val="nil"/>
              <w:left w:val="nil"/>
              <w:bottom w:val="single" w:sz="4" w:space="0" w:color="auto"/>
              <w:right w:val="single" w:sz="4" w:space="0" w:color="auto"/>
            </w:tcBorders>
            <w:shd w:val="clear" w:color="auto" w:fill="auto"/>
            <w:vAlign w:val="center"/>
          </w:tcPr>
          <w:p w14:paraId="61B7441B" w14:textId="664CD39D" w:rsidR="008C0E48" w:rsidRPr="007A7B74" w:rsidRDefault="008C0E48" w:rsidP="008C0E48">
            <w:pPr>
              <w:jc w:val="center"/>
              <w:rPr>
                <w:color w:val="000000"/>
                <w:sz w:val="20"/>
                <w:szCs w:val="20"/>
              </w:rPr>
            </w:pPr>
            <w:r w:rsidRPr="007A7B74">
              <w:rPr>
                <w:color w:val="000000"/>
                <w:sz w:val="20"/>
                <w:szCs w:val="20"/>
              </w:rPr>
              <w:t>3450</w:t>
            </w:r>
          </w:p>
        </w:tc>
        <w:tc>
          <w:tcPr>
            <w:tcW w:w="602" w:type="dxa"/>
            <w:tcBorders>
              <w:top w:val="nil"/>
              <w:left w:val="nil"/>
              <w:bottom w:val="single" w:sz="4" w:space="0" w:color="auto"/>
              <w:right w:val="single" w:sz="4" w:space="0" w:color="auto"/>
            </w:tcBorders>
            <w:shd w:val="clear" w:color="auto" w:fill="auto"/>
            <w:vAlign w:val="center"/>
          </w:tcPr>
          <w:p w14:paraId="4EBCA63C" w14:textId="2C5F0C72" w:rsidR="008C0E48" w:rsidRPr="007A7B74" w:rsidRDefault="008C0E48" w:rsidP="008C0E48">
            <w:pPr>
              <w:jc w:val="center"/>
              <w:rPr>
                <w:sz w:val="20"/>
                <w:szCs w:val="20"/>
              </w:rPr>
            </w:pPr>
            <w:r w:rsidRPr="007A7B74">
              <w:rPr>
                <w:color w:val="000000"/>
                <w:sz w:val="20"/>
                <w:szCs w:val="20"/>
              </w:rPr>
              <w:t>3880</w:t>
            </w:r>
          </w:p>
        </w:tc>
        <w:tc>
          <w:tcPr>
            <w:tcW w:w="602" w:type="dxa"/>
            <w:tcBorders>
              <w:left w:val="single" w:sz="4" w:space="0" w:color="auto"/>
              <w:right w:val="single" w:sz="12" w:space="0" w:color="auto"/>
            </w:tcBorders>
            <w:vAlign w:val="center"/>
          </w:tcPr>
          <w:p w14:paraId="36423140" w14:textId="5C295714" w:rsidR="008C0E48" w:rsidRPr="007A7B74" w:rsidRDefault="008C0E48" w:rsidP="008C0E48">
            <w:pPr>
              <w:jc w:val="center"/>
              <w:rPr>
                <w:sz w:val="20"/>
                <w:szCs w:val="20"/>
              </w:rPr>
            </w:pPr>
            <w:r w:rsidRPr="007A7B74">
              <w:rPr>
                <w:color w:val="000000"/>
                <w:sz w:val="20"/>
                <w:szCs w:val="20"/>
              </w:rPr>
              <w:t>4640</w:t>
            </w:r>
          </w:p>
        </w:tc>
      </w:tr>
      <w:tr w:rsidR="008C0E48" w:rsidRPr="003D1816" w14:paraId="795796DA" w14:textId="77777777" w:rsidTr="008C0E48">
        <w:trPr>
          <w:trHeight w:val="256"/>
        </w:trPr>
        <w:tc>
          <w:tcPr>
            <w:tcW w:w="829" w:type="dxa"/>
            <w:vMerge/>
            <w:tcBorders>
              <w:left w:val="single" w:sz="12" w:space="0" w:color="auto"/>
              <w:right w:val="single" w:sz="4" w:space="0" w:color="auto"/>
            </w:tcBorders>
          </w:tcPr>
          <w:p w14:paraId="4DCC8DE8" w14:textId="77777777" w:rsidR="008C0E48" w:rsidRPr="007A7B74" w:rsidRDefault="008C0E48" w:rsidP="008C0E48">
            <w:pPr>
              <w:jc w:val="center"/>
              <w:rPr>
                <w:rStyle w:val="rynqvb"/>
                <w:sz w:val="20"/>
                <w:szCs w:val="22"/>
                <w:lang w:val="sr-Cyrl-RS"/>
              </w:rPr>
            </w:pPr>
          </w:p>
        </w:tc>
        <w:tc>
          <w:tcPr>
            <w:tcW w:w="604" w:type="dxa"/>
            <w:tcBorders>
              <w:top w:val="nil"/>
              <w:left w:val="single" w:sz="4" w:space="0" w:color="auto"/>
              <w:bottom w:val="single" w:sz="4" w:space="0" w:color="auto"/>
              <w:right w:val="single" w:sz="12" w:space="0" w:color="auto"/>
            </w:tcBorders>
            <w:shd w:val="clear" w:color="auto" w:fill="auto"/>
            <w:vAlign w:val="center"/>
          </w:tcPr>
          <w:p w14:paraId="3B6CDF37" w14:textId="38850280" w:rsidR="008C0E48" w:rsidRPr="007A7B74" w:rsidRDefault="008C0E48" w:rsidP="008C0E48">
            <w:pPr>
              <w:jc w:val="center"/>
              <w:rPr>
                <w:rStyle w:val="rynqvb"/>
                <w:sz w:val="20"/>
                <w:szCs w:val="22"/>
                <w:lang w:val="sr-Cyrl-RS"/>
              </w:rPr>
            </w:pPr>
            <w:r w:rsidRPr="007A7B74">
              <w:rPr>
                <w:color w:val="000000"/>
                <w:sz w:val="20"/>
                <w:szCs w:val="22"/>
                <w:lang w:val="sr-Cyrl-RS"/>
              </w:rPr>
              <w:t>67</w:t>
            </w:r>
          </w:p>
        </w:tc>
        <w:tc>
          <w:tcPr>
            <w:tcW w:w="602" w:type="dxa"/>
            <w:tcBorders>
              <w:top w:val="nil"/>
              <w:left w:val="single" w:sz="12" w:space="0" w:color="auto"/>
              <w:bottom w:val="single" w:sz="4" w:space="0" w:color="auto"/>
              <w:right w:val="single" w:sz="4" w:space="0" w:color="auto"/>
            </w:tcBorders>
            <w:shd w:val="clear" w:color="auto" w:fill="auto"/>
            <w:vAlign w:val="center"/>
          </w:tcPr>
          <w:p w14:paraId="5ABC03F7" w14:textId="38FE7F58" w:rsidR="008C0E48" w:rsidRPr="007A7B74" w:rsidRDefault="008C0E48" w:rsidP="008C0E48">
            <w:pPr>
              <w:jc w:val="center"/>
              <w:rPr>
                <w:rStyle w:val="rynqvb"/>
                <w:sz w:val="20"/>
                <w:szCs w:val="20"/>
                <w:lang w:val="sr-Cyrl-RS"/>
              </w:rPr>
            </w:pPr>
            <w:r w:rsidRPr="007A7B74">
              <w:rPr>
                <w:color w:val="000000"/>
                <w:sz w:val="20"/>
                <w:szCs w:val="20"/>
              </w:rPr>
              <w:t>5810</w:t>
            </w:r>
          </w:p>
        </w:tc>
        <w:tc>
          <w:tcPr>
            <w:tcW w:w="602" w:type="dxa"/>
            <w:tcBorders>
              <w:top w:val="nil"/>
              <w:left w:val="nil"/>
              <w:bottom w:val="single" w:sz="4" w:space="0" w:color="auto"/>
              <w:right w:val="single" w:sz="4" w:space="0" w:color="auto"/>
            </w:tcBorders>
            <w:shd w:val="clear" w:color="auto" w:fill="auto"/>
            <w:vAlign w:val="center"/>
          </w:tcPr>
          <w:p w14:paraId="79F10367" w14:textId="16682E16" w:rsidR="008C0E48" w:rsidRPr="007A7B74" w:rsidRDefault="008C0E48" w:rsidP="008C0E48">
            <w:pPr>
              <w:jc w:val="center"/>
              <w:rPr>
                <w:rStyle w:val="rynqvb"/>
                <w:sz w:val="20"/>
                <w:szCs w:val="20"/>
                <w:lang w:val="sr-Cyrl-RS"/>
              </w:rPr>
            </w:pPr>
            <w:r w:rsidRPr="007A7B74">
              <w:rPr>
                <w:color w:val="000000"/>
                <w:sz w:val="20"/>
                <w:szCs w:val="20"/>
              </w:rPr>
              <w:t>5960</w:t>
            </w:r>
          </w:p>
        </w:tc>
        <w:tc>
          <w:tcPr>
            <w:tcW w:w="602" w:type="dxa"/>
            <w:tcBorders>
              <w:top w:val="nil"/>
              <w:left w:val="nil"/>
              <w:bottom w:val="single" w:sz="4" w:space="0" w:color="auto"/>
              <w:right w:val="single" w:sz="4" w:space="0" w:color="auto"/>
            </w:tcBorders>
            <w:shd w:val="clear" w:color="auto" w:fill="auto"/>
            <w:vAlign w:val="center"/>
          </w:tcPr>
          <w:p w14:paraId="2E1C7D1B" w14:textId="35BCB0AC" w:rsidR="008C0E48" w:rsidRPr="007A7B74" w:rsidRDefault="008C0E48" w:rsidP="008C0E48">
            <w:pPr>
              <w:jc w:val="center"/>
              <w:rPr>
                <w:rStyle w:val="rynqvb"/>
                <w:sz w:val="20"/>
                <w:szCs w:val="20"/>
                <w:lang w:val="sr-Cyrl-RS"/>
              </w:rPr>
            </w:pPr>
            <w:r w:rsidRPr="007A7B74">
              <w:rPr>
                <w:color w:val="000000"/>
                <w:sz w:val="20"/>
                <w:szCs w:val="20"/>
              </w:rPr>
              <w:t>6910</w:t>
            </w:r>
          </w:p>
        </w:tc>
        <w:tc>
          <w:tcPr>
            <w:tcW w:w="698" w:type="dxa"/>
            <w:tcBorders>
              <w:top w:val="nil"/>
              <w:left w:val="nil"/>
              <w:bottom w:val="single" w:sz="4" w:space="0" w:color="auto"/>
              <w:right w:val="single" w:sz="4" w:space="0" w:color="auto"/>
            </w:tcBorders>
            <w:shd w:val="clear" w:color="auto" w:fill="auto"/>
            <w:vAlign w:val="center"/>
          </w:tcPr>
          <w:p w14:paraId="15F843DC" w14:textId="22D2968B" w:rsidR="008C0E48" w:rsidRPr="007A7B74" w:rsidRDefault="008C0E48" w:rsidP="008C0E48">
            <w:pPr>
              <w:jc w:val="center"/>
              <w:rPr>
                <w:rStyle w:val="rynqvb"/>
                <w:sz w:val="20"/>
                <w:szCs w:val="20"/>
                <w:lang w:val="sr-Cyrl-RS"/>
              </w:rPr>
            </w:pPr>
            <w:r w:rsidRPr="007A7B74">
              <w:rPr>
                <w:color w:val="000000"/>
                <w:sz w:val="20"/>
                <w:szCs w:val="20"/>
              </w:rPr>
              <w:t>8000</w:t>
            </w:r>
          </w:p>
        </w:tc>
        <w:tc>
          <w:tcPr>
            <w:tcW w:w="698" w:type="dxa"/>
            <w:tcBorders>
              <w:top w:val="nil"/>
              <w:left w:val="nil"/>
              <w:bottom w:val="single" w:sz="4" w:space="0" w:color="auto"/>
              <w:right w:val="single" w:sz="4" w:space="0" w:color="auto"/>
            </w:tcBorders>
            <w:shd w:val="clear" w:color="auto" w:fill="auto"/>
            <w:vAlign w:val="center"/>
          </w:tcPr>
          <w:p w14:paraId="70501A99" w14:textId="03E62718" w:rsidR="008C0E48" w:rsidRPr="007A7B74" w:rsidRDefault="008C0E48" w:rsidP="008C0E48">
            <w:pPr>
              <w:jc w:val="center"/>
              <w:rPr>
                <w:rStyle w:val="rynqvb"/>
                <w:sz w:val="20"/>
                <w:szCs w:val="20"/>
                <w:lang w:val="sr-Cyrl-RS"/>
              </w:rPr>
            </w:pPr>
            <w:r w:rsidRPr="007A7B74">
              <w:rPr>
                <w:color w:val="000000"/>
                <w:sz w:val="20"/>
                <w:szCs w:val="20"/>
              </w:rPr>
              <w:t>7050</w:t>
            </w:r>
          </w:p>
        </w:tc>
        <w:tc>
          <w:tcPr>
            <w:tcW w:w="698" w:type="dxa"/>
            <w:tcBorders>
              <w:top w:val="nil"/>
              <w:left w:val="nil"/>
              <w:bottom w:val="single" w:sz="4" w:space="0" w:color="auto"/>
              <w:right w:val="single" w:sz="4" w:space="0" w:color="auto"/>
            </w:tcBorders>
            <w:shd w:val="clear" w:color="auto" w:fill="auto"/>
            <w:vAlign w:val="center"/>
          </w:tcPr>
          <w:p w14:paraId="4C194AF4" w14:textId="2F7679F8" w:rsidR="008C0E48" w:rsidRPr="007A7B74" w:rsidRDefault="008C0E48" w:rsidP="008C0E48">
            <w:pPr>
              <w:jc w:val="center"/>
              <w:rPr>
                <w:rStyle w:val="rynqvb"/>
                <w:sz w:val="20"/>
                <w:szCs w:val="20"/>
                <w:lang w:val="sr-Cyrl-RS"/>
              </w:rPr>
            </w:pPr>
            <w:r w:rsidRPr="007A7B74">
              <w:rPr>
                <w:color w:val="000000"/>
                <w:sz w:val="20"/>
                <w:szCs w:val="20"/>
              </w:rPr>
              <w:t>6540</w:t>
            </w:r>
          </w:p>
        </w:tc>
        <w:tc>
          <w:tcPr>
            <w:tcW w:w="698" w:type="dxa"/>
            <w:tcBorders>
              <w:top w:val="nil"/>
              <w:left w:val="nil"/>
              <w:bottom w:val="single" w:sz="4" w:space="0" w:color="auto"/>
              <w:right w:val="single" w:sz="4" w:space="0" w:color="auto"/>
            </w:tcBorders>
            <w:shd w:val="clear" w:color="auto" w:fill="auto"/>
            <w:vAlign w:val="center"/>
          </w:tcPr>
          <w:p w14:paraId="015D57B9" w14:textId="6F31E60C" w:rsidR="008C0E48" w:rsidRPr="007A7B74" w:rsidRDefault="008C0E48" w:rsidP="008C0E48">
            <w:pPr>
              <w:jc w:val="center"/>
              <w:rPr>
                <w:rStyle w:val="rynqvb"/>
                <w:sz w:val="20"/>
                <w:szCs w:val="20"/>
                <w:lang w:val="sr-Cyrl-RS"/>
              </w:rPr>
            </w:pPr>
            <w:r w:rsidRPr="007A7B74">
              <w:rPr>
                <w:color w:val="000000"/>
                <w:sz w:val="20"/>
                <w:szCs w:val="20"/>
              </w:rPr>
              <w:t>5460</w:t>
            </w:r>
          </w:p>
        </w:tc>
        <w:tc>
          <w:tcPr>
            <w:tcW w:w="602" w:type="dxa"/>
            <w:tcBorders>
              <w:top w:val="nil"/>
              <w:left w:val="nil"/>
              <w:bottom w:val="single" w:sz="4" w:space="0" w:color="auto"/>
              <w:right w:val="single" w:sz="4" w:space="0" w:color="auto"/>
            </w:tcBorders>
            <w:shd w:val="clear" w:color="auto" w:fill="auto"/>
            <w:vAlign w:val="center"/>
          </w:tcPr>
          <w:p w14:paraId="74FB08F4" w14:textId="68535B16" w:rsidR="008C0E48" w:rsidRPr="007A7B74" w:rsidRDefault="008C0E48" w:rsidP="008C0E48">
            <w:pPr>
              <w:jc w:val="center"/>
              <w:rPr>
                <w:rStyle w:val="rynqvb"/>
                <w:sz w:val="20"/>
                <w:szCs w:val="20"/>
                <w:lang w:val="sr-Cyrl-RS"/>
              </w:rPr>
            </w:pPr>
            <w:r w:rsidRPr="007A7B74">
              <w:rPr>
                <w:color w:val="000000"/>
                <w:sz w:val="20"/>
                <w:szCs w:val="20"/>
              </w:rPr>
              <w:t>4510</w:t>
            </w:r>
          </w:p>
        </w:tc>
        <w:tc>
          <w:tcPr>
            <w:tcW w:w="602" w:type="dxa"/>
            <w:tcBorders>
              <w:top w:val="nil"/>
              <w:left w:val="nil"/>
              <w:bottom w:val="single" w:sz="4" w:space="0" w:color="auto"/>
              <w:right w:val="single" w:sz="4" w:space="0" w:color="auto"/>
            </w:tcBorders>
            <w:shd w:val="clear" w:color="auto" w:fill="auto"/>
            <w:vAlign w:val="center"/>
          </w:tcPr>
          <w:p w14:paraId="5D93740C" w14:textId="60DA373A" w:rsidR="008C0E48" w:rsidRPr="007A7B74" w:rsidRDefault="008C0E48" w:rsidP="008C0E48">
            <w:pPr>
              <w:jc w:val="center"/>
              <w:rPr>
                <w:rStyle w:val="rynqvb"/>
                <w:sz w:val="20"/>
                <w:szCs w:val="20"/>
                <w:lang w:val="sr-Cyrl-RS"/>
              </w:rPr>
            </w:pPr>
            <w:r w:rsidRPr="007A7B74">
              <w:rPr>
                <w:color w:val="000000"/>
                <w:sz w:val="20"/>
                <w:szCs w:val="20"/>
              </w:rPr>
              <w:t>3880</w:t>
            </w:r>
          </w:p>
        </w:tc>
        <w:tc>
          <w:tcPr>
            <w:tcW w:w="602" w:type="dxa"/>
            <w:tcBorders>
              <w:top w:val="nil"/>
              <w:left w:val="nil"/>
              <w:bottom w:val="single" w:sz="4" w:space="0" w:color="auto"/>
              <w:right w:val="single" w:sz="4" w:space="0" w:color="auto"/>
            </w:tcBorders>
            <w:shd w:val="clear" w:color="auto" w:fill="auto"/>
            <w:vAlign w:val="center"/>
          </w:tcPr>
          <w:p w14:paraId="7CD7DC07" w14:textId="2E859CEA" w:rsidR="008C0E48" w:rsidRPr="007A7B74" w:rsidRDefault="008C0E48" w:rsidP="008C0E48">
            <w:pPr>
              <w:jc w:val="center"/>
              <w:rPr>
                <w:color w:val="000000"/>
                <w:sz w:val="20"/>
                <w:szCs w:val="20"/>
              </w:rPr>
            </w:pPr>
            <w:r w:rsidRPr="007A7B74">
              <w:rPr>
                <w:color w:val="000000"/>
                <w:sz w:val="20"/>
                <w:szCs w:val="20"/>
              </w:rPr>
              <w:t>3980</w:t>
            </w:r>
          </w:p>
        </w:tc>
        <w:tc>
          <w:tcPr>
            <w:tcW w:w="602" w:type="dxa"/>
            <w:tcBorders>
              <w:top w:val="nil"/>
              <w:left w:val="nil"/>
              <w:bottom w:val="single" w:sz="4" w:space="0" w:color="auto"/>
              <w:right w:val="single" w:sz="4" w:space="0" w:color="auto"/>
            </w:tcBorders>
            <w:shd w:val="clear" w:color="auto" w:fill="auto"/>
            <w:vAlign w:val="center"/>
          </w:tcPr>
          <w:p w14:paraId="0020F96D" w14:textId="56E1859D" w:rsidR="008C0E48" w:rsidRPr="007A7B74" w:rsidRDefault="008C0E48" w:rsidP="008C0E48">
            <w:pPr>
              <w:jc w:val="center"/>
              <w:rPr>
                <w:sz w:val="20"/>
                <w:szCs w:val="20"/>
              </w:rPr>
            </w:pPr>
            <w:r w:rsidRPr="007A7B74">
              <w:rPr>
                <w:color w:val="000000"/>
                <w:sz w:val="20"/>
                <w:szCs w:val="20"/>
              </w:rPr>
              <w:t>4550</w:t>
            </w:r>
          </w:p>
        </w:tc>
        <w:tc>
          <w:tcPr>
            <w:tcW w:w="602" w:type="dxa"/>
            <w:tcBorders>
              <w:left w:val="single" w:sz="4" w:space="0" w:color="auto"/>
              <w:right w:val="single" w:sz="12" w:space="0" w:color="auto"/>
            </w:tcBorders>
            <w:vAlign w:val="center"/>
          </w:tcPr>
          <w:p w14:paraId="0C0D67E6" w14:textId="4EF60F66" w:rsidR="008C0E48" w:rsidRPr="007A7B74" w:rsidRDefault="008C0E48" w:rsidP="008C0E48">
            <w:pPr>
              <w:jc w:val="center"/>
              <w:rPr>
                <w:sz w:val="20"/>
                <w:szCs w:val="20"/>
              </w:rPr>
            </w:pPr>
            <w:r w:rsidRPr="007A7B74">
              <w:rPr>
                <w:color w:val="000000"/>
                <w:sz w:val="20"/>
                <w:szCs w:val="20"/>
              </w:rPr>
              <w:t>5490</w:t>
            </w:r>
          </w:p>
        </w:tc>
      </w:tr>
      <w:tr w:rsidR="008C0E48" w:rsidRPr="003D1816" w14:paraId="733AF649" w14:textId="77777777" w:rsidTr="008C0E48">
        <w:trPr>
          <w:trHeight w:val="256"/>
        </w:trPr>
        <w:tc>
          <w:tcPr>
            <w:tcW w:w="829" w:type="dxa"/>
            <w:vMerge/>
            <w:tcBorders>
              <w:left w:val="single" w:sz="12" w:space="0" w:color="auto"/>
              <w:right w:val="single" w:sz="4" w:space="0" w:color="auto"/>
            </w:tcBorders>
          </w:tcPr>
          <w:p w14:paraId="30432F89" w14:textId="77777777" w:rsidR="008C0E48" w:rsidRPr="007A7B74" w:rsidRDefault="008C0E48" w:rsidP="008C0E48">
            <w:pPr>
              <w:jc w:val="center"/>
              <w:rPr>
                <w:rStyle w:val="rynqvb"/>
                <w:sz w:val="20"/>
                <w:szCs w:val="22"/>
                <w:lang w:val="sr-Cyrl-RS"/>
              </w:rPr>
            </w:pPr>
          </w:p>
        </w:tc>
        <w:tc>
          <w:tcPr>
            <w:tcW w:w="604" w:type="dxa"/>
            <w:tcBorders>
              <w:top w:val="nil"/>
              <w:left w:val="single" w:sz="4" w:space="0" w:color="auto"/>
              <w:bottom w:val="single" w:sz="4" w:space="0" w:color="auto"/>
              <w:right w:val="single" w:sz="12" w:space="0" w:color="auto"/>
            </w:tcBorders>
            <w:shd w:val="clear" w:color="auto" w:fill="auto"/>
            <w:vAlign w:val="center"/>
          </w:tcPr>
          <w:p w14:paraId="1C835930" w14:textId="61BDB78C" w:rsidR="008C0E48" w:rsidRPr="007A7B74" w:rsidRDefault="008C0E48" w:rsidP="008C0E48">
            <w:pPr>
              <w:jc w:val="center"/>
              <w:rPr>
                <w:rStyle w:val="rynqvb"/>
                <w:sz w:val="20"/>
                <w:szCs w:val="22"/>
                <w:lang w:val="sr-Cyrl-RS"/>
              </w:rPr>
            </w:pPr>
            <w:r w:rsidRPr="007A7B74">
              <w:rPr>
                <w:color w:val="000000"/>
                <w:sz w:val="20"/>
                <w:szCs w:val="22"/>
                <w:lang w:val="sr-Cyrl-RS"/>
              </w:rPr>
              <w:t>90</w:t>
            </w:r>
          </w:p>
        </w:tc>
        <w:tc>
          <w:tcPr>
            <w:tcW w:w="602" w:type="dxa"/>
            <w:tcBorders>
              <w:top w:val="nil"/>
              <w:left w:val="single" w:sz="12" w:space="0" w:color="auto"/>
              <w:bottom w:val="single" w:sz="4" w:space="0" w:color="auto"/>
              <w:right w:val="single" w:sz="4" w:space="0" w:color="auto"/>
            </w:tcBorders>
            <w:shd w:val="clear" w:color="auto" w:fill="auto"/>
            <w:vAlign w:val="center"/>
          </w:tcPr>
          <w:p w14:paraId="760145AD" w14:textId="50B9A734" w:rsidR="008C0E48" w:rsidRPr="007A7B74" w:rsidRDefault="008C0E48" w:rsidP="008C0E48">
            <w:pPr>
              <w:jc w:val="center"/>
              <w:rPr>
                <w:rStyle w:val="rynqvb"/>
                <w:sz w:val="20"/>
                <w:szCs w:val="20"/>
                <w:lang w:val="sr-Cyrl-RS"/>
              </w:rPr>
            </w:pPr>
            <w:r w:rsidRPr="007A7B74">
              <w:rPr>
                <w:color w:val="000000"/>
                <w:sz w:val="20"/>
                <w:szCs w:val="20"/>
              </w:rPr>
              <w:t>7210</w:t>
            </w:r>
          </w:p>
        </w:tc>
        <w:tc>
          <w:tcPr>
            <w:tcW w:w="602" w:type="dxa"/>
            <w:tcBorders>
              <w:top w:val="nil"/>
              <w:left w:val="nil"/>
              <w:bottom w:val="single" w:sz="4" w:space="0" w:color="auto"/>
              <w:right w:val="single" w:sz="4" w:space="0" w:color="auto"/>
            </w:tcBorders>
            <w:shd w:val="clear" w:color="auto" w:fill="auto"/>
            <w:vAlign w:val="center"/>
          </w:tcPr>
          <w:p w14:paraId="29DAE361" w14:textId="7D5045FC" w:rsidR="008C0E48" w:rsidRPr="007A7B74" w:rsidRDefault="008C0E48" w:rsidP="008C0E48">
            <w:pPr>
              <w:jc w:val="center"/>
              <w:rPr>
                <w:rStyle w:val="rynqvb"/>
                <w:sz w:val="20"/>
                <w:szCs w:val="20"/>
                <w:lang w:val="sr-Cyrl-RS"/>
              </w:rPr>
            </w:pPr>
            <w:r w:rsidRPr="007A7B74">
              <w:rPr>
                <w:color w:val="000000"/>
                <w:sz w:val="20"/>
                <w:szCs w:val="20"/>
              </w:rPr>
              <w:t>7240</w:t>
            </w:r>
          </w:p>
        </w:tc>
        <w:tc>
          <w:tcPr>
            <w:tcW w:w="602" w:type="dxa"/>
            <w:tcBorders>
              <w:top w:val="nil"/>
              <w:left w:val="nil"/>
              <w:bottom w:val="single" w:sz="4" w:space="0" w:color="auto"/>
              <w:right w:val="single" w:sz="4" w:space="0" w:color="auto"/>
            </w:tcBorders>
            <w:shd w:val="clear" w:color="auto" w:fill="auto"/>
            <w:vAlign w:val="center"/>
          </w:tcPr>
          <w:p w14:paraId="4D51B882" w14:textId="0B99DB6C" w:rsidR="008C0E48" w:rsidRPr="007A7B74" w:rsidRDefault="008C0E48" w:rsidP="008C0E48">
            <w:pPr>
              <w:jc w:val="center"/>
              <w:rPr>
                <w:rStyle w:val="rynqvb"/>
                <w:sz w:val="20"/>
                <w:szCs w:val="20"/>
                <w:lang w:val="sr-Cyrl-RS"/>
              </w:rPr>
            </w:pPr>
            <w:r w:rsidRPr="007A7B74">
              <w:rPr>
                <w:color w:val="000000"/>
                <w:sz w:val="20"/>
                <w:szCs w:val="20"/>
              </w:rPr>
              <w:t>8670</w:t>
            </w:r>
          </w:p>
        </w:tc>
        <w:tc>
          <w:tcPr>
            <w:tcW w:w="698" w:type="dxa"/>
            <w:tcBorders>
              <w:top w:val="nil"/>
              <w:left w:val="nil"/>
              <w:bottom w:val="single" w:sz="4" w:space="0" w:color="auto"/>
              <w:right w:val="single" w:sz="4" w:space="0" w:color="auto"/>
            </w:tcBorders>
            <w:shd w:val="clear" w:color="auto" w:fill="auto"/>
            <w:vAlign w:val="center"/>
          </w:tcPr>
          <w:p w14:paraId="53203CE0" w14:textId="28836FEA" w:rsidR="008C0E48" w:rsidRPr="007A7B74" w:rsidRDefault="008C0E48" w:rsidP="008C0E48">
            <w:pPr>
              <w:jc w:val="center"/>
              <w:rPr>
                <w:rStyle w:val="rynqvb"/>
                <w:sz w:val="20"/>
                <w:szCs w:val="20"/>
                <w:lang w:val="sr-Cyrl-RS"/>
              </w:rPr>
            </w:pPr>
            <w:r w:rsidRPr="007A7B74">
              <w:rPr>
                <w:color w:val="000000"/>
                <w:sz w:val="20"/>
                <w:szCs w:val="20"/>
              </w:rPr>
              <w:t>10200</w:t>
            </w:r>
          </w:p>
        </w:tc>
        <w:tc>
          <w:tcPr>
            <w:tcW w:w="698" w:type="dxa"/>
            <w:tcBorders>
              <w:top w:val="nil"/>
              <w:left w:val="nil"/>
              <w:bottom w:val="single" w:sz="4" w:space="0" w:color="auto"/>
              <w:right w:val="single" w:sz="4" w:space="0" w:color="auto"/>
            </w:tcBorders>
            <w:shd w:val="clear" w:color="auto" w:fill="auto"/>
            <w:vAlign w:val="center"/>
          </w:tcPr>
          <w:p w14:paraId="16CC3B90" w14:textId="556927E4" w:rsidR="008C0E48" w:rsidRPr="007A7B74" w:rsidRDefault="008C0E48" w:rsidP="008C0E48">
            <w:pPr>
              <w:jc w:val="center"/>
              <w:rPr>
                <w:rStyle w:val="rynqvb"/>
                <w:sz w:val="20"/>
                <w:szCs w:val="20"/>
                <w:lang w:val="sr-Cyrl-RS"/>
              </w:rPr>
            </w:pPr>
            <w:r w:rsidRPr="007A7B74">
              <w:rPr>
                <w:color w:val="000000"/>
                <w:sz w:val="20"/>
                <w:szCs w:val="20"/>
              </w:rPr>
              <w:t>9340</w:t>
            </w:r>
          </w:p>
        </w:tc>
        <w:tc>
          <w:tcPr>
            <w:tcW w:w="698" w:type="dxa"/>
            <w:tcBorders>
              <w:top w:val="nil"/>
              <w:left w:val="nil"/>
              <w:bottom w:val="single" w:sz="4" w:space="0" w:color="auto"/>
              <w:right w:val="single" w:sz="4" w:space="0" w:color="auto"/>
            </w:tcBorders>
            <w:shd w:val="clear" w:color="auto" w:fill="auto"/>
            <w:vAlign w:val="center"/>
          </w:tcPr>
          <w:p w14:paraId="3415C327" w14:textId="3E2C4566" w:rsidR="008C0E48" w:rsidRPr="007A7B74" w:rsidRDefault="008C0E48" w:rsidP="008C0E48">
            <w:pPr>
              <w:jc w:val="center"/>
              <w:rPr>
                <w:rStyle w:val="rynqvb"/>
                <w:sz w:val="20"/>
                <w:szCs w:val="20"/>
                <w:lang w:val="sr-Cyrl-RS"/>
              </w:rPr>
            </w:pPr>
            <w:r w:rsidRPr="007A7B74">
              <w:rPr>
                <w:color w:val="000000"/>
                <w:sz w:val="20"/>
                <w:szCs w:val="20"/>
              </w:rPr>
              <w:t>7820</w:t>
            </w:r>
          </w:p>
        </w:tc>
        <w:tc>
          <w:tcPr>
            <w:tcW w:w="698" w:type="dxa"/>
            <w:tcBorders>
              <w:top w:val="nil"/>
              <w:left w:val="nil"/>
              <w:bottom w:val="single" w:sz="4" w:space="0" w:color="auto"/>
              <w:right w:val="single" w:sz="4" w:space="0" w:color="auto"/>
            </w:tcBorders>
            <w:shd w:val="clear" w:color="auto" w:fill="auto"/>
            <w:vAlign w:val="center"/>
          </w:tcPr>
          <w:p w14:paraId="41EC7FB7" w14:textId="436F1F4A" w:rsidR="008C0E48" w:rsidRPr="007A7B74" w:rsidRDefault="008C0E48" w:rsidP="008C0E48">
            <w:pPr>
              <w:jc w:val="center"/>
              <w:rPr>
                <w:rStyle w:val="rynqvb"/>
                <w:sz w:val="20"/>
                <w:szCs w:val="20"/>
                <w:lang w:val="sr-Cyrl-RS"/>
              </w:rPr>
            </w:pPr>
            <w:r w:rsidRPr="007A7B74">
              <w:rPr>
                <w:color w:val="000000"/>
                <w:sz w:val="20"/>
                <w:szCs w:val="20"/>
              </w:rPr>
              <w:t>6840</w:t>
            </w:r>
          </w:p>
        </w:tc>
        <w:tc>
          <w:tcPr>
            <w:tcW w:w="602" w:type="dxa"/>
            <w:tcBorders>
              <w:top w:val="nil"/>
              <w:left w:val="nil"/>
              <w:bottom w:val="single" w:sz="4" w:space="0" w:color="auto"/>
              <w:right w:val="single" w:sz="4" w:space="0" w:color="auto"/>
            </w:tcBorders>
            <w:shd w:val="clear" w:color="auto" w:fill="auto"/>
            <w:vAlign w:val="center"/>
          </w:tcPr>
          <w:p w14:paraId="28EC7370" w14:textId="19102D6E" w:rsidR="008C0E48" w:rsidRPr="007A7B74" w:rsidRDefault="008C0E48" w:rsidP="008C0E48">
            <w:pPr>
              <w:jc w:val="center"/>
              <w:rPr>
                <w:rStyle w:val="rynqvb"/>
                <w:sz w:val="20"/>
                <w:szCs w:val="20"/>
                <w:lang w:val="sr-Cyrl-RS"/>
              </w:rPr>
            </w:pPr>
            <w:r w:rsidRPr="007A7B74">
              <w:rPr>
                <w:color w:val="000000"/>
                <w:sz w:val="20"/>
                <w:szCs w:val="20"/>
              </w:rPr>
              <w:t>5790</w:t>
            </w:r>
          </w:p>
        </w:tc>
        <w:tc>
          <w:tcPr>
            <w:tcW w:w="602" w:type="dxa"/>
            <w:tcBorders>
              <w:top w:val="nil"/>
              <w:left w:val="nil"/>
              <w:bottom w:val="single" w:sz="4" w:space="0" w:color="auto"/>
              <w:right w:val="single" w:sz="4" w:space="0" w:color="auto"/>
            </w:tcBorders>
            <w:shd w:val="clear" w:color="auto" w:fill="auto"/>
            <w:vAlign w:val="center"/>
          </w:tcPr>
          <w:p w14:paraId="12154F01" w14:textId="1CAB9CBF" w:rsidR="008C0E48" w:rsidRPr="007A7B74" w:rsidRDefault="008C0E48" w:rsidP="008C0E48">
            <w:pPr>
              <w:jc w:val="center"/>
              <w:rPr>
                <w:rStyle w:val="rynqvb"/>
                <w:sz w:val="20"/>
                <w:szCs w:val="20"/>
                <w:lang w:val="sr-Cyrl-RS"/>
              </w:rPr>
            </w:pPr>
            <w:r w:rsidRPr="007A7B74">
              <w:rPr>
                <w:color w:val="000000"/>
                <w:sz w:val="20"/>
                <w:szCs w:val="20"/>
              </w:rPr>
              <w:t>5090</w:t>
            </w:r>
          </w:p>
        </w:tc>
        <w:tc>
          <w:tcPr>
            <w:tcW w:w="602" w:type="dxa"/>
            <w:tcBorders>
              <w:top w:val="nil"/>
              <w:left w:val="nil"/>
              <w:bottom w:val="single" w:sz="4" w:space="0" w:color="auto"/>
              <w:right w:val="single" w:sz="4" w:space="0" w:color="auto"/>
            </w:tcBorders>
            <w:shd w:val="clear" w:color="auto" w:fill="auto"/>
            <w:vAlign w:val="center"/>
          </w:tcPr>
          <w:p w14:paraId="56849F7F" w14:textId="7EA8FF4F" w:rsidR="008C0E48" w:rsidRPr="007A7B74" w:rsidRDefault="008C0E48" w:rsidP="008C0E48">
            <w:pPr>
              <w:jc w:val="center"/>
              <w:rPr>
                <w:color w:val="000000"/>
                <w:sz w:val="20"/>
                <w:szCs w:val="20"/>
              </w:rPr>
            </w:pPr>
            <w:r w:rsidRPr="007A7B74">
              <w:rPr>
                <w:color w:val="000000"/>
                <w:sz w:val="20"/>
                <w:szCs w:val="20"/>
              </w:rPr>
              <w:t>5550</w:t>
            </w:r>
          </w:p>
        </w:tc>
        <w:tc>
          <w:tcPr>
            <w:tcW w:w="602" w:type="dxa"/>
            <w:tcBorders>
              <w:top w:val="nil"/>
              <w:left w:val="nil"/>
              <w:bottom w:val="single" w:sz="4" w:space="0" w:color="auto"/>
              <w:right w:val="single" w:sz="4" w:space="0" w:color="auto"/>
            </w:tcBorders>
            <w:shd w:val="clear" w:color="auto" w:fill="auto"/>
            <w:vAlign w:val="center"/>
          </w:tcPr>
          <w:p w14:paraId="38E7A593" w14:textId="3457752F" w:rsidR="008C0E48" w:rsidRPr="007A7B74" w:rsidRDefault="008C0E48" w:rsidP="008C0E48">
            <w:pPr>
              <w:jc w:val="center"/>
              <w:rPr>
                <w:sz w:val="20"/>
                <w:szCs w:val="20"/>
              </w:rPr>
            </w:pPr>
            <w:r w:rsidRPr="007A7B74">
              <w:rPr>
                <w:color w:val="000000"/>
                <w:sz w:val="20"/>
                <w:szCs w:val="20"/>
              </w:rPr>
              <w:t>6490</w:t>
            </w:r>
          </w:p>
        </w:tc>
        <w:tc>
          <w:tcPr>
            <w:tcW w:w="602" w:type="dxa"/>
            <w:tcBorders>
              <w:left w:val="single" w:sz="4" w:space="0" w:color="auto"/>
              <w:right w:val="single" w:sz="12" w:space="0" w:color="auto"/>
            </w:tcBorders>
            <w:vAlign w:val="center"/>
          </w:tcPr>
          <w:p w14:paraId="29C7DB76" w14:textId="5687BF22" w:rsidR="008C0E48" w:rsidRPr="007A7B74" w:rsidRDefault="008C0E48" w:rsidP="008C0E48">
            <w:pPr>
              <w:jc w:val="center"/>
              <w:rPr>
                <w:sz w:val="20"/>
                <w:szCs w:val="20"/>
              </w:rPr>
            </w:pPr>
            <w:r w:rsidRPr="007A7B74">
              <w:rPr>
                <w:color w:val="000000"/>
                <w:sz w:val="20"/>
                <w:szCs w:val="20"/>
              </w:rPr>
              <w:t>7160</w:t>
            </w:r>
          </w:p>
        </w:tc>
      </w:tr>
      <w:tr w:rsidR="008C0E48" w:rsidRPr="003D1816" w14:paraId="7CFBDEB2" w14:textId="77777777" w:rsidTr="008C0E48">
        <w:trPr>
          <w:trHeight w:val="256"/>
        </w:trPr>
        <w:tc>
          <w:tcPr>
            <w:tcW w:w="1433" w:type="dxa"/>
            <w:gridSpan w:val="2"/>
            <w:tcBorders>
              <w:left w:val="single" w:sz="12" w:space="0" w:color="auto"/>
              <w:right w:val="single" w:sz="12" w:space="0" w:color="auto"/>
            </w:tcBorders>
          </w:tcPr>
          <w:p w14:paraId="3807461B" w14:textId="77777777" w:rsidR="008C0E48" w:rsidRPr="007A7B74" w:rsidRDefault="008C0E48" w:rsidP="008C0E48">
            <w:pPr>
              <w:jc w:val="center"/>
              <w:rPr>
                <w:rStyle w:val="rynqvb"/>
                <w:sz w:val="20"/>
                <w:szCs w:val="22"/>
              </w:rPr>
            </w:pPr>
            <w:r w:rsidRPr="007A7B74">
              <w:rPr>
                <w:rStyle w:val="rynqvb"/>
                <w:sz w:val="20"/>
                <w:szCs w:val="22"/>
              </w:rPr>
              <w:t>Q</w:t>
            </w:r>
            <w:r w:rsidRPr="007A7B74">
              <w:rPr>
                <w:rStyle w:val="rynqvb"/>
                <w:sz w:val="20"/>
                <w:szCs w:val="22"/>
                <w:vertAlign w:val="subscript"/>
              </w:rPr>
              <w:t>max</w:t>
            </w:r>
          </w:p>
        </w:tc>
        <w:tc>
          <w:tcPr>
            <w:tcW w:w="602" w:type="dxa"/>
            <w:tcBorders>
              <w:top w:val="nil"/>
              <w:left w:val="single" w:sz="4" w:space="0" w:color="auto"/>
              <w:bottom w:val="single" w:sz="4" w:space="0" w:color="auto"/>
              <w:right w:val="single" w:sz="4" w:space="0" w:color="auto"/>
            </w:tcBorders>
            <w:shd w:val="clear" w:color="auto" w:fill="auto"/>
            <w:vAlign w:val="center"/>
          </w:tcPr>
          <w:p w14:paraId="0A194FC1" w14:textId="26193851" w:rsidR="008C0E48" w:rsidRPr="007A7B74" w:rsidRDefault="008C0E48" w:rsidP="008C0E48">
            <w:pPr>
              <w:jc w:val="center"/>
              <w:rPr>
                <w:rStyle w:val="rynqvb"/>
                <w:sz w:val="20"/>
                <w:szCs w:val="20"/>
                <w:lang w:val="sr-Cyrl-RS"/>
              </w:rPr>
            </w:pPr>
            <w:r w:rsidRPr="007A7B74">
              <w:rPr>
                <w:color w:val="000000"/>
                <w:sz w:val="20"/>
                <w:szCs w:val="20"/>
              </w:rPr>
              <w:t>8690</w:t>
            </w:r>
          </w:p>
        </w:tc>
        <w:tc>
          <w:tcPr>
            <w:tcW w:w="602" w:type="dxa"/>
            <w:tcBorders>
              <w:top w:val="nil"/>
              <w:left w:val="nil"/>
              <w:bottom w:val="single" w:sz="4" w:space="0" w:color="auto"/>
              <w:right w:val="single" w:sz="4" w:space="0" w:color="auto"/>
            </w:tcBorders>
            <w:shd w:val="clear" w:color="auto" w:fill="auto"/>
            <w:vAlign w:val="center"/>
          </w:tcPr>
          <w:p w14:paraId="08155FB5" w14:textId="73DBDD0D" w:rsidR="008C0E48" w:rsidRPr="007A7B74" w:rsidRDefault="008C0E48" w:rsidP="008C0E48">
            <w:pPr>
              <w:jc w:val="center"/>
              <w:rPr>
                <w:rStyle w:val="rynqvb"/>
                <w:sz w:val="20"/>
                <w:szCs w:val="20"/>
                <w:lang w:val="sr-Cyrl-RS"/>
              </w:rPr>
            </w:pPr>
            <w:r w:rsidRPr="007A7B74">
              <w:rPr>
                <w:color w:val="000000"/>
                <w:sz w:val="20"/>
                <w:szCs w:val="20"/>
              </w:rPr>
              <w:t>8850</w:t>
            </w:r>
          </w:p>
        </w:tc>
        <w:tc>
          <w:tcPr>
            <w:tcW w:w="602" w:type="dxa"/>
            <w:tcBorders>
              <w:top w:val="nil"/>
              <w:left w:val="nil"/>
              <w:bottom w:val="single" w:sz="4" w:space="0" w:color="auto"/>
              <w:right w:val="single" w:sz="4" w:space="0" w:color="auto"/>
            </w:tcBorders>
            <w:shd w:val="clear" w:color="auto" w:fill="auto"/>
            <w:vAlign w:val="center"/>
          </w:tcPr>
          <w:p w14:paraId="370545E5" w14:textId="53BE4B92" w:rsidR="008C0E48" w:rsidRPr="007A7B74" w:rsidRDefault="008C0E48" w:rsidP="008C0E48">
            <w:pPr>
              <w:jc w:val="center"/>
              <w:rPr>
                <w:rStyle w:val="rynqvb"/>
                <w:sz w:val="20"/>
                <w:szCs w:val="20"/>
                <w:lang w:val="sr-Cyrl-RS"/>
              </w:rPr>
            </w:pPr>
            <w:r w:rsidRPr="007A7B74">
              <w:rPr>
                <w:color w:val="000000"/>
                <w:sz w:val="20"/>
                <w:szCs w:val="20"/>
              </w:rPr>
              <w:t>9940</w:t>
            </w:r>
          </w:p>
        </w:tc>
        <w:tc>
          <w:tcPr>
            <w:tcW w:w="698" w:type="dxa"/>
            <w:tcBorders>
              <w:top w:val="nil"/>
              <w:left w:val="nil"/>
              <w:bottom w:val="single" w:sz="4" w:space="0" w:color="auto"/>
              <w:right w:val="single" w:sz="4" w:space="0" w:color="auto"/>
            </w:tcBorders>
            <w:shd w:val="clear" w:color="auto" w:fill="auto"/>
            <w:vAlign w:val="center"/>
          </w:tcPr>
          <w:p w14:paraId="6057434C" w14:textId="4FC8AE93" w:rsidR="008C0E48" w:rsidRPr="007A7B74" w:rsidRDefault="008C0E48" w:rsidP="008C0E48">
            <w:pPr>
              <w:jc w:val="center"/>
              <w:rPr>
                <w:rStyle w:val="rynqvb"/>
                <w:sz w:val="20"/>
                <w:szCs w:val="20"/>
                <w:lang w:val="sr-Cyrl-RS"/>
              </w:rPr>
            </w:pPr>
            <w:r w:rsidRPr="007A7B74">
              <w:rPr>
                <w:color w:val="000000"/>
                <w:sz w:val="20"/>
                <w:szCs w:val="20"/>
              </w:rPr>
              <w:t>13100</w:t>
            </w:r>
          </w:p>
        </w:tc>
        <w:tc>
          <w:tcPr>
            <w:tcW w:w="698" w:type="dxa"/>
            <w:tcBorders>
              <w:top w:val="nil"/>
              <w:left w:val="nil"/>
              <w:bottom w:val="single" w:sz="4" w:space="0" w:color="auto"/>
              <w:right w:val="single" w:sz="4" w:space="0" w:color="auto"/>
            </w:tcBorders>
            <w:shd w:val="clear" w:color="auto" w:fill="auto"/>
            <w:vAlign w:val="center"/>
          </w:tcPr>
          <w:p w14:paraId="0EBDA409" w14:textId="4592BBA6" w:rsidR="008C0E48" w:rsidRPr="007A7B74" w:rsidRDefault="008C0E48" w:rsidP="008C0E48">
            <w:pPr>
              <w:jc w:val="center"/>
              <w:rPr>
                <w:rStyle w:val="rynqvb"/>
                <w:sz w:val="20"/>
                <w:szCs w:val="20"/>
                <w:lang w:val="sr-Cyrl-RS"/>
              </w:rPr>
            </w:pPr>
            <w:r w:rsidRPr="007A7B74">
              <w:rPr>
                <w:color w:val="000000"/>
                <w:sz w:val="20"/>
                <w:szCs w:val="20"/>
              </w:rPr>
              <w:t>12400</w:t>
            </w:r>
          </w:p>
        </w:tc>
        <w:tc>
          <w:tcPr>
            <w:tcW w:w="698" w:type="dxa"/>
            <w:tcBorders>
              <w:top w:val="nil"/>
              <w:left w:val="nil"/>
              <w:bottom w:val="single" w:sz="4" w:space="0" w:color="auto"/>
              <w:right w:val="single" w:sz="4" w:space="0" w:color="auto"/>
            </w:tcBorders>
            <w:shd w:val="clear" w:color="auto" w:fill="auto"/>
            <w:vAlign w:val="center"/>
          </w:tcPr>
          <w:p w14:paraId="1C4AB68D" w14:textId="0B44DB01" w:rsidR="008C0E48" w:rsidRPr="007A7B74" w:rsidRDefault="008C0E48" w:rsidP="008C0E48">
            <w:pPr>
              <w:jc w:val="center"/>
              <w:rPr>
                <w:rStyle w:val="rynqvb"/>
                <w:sz w:val="20"/>
                <w:szCs w:val="20"/>
                <w:lang w:val="sr-Cyrl-RS"/>
              </w:rPr>
            </w:pPr>
            <w:r w:rsidRPr="007A7B74">
              <w:rPr>
                <w:color w:val="000000"/>
                <w:sz w:val="20"/>
                <w:szCs w:val="20"/>
              </w:rPr>
              <w:t>13000</w:t>
            </w:r>
          </w:p>
        </w:tc>
        <w:tc>
          <w:tcPr>
            <w:tcW w:w="698" w:type="dxa"/>
            <w:tcBorders>
              <w:top w:val="nil"/>
              <w:left w:val="nil"/>
              <w:bottom w:val="single" w:sz="4" w:space="0" w:color="auto"/>
              <w:right w:val="single" w:sz="4" w:space="0" w:color="auto"/>
            </w:tcBorders>
            <w:shd w:val="clear" w:color="auto" w:fill="auto"/>
            <w:vAlign w:val="center"/>
          </w:tcPr>
          <w:p w14:paraId="794A0B6C" w14:textId="6B42AC79" w:rsidR="008C0E48" w:rsidRPr="007A7B74" w:rsidRDefault="008C0E48" w:rsidP="008C0E48">
            <w:pPr>
              <w:jc w:val="center"/>
              <w:rPr>
                <w:rStyle w:val="rynqvb"/>
                <w:sz w:val="20"/>
                <w:szCs w:val="20"/>
                <w:lang w:val="sr-Cyrl-RS"/>
              </w:rPr>
            </w:pPr>
            <w:r w:rsidRPr="007A7B74">
              <w:rPr>
                <w:color w:val="000000"/>
                <w:sz w:val="20"/>
                <w:szCs w:val="20"/>
              </w:rPr>
              <w:t>10800</w:t>
            </w:r>
          </w:p>
        </w:tc>
        <w:tc>
          <w:tcPr>
            <w:tcW w:w="602" w:type="dxa"/>
            <w:tcBorders>
              <w:top w:val="nil"/>
              <w:left w:val="nil"/>
              <w:bottom w:val="single" w:sz="4" w:space="0" w:color="auto"/>
              <w:right w:val="single" w:sz="4" w:space="0" w:color="auto"/>
            </w:tcBorders>
            <w:shd w:val="clear" w:color="auto" w:fill="auto"/>
            <w:vAlign w:val="center"/>
          </w:tcPr>
          <w:p w14:paraId="28A52406" w14:textId="5661F80F" w:rsidR="008C0E48" w:rsidRPr="007A7B74" w:rsidRDefault="008C0E48" w:rsidP="008C0E48">
            <w:pPr>
              <w:jc w:val="center"/>
              <w:rPr>
                <w:rStyle w:val="rynqvb"/>
                <w:sz w:val="20"/>
                <w:szCs w:val="20"/>
                <w:lang w:val="sr-Cyrl-RS"/>
              </w:rPr>
            </w:pPr>
            <w:r w:rsidRPr="007A7B74">
              <w:rPr>
                <w:color w:val="000000"/>
                <w:sz w:val="20"/>
                <w:szCs w:val="20"/>
              </w:rPr>
              <w:t>8030</w:t>
            </w:r>
          </w:p>
        </w:tc>
        <w:tc>
          <w:tcPr>
            <w:tcW w:w="602" w:type="dxa"/>
            <w:tcBorders>
              <w:top w:val="nil"/>
              <w:left w:val="nil"/>
              <w:bottom w:val="single" w:sz="4" w:space="0" w:color="auto"/>
              <w:right w:val="single" w:sz="4" w:space="0" w:color="auto"/>
            </w:tcBorders>
            <w:shd w:val="clear" w:color="auto" w:fill="auto"/>
            <w:vAlign w:val="center"/>
          </w:tcPr>
          <w:p w14:paraId="6263C255" w14:textId="5BFD392D" w:rsidR="008C0E48" w:rsidRPr="007A7B74" w:rsidRDefault="008C0E48" w:rsidP="008C0E48">
            <w:pPr>
              <w:jc w:val="center"/>
              <w:rPr>
                <w:rStyle w:val="rynqvb"/>
                <w:sz w:val="20"/>
                <w:szCs w:val="20"/>
                <w:lang w:val="sr-Cyrl-RS"/>
              </w:rPr>
            </w:pPr>
            <w:r w:rsidRPr="007A7B74">
              <w:rPr>
                <w:color w:val="000000"/>
                <w:sz w:val="20"/>
                <w:szCs w:val="20"/>
              </w:rPr>
              <w:t>7410</w:t>
            </w:r>
          </w:p>
        </w:tc>
        <w:tc>
          <w:tcPr>
            <w:tcW w:w="602" w:type="dxa"/>
            <w:tcBorders>
              <w:top w:val="nil"/>
              <w:left w:val="nil"/>
              <w:bottom w:val="single" w:sz="4" w:space="0" w:color="auto"/>
              <w:right w:val="single" w:sz="4" w:space="0" w:color="auto"/>
            </w:tcBorders>
            <w:shd w:val="clear" w:color="auto" w:fill="auto"/>
            <w:vAlign w:val="center"/>
          </w:tcPr>
          <w:p w14:paraId="28233403" w14:textId="0DA33C5F" w:rsidR="008C0E48" w:rsidRPr="007A7B74" w:rsidRDefault="008C0E48" w:rsidP="008C0E48">
            <w:pPr>
              <w:jc w:val="center"/>
              <w:rPr>
                <w:color w:val="000000"/>
                <w:sz w:val="20"/>
                <w:szCs w:val="20"/>
              </w:rPr>
            </w:pPr>
            <w:r w:rsidRPr="007A7B74">
              <w:rPr>
                <w:color w:val="000000"/>
                <w:sz w:val="20"/>
                <w:szCs w:val="20"/>
              </w:rPr>
              <w:t>7290</w:t>
            </w:r>
          </w:p>
        </w:tc>
        <w:tc>
          <w:tcPr>
            <w:tcW w:w="602" w:type="dxa"/>
            <w:tcBorders>
              <w:top w:val="nil"/>
              <w:left w:val="nil"/>
              <w:bottom w:val="single" w:sz="4" w:space="0" w:color="auto"/>
              <w:right w:val="single" w:sz="4" w:space="0" w:color="auto"/>
            </w:tcBorders>
            <w:shd w:val="clear" w:color="auto" w:fill="auto"/>
            <w:vAlign w:val="center"/>
          </w:tcPr>
          <w:p w14:paraId="698F179A" w14:textId="71169D21" w:rsidR="008C0E48" w:rsidRPr="007A7B74" w:rsidRDefault="008C0E48" w:rsidP="008C0E48">
            <w:pPr>
              <w:jc w:val="center"/>
              <w:rPr>
                <w:sz w:val="20"/>
                <w:szCs w:val="20"/>
              </w:rPr>
            </w:pPr>
            <w:r w:rsidRPr="007A7B74">
              <w:rPr>
                <w:color w:val="000000"/>
                <w:sz w:val="20"/>
                <w:szCs w:val="20"/>
              </w:rPr>
              <w:t>9750</w:t>
            </w:r>
          </w:p>
        </w:tc>
        <w:tc>
          <w:tcPr>
            <w:tcW w:w="602" w:type="dxa"/>
            <w:tcBorders>
              <w:top w:val="nil"/>
              <w:left w:val="nil"/>
              <w:bottom w:val="single" w:sz="4" w:space="0" w:color="auto"/>
              <w:right w:val="single" w:sz="12" w:space="0" w:color="auto"/>
            </w:tcBorders>
            <w:shd w:val="clear" w:color="auto" w:fill="auto"/>
            <w:vAlign w:val="center"/>
          </w:tcPr>
          <w:p w14:paraId="318957D9" w14:textId="392124B4" w:rsidR="008C0E48" w:rsidRPr="007A7B74" w:rsidRDefault="008C0E48" w:rsidP="008C0E48">
            <w:pPr>
              <w:jc w:val="center"/>
              <w:rPr>
                <w:sz w:val="20"/>
                <w:szCs w:val="20"/>
              </w:rPr>
            </w:pPr>
            <w:r w:rsidRPr="007A7B74">
              <w:rPr>
                <w:color w:val="000000"/>
                <w:sz w:val="20"/>
                <w:szCs w:val="20"/>
              </w:rPr>
              <w:t>9240</w:t>
            </w:r>
          </w:p>
        </w:tc>
      </w:tr>
      <w:tr w:rsidR="008C0E48" w:rsidRPr="003D1816" w14:paraId="26C52880" w14:textId="77777777" w:rsidTr="008C0E48">
        <w:trPr>
          <w:trHeight w:val="264"/>
        </w:trPr>
        <w:tc>
          <w:tcPr>
            <w:tcW w:w="1433" w:type="dxa"/>
            <w:gridSpan w:val="2"/>
            <w:tcBorders>
              <w:left w:val="single" w:sz="12" w:space="0" w:color="auto"/>
              <w:bottom w:val="single" w:sz="12" w:space="0" w:color="auto"/>
              <w:right w:val="single" w:sz="12" w:space="0" w:color="auto"/>
            </w:tcBorders>
          </w:tcPr>
          <w:p w14:paraId="659B3BB6" w14:textId="6B051A68" w:rsidR="008C0E48" w:rsidRPr="007A7B74" w:rsidRDefault="008C0E48" w:rsidP="000B266C">
            <w:pPr>
              <w:jc w:val="center"/>
              <w:rPr>
                <w:rStyle w:val="rynqvb"/>
                <w:sz w:val="20"/>
                <w:szCs w:val="22"/>
              </w:rPr>
            </w:pPr>
            <w:r w:rsidRPr="007A7B74">
              <w:rPr>
                <w:rStyle w:val="rynqvb"/>
                <w:sz w:val="20"/>
                <w:szCs w:val="22"/>
              </w:rPr>
              <w:t>Q</w:t>
            </w:r>
            <w:r w:rsidRPr="007A7B74">
              <w:rPr>
                <w:rStyle w:val="rynqvb"/>
                <w:sz w:val="20"/>
                <w:szCs w:val="22"/>
                <w:vertAlign w:val="subscript"/>
              </w:rPr>
              <w:t>av</w:t>
            </w:r>
            <w:r w:rsidR="000B266C" w:rsidRPr="007A7B74">
              <w:rPr>
                <w:rStyle w:val="rynqvb"/>
                <w:sz w:val="20"/>
                <w:szCs w:val="22"/>
                <w:vertAlign w:val="subscript"/>
              </w:rPr>
              <w:t>g</w:t>
            </w:r>
            <w:r w:rsidRPr="007A7B74">
              <w:rPr>
                <w:rStyle w:val="rynqvb"/>
                <w:sz w:val="20"/>
                <w:szCs w:val="22"/>
                <w:vertAlign w:val="subscript"/>
              </w:rPr>
              <w:t>.month</w:t>
            </w:r>
            <w:r w:rsidR="000B266C" w:rsidRPr="007A7B74">
              <w:rPr>
                <w:rStyle w:val="rynqvb"/>
                <w:sz w:val="20"/>
                <w:szCs w:val="22"/>
                <w:vertAlign w:val="subscript"/>
              </w:rPr>
              <w:t>.</w:t>
            </w:r>
            <w:r w:rsidRPr="007A7B74">
              <w:rPr>
                <w:rStyle w:val="rynqvb"/>
                <w:sz w:val="20"/>
                <w:szCs w:val="22"/>
                <w:vertAlign w:val="subscript"/>
              </w:rPr>
              <w:t>2025</w:t>
            </w:r>
          </w:p>
        </w:tc>
        <w:tc>
          <w:tcPr>
            <w:tcW w:w="602" w:type="dxa"/>
            <w:tcBorders>
              <w:top w:val="nil"/>
              <w:left w:val="single" w:sz="4" w:space="0" w:color="auto"/>
              <w:bottom w:val="single" w:sz="12" w:space="0" w:color="auto"/>
              <w:right w:val="single" w:sz="4" w:space="0" w:color="auto"/>
            </w:tcBorders>
            <w:shd w:val="clear" w:color="000000" w:fill="E7E2BC"/>
            <w:vAlign w:val="center"/>
          </w:tcPr>
          <w:p w14:paraId="0F4EA86F" w14:textId="12026264" w:rsidR="008C0E48" w:rsidRPr="007A7B74" w:rsidRDefault="008C0E48" w:rsidP="008C0E48">
            <w:pPr>
              <w:jc w:val="center"/>
              <w:rPr>
                <w:rStyle w:val="rynqvb"/>
                <w:sz w:val="20"/>
                <w:szCs w:val="20"/>
                <w:lang w:val="sr-Cyrl-RS"/>
              </w:rPr>
            </w:pPr>
            <w:r w:rsidRPr="007A7B74">
              <w:rPr>
                <w:b/>
                <w:color w:val="000000"/>
                <w:sz w:val="20"/>
                <w:szCs w:val="20"/>
              </w:rPr>
              <w:t>4460</w:t>
            </w:r>
          </w:p>
        </w:tc>
        <w:tc>
          <w:tcPr>
            <w:tcW w:w="602" w:type="dxa"/>
            <w:tcBorders>
              <w:top w:val="nil"/>
              <w:left w:val="nil"/>
              <w:bottom w:val="single" w:sz="12" w:space="0" w:color="auto"/>
              <w:right w:val="single" w:sz="4" w:space="0" w:color="auto"/>
            </w:tcBorders>
            <w:shd w:val="clear" w:color="000000" w:fill="CD233F"/>
            <w:vAlign w:val="center"/>
          </w:tcPr>
          <w:p w14:paraId="57A072B4" w14:textId="15FCC389" w:rsidR="008C0E48" w:rsidRPr="007A7B74" w:rsidRDefault="008C0E48" w:rsidP="008C0E48">
            <w:pPr>
              <w:jc w:val="center"/>
              <w:rPr>
                <w:rStyle w:val="rynqvb"/>
                <w:sz w:val="20"/>
                <w:szCs w:val="20"/>
                <w:lang w:val="sr-Cyrl-RS"/>
              </w:rPr>
            </w:pPr>
            <w:r w:rsidRPr="007A7B74">
              <w:rPr>
                <w:b/>
                <w:color w:val="000000"/>
                <w:sz w:val="20"/>
                <w:szCs w:val="20"/>
              </w:rPr>
              <w:t>3530</w:t>
            </w:r>
          </w:p>
        </w:tc>
        <w:tc>
          <w:tcPr>
            <w:tcW w:w="602" w:type="dxa"/>
            <w:tcBorders>
              <w:top w:val="nil"/>
              <w:left w:val="nil"/>
              <w:bottom w:val="single" w:sz="12" w:space="0" w:color="auto"/>
              <w:right w:val="single" w:sz="4" w:space="0" w:color="auto"/>
            </w:tcBorders>
            <w:shd w:val="clear" w:color="000000" w:fill="FFA883"/>
            <w:vAlign w:val="center"/>
          </w:tcPr>
          <w:p w14:paraId="415D4F10" w14:textId="41AA344F" w:rsidR="008C0E48" w:rsidRPr="007A7B74" w:rsidRDefault="008C0E48" w:rsidP="008C0E48">
            <w:pPr>
              <w:jc w:val="center"/>
              <w:rPr>
                <w:rStyle w:val="rynqvb"/>
                <w:sz w:val="20"/>
                <w:szCs w:val="20"/>
                <w:lang w:val="sr-Cyrl-RS"/>
              </w:rPr>
            </w:pPr>
            <w:r w:rsidRPr="007A7B74">
              <w:rPr>
                <w:b/>
                <w:color w:val="000000"/>
                <w:sz w:val="20"/>
                <w:szCs w:val="20"/>
              </w:rPr>
              <w:t>4400</w:t>
            </w:r>
          </w:p>
        </w:tc>
        <w:tc>
          <w:tcPr>
            <w:tcW w:w="698" w:type="dxa"/>
            <w:tcBorders>
              <w:top w:val="nil"/>
              <w:left w:val="nil"/>
              <w:bottom w:val="single" w:sz="12" w:space="0" w:color="auto"/>
              <w:right w:val="single" w:sz="4" w:space="0" w:color="auto"/>
            </w:tcBorders>
            <w:shd w:val="clear" w:color="000000" w:fill="FFA883"/>
            <w:vAlign w:val="center"/>
          </w:tcPr>
          <w:p w14:paraId="33AEF354" w14:textId="21B762E4" w:rsidR="008C0E48" w:rsidRPr="007A7B74" w:rsidRDefault="008C0E48" w:rsidP="008C0E48">
            <w:pPr>
              <w:jc w:val="center"/>
              <w:rPr>
                <w:rStyle w:val="rynqvb"/>
                <w:sz w:val="20"/>
                <w:szCs w:val="20"/>
                <w:lang w:val="sr-Cyrl-RS"/>
              </w:rPr>
            </w:pPr>
            <w:r w:rsidRPr="007A7B74">
              <w:rPr>
                <w:b/>
                <w:color w:val="000000"/>
                <w:sz w:val="20"/>
                <w:szCs w:val="20"/>
              </w:rPr>
              <w:t>5800</w:t>
            </w:r>
          </w:p>
        </w:tc>
        <w:tc>
          <w:tcPr>
            <w:tcW w:w="698" w:type="dxa"/>
            <w:tcBorders>
              <w:top w:val="nil"/>
              <w:left w:val="nil"/>
              <w:bottom w:val="single" w:sz="12" w:space="0" w:color="auto"/>
              <w:right w:val="single" w:sz="4" w:space="0" w:color="auto"/>
            </w:tcBorders>
            <w:shd w:val="clear" w:color="000000" w:fill="CD233F"/>
            <w:vAlign w:val="center"/>
          </w:tcPr>
          <w:p w14:paraId="59B9A12D" w14:textId="6F769FCF" w:rsidR="008C0E48" w:rsidRPr="007A7B74" w:rsidRDefault="008C0E48" w:rsidP="008C0E48">
            <w:pPr>
              <w:jc w:val="center"/>
              <w:rPr>
                <w:rStyle w:val="rynqvb"/>
                <w:sz w:val="20"/>
                <w:szCs w:val="20"/>
                <w:lang w:val="sr-Cyrl-RS"/>
              </w:rPr>
            </w:pPr>
            <w:r w:rsidRPr="007A7B74">
              <w:rPr>
                <w:b/>
                <w:color w:val="000000"/>
                <w:sz w:val="20"/>
                <w:szCs w:val="20"/>
              </w:rPr>
              <w:t>4250</w:t>
            </w:r>
          </w:p>
        </w:tc>
        <w:tc>
          <w:tcPr>
            <w:tcW w:w="698" w:type="dxa"/>
            <w:tcBorders>
              <w:top w:val="nil"/>
              <w:left w:val="nil"/>
              <w:bottom w:val="single" w:sz="12" w:space="0" w:color="auto"/>
              <w:right w:val="single" w:sz="4" w:space="0" w:color="auto"/>
            </w:tcBorders>
            <w:shd w:val="clear" w:color="000000" w:fill="CD233F"/>
            <w:vAlign w:val="center"/>
          </w:tcPr>
          <w:p w14:paraId="41691603" w14:textId="39588072" w:rsidR="008C0E48" w:rsidRPr="007A7B74" w:rsidRDefault="008C0E48" w:rsidP="008C0E48">
            <w:pPr>
              <w:jc w:val="center"/>
              <w:rPr>
                <w:rStyle w:val="rynqvb"/>
                <w:sz w:val="20"/>
                <w:szCs w:val="20"/>
                <w:lang w:val="sr-Cyrl-RS"/>
              </w:rPr>
            </w:pPr>
            <w:r w:rsidRPr="007A7B74">
              <w:rPr>
                <w:b/>
                <w:color w:val="000000"/>
                <w:sz w:val="20"/>
                <w:szCs w:val="20"/>
              </w:rPr>
              <w:t>3170</w:t>
            </w:r>
          </w:p>
        </w:tc>
        <w:tc>
          <w:tcPr>
            <w:tcW w:w="698" w:type="dxa"/>
            <w:tcBorders>
              <w:top w:val="nil"/>
              <w:left w:val="nil"/>
              <w:bottom w:val="single" w:sz="12" w:space="0" w:color="auto"/>
              <w:right w:val="single" w:sz="4" w:space="0" w:color="auto"/>
            </w:tcBorders>
            <w:shd w:val="clear" w:color="000000" w:fill="CD233F"/>
            <w:vAlign w:val="center"/>
          </w:tcPr>
          <w:p w14:paraId="777E42AF" w14:textId="4095A301" w:rsidR="008C0E48" w:rsidRPr="007A7B74" w:rsidRDefault="008C0E48" w:rsidP="008C0E48">
            <w:pPr>
              <w:jc w:val="center"/>
              <w:rPr>
                <w:rStyle w:val="rynqvb"/>
                <w:sz w:val="20"/>
                <w:szCs w:val="20"/>
                <w:lang w:val="sr-Cyrl-RS"/>
              </w:rPr>
            </w:pPr>
            <w:r w:rsidRPr="007A7B74">
              <w:rPr>
                <w:b/>
                <w:color w:val="000000"/>
                <w:sz w:val="20"/>
                <w:szCs w:val="20"/>
              </w:rPr>
              <w:t>2460</w:t>
            </w:r>
          </w:p>
        </w:tc>
        <w:tc>
          <w:tcPr>
            <w:tcW w:w="602" w:type="dxa"/>
            <w:tcBorders>
              <w:top w:val="nil"/>
              <w:left w:val="nil"/>
              <w:bottom w:val="single" w:sz="12" w:space="0" w:color="auto"/>
              <w:right w:val="single" w:sz="4" w:space="0" w:color="auto"/>
            </w:tcBorders>
            <w:shd w:val="clear" w:color="000000" w:fill="FFA883"/>
            <w:vAlign w:val="center"/>
          </w:tcPr>
          <w:p w14:paraId="41D12C5C" w14:textId="2995EC92" w:rsidR="008C0E48" w:rsidRPr="007A7B74" w:rsidRDefault="008C0E48" w:rsidP="008C0E48">
            <w:pPr>
              <w:jc w:val="center"/>
              <w:rPr>
                <w:rStyle w:val="rynqvb"/>
                <w:sz w:val="20"/>
                <w:szCs w:val="20"/>
                <w:lang w:val="sr-Cyrl-RS"/>
              </w:rPr>
            </w:pPr>
            <w:r w:rsidRPr="007A7B74">
              <w:rPr>
                <w:b/>
                <w:color w:val="000000"/>
                <w:sz w:val="20"/>
                <w:szCs w:val="20"/>
              </w:rPr>
              <w:t>2980</w:t>
            </w:r>
          </w:p>
        </w:tc>
        <w:tc>
          <w:tcPr>
            <w:tcW w:w="602" w:type="dxa"/>
            <w:tcBorders>
              <w:top w:val="nil"/>
              <w:left w:val="nil"/>
              <w:bottom w:val="single" w:sz="12" w:space="0" w:color="auto"/>
              <w:right w:val="single" w:sz="4" w:space="0" w:color="auto"/>
            </w:tcBorders>
            <w:shd w:val="clear" w:color="000000" w:fill="CD233F"/>
            <w:vAlign w:val="center"/>
          </w:tcPr>
          <w:p w14:paraId="109F97C5" w14:textId="078890DB" w:rsidR="008C0E48" w:rsidRPr="007A7B74" w:rsidRDefault="008C0E48" w:rsidP="008C0E48">
            <w:pPr>
              <w:jc w:val="center"/>
              <w:rPr>
                <w:rStyle w:val="rynqvb"/>
                <w:sz w:val="20"/>
                <w:szCs w:val="20"/>
                <w:lang w:val="sr-Cyrl-RS"/>
              </w:rPr>
            </w:pPr>
            <w:r w:rsidRPr="007A7B74">
              <w:rPr>
                <w:b/>
                <w:color w:val="000000"/>
                <w:sz w:val="20"/>
                <w:szCs w:val="20"/>
              </w:rPr>
              <w:t>2390</w:t>
            </w:r>
          </w:p>
        </w:tc>
        <w:tc>
          <w:tcPr>
            <w:tcW w:w="602" w:type="dxa"/>
            <w:tcBorders>
              <w:top w:val="nil"/>
              <w:left w:val="nil"/>
              <w:bottom w:val="single" w:sz="12" w:space="0" w:color="auto"/>
              <w:right w:val="single" w:sz="4" w:space="0" w:color="auto"/>
            </w:tcBorders>
            <w:shd w:val="clear" w:color="000000" w:fill="FFA883"/>
            <w:vAlign w:val="center"/>
          </w:tcPr>
          <w:p w14:paraId="558E2BF1" w14:textId="67E75710" w:rsidR="008C0E48" w:rsidRPr="007A7B74" w:rsidRDefault="008C0E48" w:rsidP="008C0E48">
            <w:pPr>
              <w:jc w:val="center"/>
              <w:rPr>
                <w:color w:val="000000"/>
                <w:sz w:val="20"/>
                <w:szCs w:val="20"/>
              </w:rPr>
            </w:pPr>
            <w:r w:rsidRPr="007A7B74">
              <w:rPr>
                <w:b/>
                <w:color w:val="000000"/>
                <w:sz w:val="20"/>
                <w:szCs w:val="20"/>
              </w:rPr>
              <w:t>2420</w:t>
            </w:r>
          </w:p>
        </w:tc>
        <w:tc>
          <w:tcPr>
            <w:tcW w:w="602" w:type="dxa"/>
            <w:tcBorders>
              <w:top w:val="nil"/>
              <w:left w:val="nil"/>
              <w:bottom w:val="single" w:sz="12" w:space="0" w:color="auto"/>
              <w:right w:val="single" w:sz="4" w:space="0" w:color="auto"/>
            </w:tcBorders>
            <w:shd w:val="clear" w:color="000000" w:fill="FFA883"/>
            <w:vAlign w:val="center"/>
          </w:tcPr>
          <w:p w14:paraId="4A38B26A" w14:textId="7D357B56" w:rsidR="008C0E48" w:rsidRPr="007A7B74" w:rsidRDefault="008C0E48" w:rsidP="008C0E48">
            <w:pPr>
              <w:jc w:val="center"/>
              <w:rPr>
                <w:color w:val="000000"/>
                <w:sz w:val="20"/>
                <w:szCs w:val="20"/>
              </w:rPr>
            </w:pPr>
            <w:r w:rsidRPr="007A7B74">
              <w:rPr>
                <w:b/>
                <w:color w:val="000000"/>
                <w:sz w:val="20"/>
                <w:szCs w:val="20"/>
              </w:rPr>
              <w:t>3360</w:t>
            </w:r>
          </w:p>
        </w:tc>
        <w:tc>
          <w:tcPr>
            <w:tcW w:w="602" w:type="dxa"/>
            <w:tcBorders>
              <w:top w:val="nil"/>
              <w:left w:val="nil"/>
              <w:bottom w:val="single" w:sz="12" w:space="0" w:color="auto"/>
              <w:right w:val="single" w:sz="12" w:space="0" w:color="auto"/>
            </w:tcBorders>
            <w:shd w:val="clear" w:color="000000" w:fill="FFA883"/>
            <w:vAlign w:val="center"/>
          </w:tcPr>
          <w:p w14:paraId="7C215BA1" w14:textId="584C5075" w:rsidR="008C0E48" w:rsidRPr="007A7B74" w:rsidRDefault="008C0E48" w:rsidP="008C0E48">
            <w:pPr>
              <w:jc w:val="center"/>
              <w:rPr>
                <w:color w:val="000000"/>
                <w:sz w:val="20"/>
                <w:szCs w:val="20"/>
              </w:rPr>
            </w:pPr>
            <w:r w:rsidRPr="007A7B74">
              <w:rPr>
                <w:b/>
                <w:color w:val="000000"/>
                <w:sz w:val="20"/>
                <w:szCs w:val="20"/>
              </w:rPr>
              <w:t>3590</w:t>
            </w:r>
          </w:p>
        </w:tc>
      </w:tr>
    </w:tbl>
    <w:p w14:paraId="7C2F6017" w14:textId="77777777" w:rsidR="004B4189" w:rsidRPr="00106509" w:rsidRDefault="004B4189" w:rsidP="004B4189">
      <w:pPr>
        <w:jc w:val="both"/>
        <w:rPr>
          <w:rStyle w:val="rynqvb"/>
          <w:sz w:val="22"/>
          <w:szCs w:val="22"/>
          <w:lang w:val="sr-Cyrl-RS"/>
        </w:rPr>
      </w:pPr>
    </w:p>
    <w:tbl>
      <w:tblPr>
        <w:tblpPr w:leftFromText="180" w:rightFromText="180" w:vertAnchor="text" w:horzAnchor="page" w:tblpX="2874" w:tblpY="27"/>
        <w:tblW w:w="7470" w:type="dxa"/>
        <w:tblLook w:val="04A0" w:firstRow="1" w:lastRow="0" w:firstColumn="1" w:lastColumn="0" w:noHBand="0" w:noVBand="1"/>
      </w:tblPr>
      <w:tblGrid>
        <w:gridCol w:w="1710"/>
        <w:gridCol w:w="1413"/>
        <w:gridCol w:w="1197"/>
        <w:gridCol w:w="1440"/>
        <w:gridCol w:w="1710"/>
      </w:tblGrid>
      <w:tr w:rsidR="00232CB4" w:rsidRPr="003D1816" w14:paraId="0BDB780A" w14:textId="77777777" w:rsidTr="0073674C">
        <w:trPr>
          <w:trHeight w:val="268"/>
        </w:trPr>
        <w:tc>
          <w:tcPr>
            <w:tcW w:w="1710" w:type="dxa"/>
            <w:tcBorders>
              <w:top w:val="nil"/>
              <w:left w:val="nil"/>
              <w:bottom w:val="nil"/>
              <w:right w:val="nil"/>
            </w:tcBorders>
            <w:shd w:val="clear" w:color="000000" w:fill="2C7DCD"/>
            <w:noWrap/>
            <w:vAlign w:val="center"/>
            <w:hideMark/>
          </w:tcPr>
          <w:p w14:paraId="40865E79" w14:textId="69CED2C7" w:rsidR="00232CB4" w:rsidRPr="003D1816" w:rsidRDefault="00232CB4" w:rsidP="00232CB4">
            <w:pPr>
              <w:jc w:val="center"/>
              <w:rPr>
                <w:color w:val="000000"/>
                <w:sz w:val="20"/>
                <w:szCs w:val="22"/>
              </w:rPr>
            </w:pPr>
            <w:r w:rsidRPr="003D1816">
              <w:rPr>
                <w:color w:val="000000"/>
                <w:sz w:val="20"/>
                <w:szCs w:val="22"/>
              </w:rPr>
              <w:t>notably</w:t>
            </w:r>
            <w:r w:rsidRPr="003D1816">
              <w:rPr>
                <w:color w:val="000000"/>
                <w:sz w:val="20"/>
                <w:szCs w:val="22"/>
                <w:lang w:val="sr-Cyrl-RS"/>
              </w:rPr>
              <w:t xml:space="preserve"> high</w:t>
            </w:r>
          </w:p>
        </w:tc>
        <w:tc>
          <w:tcPr>
            <w:tcW w:w="1413" w:type="dxa"/>
            <w:tcBorders>
              <w:top w:val="nil"/>
              <w:left w:val="nil"/>
              <w:bottom w:val="nil"/>
              <w:right w:val="nil"/>
            </w:tcBorders>
            <w:shd w:val="clear" w:color="000000" w:fill="8ECEEE"/>
            <w:noWrap/>
            <w:vAlign w:val="center"/>
            <w:hideMark/>
          </w:tcPr>
          <w:p w14:paraId="7DE31534" w14:textId="5473AC20" w:rsidR="00232CB4" w:rsidRPr="003D1816" w:rsidRDefault="00232CB4" w:rsidP="00232CB4">
            <w:pPr>
              <w:jc w:val="center"/>
              <w:rPr>
                <w:color w:val="000000"/>
                <w:sz w:val="20"/>
                <w:szCs w:val="22"/>
              </w:rPr>
            </w:pPr>
            <w:r w:rsidRPr="003D1816">
              <w:rPr>
                <w:color w:val="000000"/>
                <w:sz w:val="20"/>
                <w:szCs w:val="22"/>
              </w:rPr>
              <w:t>above normal</w:t>
            </w:r>
          </w:p>
        </w:tc>
        <w:tc>
          <w:tcPr>
            <w:tcW w:w="1197" w:type="dxa"/>
            <w:tcBorders>
              <w:top w:val="nil"/>
              <w:left w:val="nil"/>
              <w:bottom w:val="nil"/>
              <w:right w:val="nil"/>
            </w:tcBorders>
            <w:shd w:val="clear" w:color="000000" w:fill="E7E2BC"/>
            <w:noWrap/>
            <w:vAlign w:val="center"/>
            <w:hideMark/>
          </w:tcPr>
          <w:p w14:paraId="0BB17683" w14:textId="09CAB759" w:rsidR="00232CB4" w:rsidRPr="003D1816" w:rsidRDefault="00232CB4" w:rsidP="00232CB4">
            <w:pPr>
              <w:jc w:val="center"/>
              <w:rPr>
                <w:color w:val="000000"/>
                <w:sz w:val="20"/>
                <w:szCs w:val="22"/>
              </w:rPr>
            </w:pPr>
            <w:r w:rsidRPr="003D1816">
              <w:rPr>
                <w:color w:val="000000"/>
                <w:sz w:val="20"/>
                <w:szCs w:val="22"/>
                <w:lang w:val="sr-Cyrl-RS"/>
              </w:rPr>
              <w:t>normal</w:t>
            </w:r>
          </w:p>
        </w:tc>
        <w:tc>
          <w:tcPr>
            <w:tcW w:w="1440" w:type="dxa"/>
            <w:tcBorders>
              <w:top w:val="nil"/>
              <w:left w:val="nil"/>
              <w:bottom w:val="nil"/>
              <w:right w:val="nil"/>
            </w:tcBorders>
            <w:shd w:val="clear" w:color="000000" w:fill="FFA883"/>
            <w:noWrap/>
            <w:vAlign w:val="center"/>
            <w:hideMark/>
          </w:tcPr>
          <w:p w14:paraId="321C3491" w14:textId="46BE66CC" w:rsidR="00232CB4" w:rsidRPr="003D1816" w:rsidRDefault="00232CB4" w:rsidP="00232CB4">
            <w:pPr>
              <w:jc w:val="center"/>
              <w:rPr>
                <w:color w:val="000000"/>
                <w:sz w:val="20"/>
                <w:szCs w:val="22"/>
              </w:rPr>
            </w:pPr>
            <w:r w:rsidRPr="003D1816">
              <w:rPr>
                <w:color w:val="000000"/>
                <w:sz w:val="20"/>
                <w:szCs w:val="22"/>
              </w:rPr>
              <w:t>below normal</w:t>
            </w:r>
          </w:p>
        </w:tc>
        <w:tc>
          <w:tcPr>
            <w:tcW w:w="1710" w:type="dxa"/>
            <w:tcBorders>
              <w:top w:val="nil"/>
              <w:left w:val="nil"/>
              <w:bottom w:val="nil"/>
              <w:right w:val="nil"/>
            </w:tcBorders>
            <w:shd w:val="clear" w:color="000000" w:fill="CD243F"/>
            <w:noWrap/>
            <w:vAlign w:val="center"/>
            <w:hideMark/>
          </w:tcPr>
          <w:p w14:paraId="7F196242" w14:textId="00528C12" w:rsidR="00232CB4" w:rsidRPr="003D1816" w:rsidRDefault="00232CB4" w:rsidP="00232CB4">
            <w:pPr>
              <w:jc w:val="center"/>
              <w:rPr>
                <w:color w:val="000000"/>
                <w:sz w:val="20"/>
                <w:szCs w:val="22"/>
              </w:rPr>
            </w:pPr>
            <w:r w:rsidRPr="003D1816">
              <w:rPr>
                <w:color w:val="000000"/>
                <w:sz w:val="20"/>
                <w:szCs w:val="22"/>
              </w:rPr>
              <w:t>notably</w:t>
            </w:r>
            <w:r w:rsidRPr="003D1816">
              <w:rPr>
                <w:color w:val="000000"/>
                <w:sz w:val="20"/>
                <w:szCs w:val="22"/>
                <w:lang w:val="sr-Cyrl-RS"/>
              </w:rPr>
              <w:t xml:space="preserve"> </w:t>
            </w:r>
            <w:r w:rsidRPr="003D1816">
              <w:rPr>
                <w:color w:val="000000"/>
                <w:sz w:val="20"/>
                <w:szCs w:val="22"/>
              </w:rPr>
              <w:t>low</w:t>
            </w:r>
          </w:p>
        </w:tc>
      </w:tr>
    </w:tbl>
    <w:p w14:paraId="7D98C70F" w14:textId="36BC2FF9" w:rsidR="004B4189" w:rsidRPr="00E71B9A" w:rsidRDefault="004B4189" w:rsidP="004B4189">
      <w:pPr>
        <w:jc w:val="both"/>
        <w:rPr>
          <w:rStyle w:val="rynqvb"/>
          <w:szCs w:val="22"/>
          <w:lang w:val="sr-Cyrl-RS"/>
        </w:rPr>
      </w:pPr>
      <w:r w:rsidRPr="00E71B9A">
        <w:rPr>
          <w:rStyle w:val="rynqvb"/>
          <w:sz w:val="22"/>
          <w:szCs w:val="22"/>
          <w:lang w:val="sr-Latn-RS"/>
        </w:rPr>
        <w:t xml:space="preserve">      </w:t>
      </w:r>
      <w:r w:rsidR="00CD06C9" w:rsidRPr="00E71B9A">
        <w:rPr>
          <w:rStyle w:val="rynqvb"/>
          <w:sz w:val="22"/>
          <w:szCs w:val="22"/>
          <w:lang w:val="sr-Cyrl-RS"/>
        </w:rPr>
        <w:t>Legend</w:t>
      </w:r>
      <w:r w:rsidRPr="00E71B9A">
        <w:rPr>
          <w:rStyle w:val="rynqvb"/>
          <w:szCs w:val="22"/>
          <w:lang w:val="sr-Cyrl-RS"/>
        </w:rPr>
        <w:t>:</w:t>
      </w:r>
    </w:p>
    <w:p w14:paraId="691989D3" w14:textId="77777777" w:rsidR="004B4189" w:rsidRPr="00106509" w:rsidRDefault="004B4189" w:rsidP="004B4189">
      <w:pPr>
        <w:jc w:val="both"/>
        <w:rPr>
          <w:rStyle w:val="rynqvb"/>
          <w:sz w:val="22"/>
          <w:szCs w:val="22"/>
        </w:rPr>
      </w:pPr>
    </w:p>
    <w:p w14:paraId="63CE3485" w14:textId="6B2E949C" w:rsidR="00FC489F" w:rsidRPr="00106509" w:rsidRDefault="00FC489F" w:rsidP="00F55E7C">
      <w:pPr>
        <w:ind w:firstLine="720"/>
        <w:jc w:val="both"/>
        <w:rPr>
          <w:sz w:val="22"/>
          <w:szCs w:val="22"/>
          <w:lang w:val="sr-Latn-RS" w:eastAsia="sr-Latn-RS"/>
        </w:rPr>
      </w:pPr>
      <w:r w:rsidRPr="00106509">
        <w:rPr>
          <w:sz w:val="22"/>
          <w:szCs w:val="22"/>
          <w:lang w:val="sr-Latn-RS" w:eastAsia="sr-Latn-RS"/>
        </w:rPr>
        <w:t xml:space="preserve">According to the WMO program, the average monthly discharges of the Danube River at the Smederevo hydrological station were within </w:t>
      </w:r>
      <w:r w:rsidR="004B22B6">
        <w:rPr>
          <w:rStyle w:val="Strong"/>
          <w:b w:val="0"/>
          <w:sz w:val="22"/>
        </w:rPr>
        <w:t>`normal`</w:t>
      </w:r>
      <w:r w:rsidR="004B22B6" w:rsidRPr="00E9213F">
        <w:rPr>
          <w:rStyle w:val="Strong"/>
          <w:b w:val="0"/>
          <w:sz w:val="22"/>
        </w:rPr>
        <w:t xml:space="preserve"> </w:t>
      </w:r>
      <w:r w:rsidR="004B22B6">
        <w:rPr>
          <w:rStyle w:val="Strong"/>
          <w:b w:val="0"/>
          <w:sz w:val="22"/>
        </w:rPr>
        <w:t>range</w:t>
      </w:r>
      <w:r w:rsidRPr="00106509">
        <w:rPr>
          <w:sz w:val="22"/>
          <w:szCs w:val="22"/>
          <w:lang w:val="sr-Latn-RS" w:eastAsia="sr-Latn-RS"/>
        </w:rPr>
        <w:t xml:space="preserve"> only in January. They were </w:t>
      </w:r>
      <w:r w:rsidR="004B22B6">
        <w:rPr>
          <w:sz w:val="22"/>
          <w:szCs w:val="22"/>
          <w:lang w:val="sr-Latn-RS" w:eastAsia="sr-Latn-RS"/>
        </w:rPr>
        <w:t>`</w:t>
      </w:r>
      <w:r w:rsidRPr="004B22B6">
        <w:rPr>
          <w:bCs/>
          <w:sz w:val="22"/>
          <w:szCs w:val="22"/>
          <w:lang w:val="sr-Latn-RS" w:eastAsia="sr-Latn-RS"/>
        </w:rPr>
        <w:t>below normal</w:t>
      </w:r>
      <w:r w:rsidR="004B22B6">
        <w:rPr>
          <w:bCs/>
          <w:sz w:val="22"/>
          <w:szCs w:val="22"/>
          <w:lang w:val="sr-Latn-RS" w:eastAsia="sr-Latn-RS"/>
        </w:rPr>
        <w:t>`</w:t>
      </w:r>
      <w:r w:rsidRPr="00106509">
        <w:rPr>
          <w:sz w:val="22"/>
          <w:szCs w:val="22"/>
          <w:lang w:val="sr-Latn-RS" w:eastAsia="sr-Latn-RS"/>
        </w:rPr>
        <w:t xml:space="preserve"> in March, April, August, and from October to December, and </w:t>
      </w:r>
      <w:r w:rsidR="004B22B6">
        <w:rPr>
          <w:sz w:val="22"/>
          <w:szCs w:val="22"/>
          <w:lang w:val="sr-Latn-RS" w:eastAsia="sr-Latn-RS"/>
        </w:rPr>
        <w:t>`</w:t>
      </w:r>
      <w:r w:rsidRPr="004B22B6">
        <w:rPr>
          <w:bCs/>
          <w:sz w:val="22"/>
          <w:szCs w:val="22"/>
          <w:lang w:val="sr-Latn-RS" w:eastAsia="sr-Latn-RS"/>
        </w:rPr>
        <w:t>notably low</w:t>
      </w:r>
      <w:r w:rsidR="004B22B6">
        <w:rPr>
          <w:bCs/>
          <w:sz w:val="22"/>
          <w:szCs w:val="22"/>
          <w:lang w:val="sr-Latn-RS" w:eastAsia="sr-Latn-RS"/>
        </w:rPr>
        <w:t>`</w:t>
      </w:r>
      <w:r w:rsidRPr="00106509">
        <w:rPr>
          <w:sz w:val="22"/>
          <w:szCs w:val="22"/>
          <w:lang w:val="sr-Latn-RS" w:eastAsia="sr-Latn-RS"/>
        </w:rPr>
        <w:t xml:space="preserve"> in February and from May to July. The average annual discharge o</w:t>
      </w:r>
      <w:r w:rsidR="00B11664">
        <w:rPr>
          <w:sz w:val="22"/>
          <w:szCs w:val="22"/>
          <w:lang w:val="sr-Latn-RS" w:eastAsia="sr-Latn-RS"/>
        </w:rPr>
        <w:t>n</w:t>
      </w:r>
      <w:r w:rsidRPr="00106509">
        <w:rPr>
          <w:sz w:val="22"/>
          <w:szCs w:val="22"/>
          <w:lang w:val="sr-Latn-RS" w:eastAsia="sr-Latn-RS"/>
        </w:rPr>
        <w:t xml:space="preserve"> the Danube River at the Smederevo hydrological station</w:t>
      </w:r>
      <w:r w:rsidR="00F55E7C">
        <w:rPr>
          <w:sz w:val="22"/>
          <w:szCs w:val="22"/>
          <w:lang w:val="sr-Latn-RS" w:eastAsia="sr-Latn-RS"/>
        </w:rPr>
        <w:t xml:space="preserve"> </w:t>
      </w:r>
      <w:r w:rsidRPr="00106509">
        <w:rPr>
          <w:sz w:val="22"/>
          <w:szCs w:val="22"/>
          <w:lang w:val="sr-Latn-RS" w:eastAsia="sr-Latn-RS"/>
        </w:rPr>
        <w:t xml:space="preserve">for  2025 amounted to </w:t>
      </w:r>
      <w:r w:rsidR="00F55E7C" w:rsidRPr="00E440B0">
        <w:rPr>
          <w:rStyle w:val="Strong"/>
          <w:sz w:val="22"/>
        </w:rPr>
        <w:t>Q</w:t>
      </w:r>
      <w:r w:rsidR="00F55E7C">
        <w:rPr>
          <w:rStyle w:val="Strong"/>
          <w:sz w:val="22"/>
          <w:vertAlign w:val="subscript"/>
        </w:rPr>
        <w:t>avg</w:t>
      </w:r>
      <w:r w:rsidR="00F55E7C" w:rsidRPr="00E440B0">
        <w:rPr>
          <w:rStyle w:val="Strong"/>
          <w:sz w:val="22"/>
          <w:vertAlign w:val="subscript"/>
        </w:rPr>
        <w:t>.</w:t>
      </w:r>
      <w:r w:rsidR="00F55E7C">
        <w:rPr>
          <w:rStyle w:val="Strong"/>
          <w:sz w:val="22"/>
          <w:vertAlign w:val="subscript"/>
        </w:rPr>
        <w:t>ann</w:t>
      </w:r>
      <w:r w:rsidR="00F55E7C" w:rsidRPr="00E440B0">
        <w:rPr>
          <w:rStyle w:val="Strong"/>
          <w:sz w:val="22"/>
          <w:vertAlign w:val="subscript"/>
        </w:rPr>
        <w:t>.</w:t>
      </w:r>
      <w:r w:rsidR="00F55E7C" w:rsidRPr="00106509">
        <w:rPr>
          <w:b/>
          <w:bCs/>
          <w:sz w:val="22"/>
          <w:szCs w:val="22"/>
          <w:lang w:val="sr-Latn-RS" w:eastAsia="sr-Latn-RS"/>
        </w:rPr>
        <w:t xml:space="preserve"> = </w:t>
      </w:r>
      <w:r w:rsidR="00F55E7C">
        <w:rPr>
          <w:b/>
          <w:bCs/>
          <w:sz w:val="22"/>
          <w:szCs w:val="22"/>
          <w:lang w:val="sr-Latn-RS" w:eastAsia="sr-Latn-RS"/>
        </w:rPr>
        <w:t>3</w:t>
      </w:r>
      <w:r w:rsidR="00F55E7C" w:rsidRPr="00106509">
        <w:rPr>
          <w:b/>
          <w:bCs/>
          <w:sz w:val="22"/>
          <w:szCs w:val="22"/>
          <w:lang w:val="sr-Latn-RS" w:eastAsia="sr-Latn-RS"/>
        </w:rPr>
        <w:t>,5</w:t>
      </w:r>
      <w:r w:rsidR="00F55E7C">
        <w:rPr>
          <w:b/>
          <w:bCs/>
          <w:sz w:val="22"/>
          <w:szCs w:val="22"/>
          <w:lang w:val="sr-Latn-RS" w:eastAsia="sr-Latn-RS"/>
        </w:rPr>
        <w:t xml:space="preserve">70 </w:t>
      </w:r>
      <w:r w:rsidR="00F55E7C" w:rsidRPr="00106509">
        <w:rPr>
          <w:b/>
          <w:bCs/>
          <w:sz w:val="22"/>
          <w:szCs w:val="22"/>
          <w:lang w:val="sr-Latn-RS" w:eastAsia="sr-Latn-RS"/>
        </w:rPr>
        <w:t>m</w:t>
      </w:r>
      <w:r w:rsidR="00F55E7C" w:rsidRPr="00C26B9D">
        <w:rPr>
          <w:b/>
          <w:bCs/>
          <w:sz w:val="22"/>
          <w:szCs w:val="22"/>
          <w:vertAlign w:val="superscript"/>
          <w:lang w:val="sr-Latn-RS" w:eastAsia="sr-Latn-RS"/>
        </w:rPr>
        <w:t>3</w:t>
      </w:r>
      <w:r w:rsidR="00F55E7C">
        <w:rPr>
          <w:b/>
          <w:bCs/>
          <w:sz w:val="22"/>
          <w:szCs w:val="22"/>
          <w:lang w:val="sr-Latn-RS" w:eastAsia="sr-Latn-RS"/>
        </w:rPr>
        <w:t>/s</w:t>
      </w:r>
      <w:r w:rsidRPr="00106509">
        <w:rPr>
          <w:sz w:val="22"/>
          <w:szCs w:val="22"/>
          <w:lang w:val="sr-Latn-RS" w:eastAsia="sr-Latn-RS"/>
        </w:rPr>
        <w:t>.</w:t>
      </w:r>
    </w:p>
    <w:p w14:paraId="3E265074" w14:textId="77777777" w:rsidR="00FC489F" w:rsidRPr="00106509" w:rsidRDefault="00FC489F" w:rsidP="00F55E7C">
      <w:pPr>
        <w:jc w:val="both"/>
        <w:rPr>
          <w:sz w:val="22"/>
          <w:szCs w:val="22"/>
          <w:lang w:val="sr-Latn-RS" w:eastAsia="sr-Latn-RS"/>
        </w:rPr>
      </w:pPr>
    </w:p>
    <w:p w14:paraId="78C1CEC5" w14:textId="71DE1049" w:rsidR="00FC489F" w:rsidRPr="00106509" w:rsidRDefault="00FC489F" w:rsidP="00F55E7C">
      <w:pPr>
        <w:ind w:firstLine="720"/>
        <w:jc w:val="both"/>
        <w:rPr>
          <w:sz w:val="22"/>
          <w:szCs w:val="22"/>
          <w:lang w:val="sr-Latn-RS" w:eastAsia="sr-Latn-RS"/>
        </w:rPr>
      </w:pPr>
      <w:r w:rsidRPr="00106509">
        <w:rPr>
          <w:sz w:val="22"/>
          <w:szCs w:val="22"/>
          <w:lang w:val="sr-Latn-RS" w:eastAsia="sr-Latn-RS"/>
        </w:rPr>
        <w:t xml:space="preserve">Figure 6 shows the average monthly discharges for 2025 alongside the statistically calculated average monthly discharges for characteristic </w:t>
      </w:r>
      <w:r w:rsidR="00F55E7C" w:rsidRPr="00106509">
        <w:rPr>
          <w:sz w:val="22"/>
          <w:szCs w:val="22"/>
          <w:lang w:val="sr-Latn-RS" w:eastAsia="sr-Latn-RS"/>
        </w:rPr>
        <w:t xml:space="preserve">exceedance </w:t>
      </w:r>
      <w:r w:rsidRPr="00106509">
        <w:rPr>
          <w:sz w:val="22"/>
          <w:szCs w:val="22"/>
          <w:lang w:val="sr-Latn-RS" w:eastAsia="sr-Latn-RS"/>
        </w:rPr>
        <w:t>probabilities at the Smederevo hydrological station</w:t>
      </w:r>
      <w:r w:rsidR="00F55E7C">
        <w:rPr>
          <w:sz w:val="22"/>
          <w:szCs w:val="22"/>
          <w:lang w:val="sr-Latn-RS" w:eastAsia="sr-Latn-RS"/>
        </w:rPr>
        <w:t xml:space="preserve"> </w:t>
      </w:r>
      <w:r w:rsidRPr="00106509">
        <w:rPr>
          <w:sz w:val="22"/>
          <w:szCs w:val="22"/>
          <w:lang w:val="sr-Latn-RS" w:eastAsia="sr-Latn-RS"/>
        </w:rPr>
        <w:t>on the Danube River.</w:t>
      </w:r>
    </w:p>
    <w:p w14:paraId="4B5B4DCE" w14:textId="77777777" w:rsidR="009D738E" w:rsidRPr="00106509" w:rsidRDefault="009D738E" w:rsidP="00724B14">
      <w:pPr>
        <w:ind w:firstLine="567"/>
        <w:jc w:val="both"/>
        <w:rPr>
          <w:sz w:val="22"/>
          <w:szCs w:val="22"/>
        </w:rPr>
      </w:pPr>
    </w:p>
    <w:p w14:paraId="070E5463" w14:textId="67356A20" w:rsidR="00CD06C9" w:rsidRPr="00106509" w:rsidRDefault="00E84A7A" w:rsidP="000F3193">
      <w:pPr>
        <w:spacing w:after="200"/>
        <w:jc w:val="both"/>
        <w:rPr>
          <w:noProof/>
          <w:sz w:val="22"/>
          <w:szCs w:val="22"/>
          <w:lang w:val="sr-Latn-RS" w:eastAsia="sr-Latn-RS"/>
        </w:rPr>
      </w:pPr>
      <w:r w:rsidRPr="00106509">
        <w:rPr>
          <w:noProof/>
          <w:sz w:val="22"/>
          <w:szCs w:val="22"/>
          <w:lang w:val="sr-Latn-RS" w:eastAsia="sr-Latn-RS"/>
        </w:rPr>
        <w:drawing>
          <wp:inline distT="0" distB="0" distL="0" distR="0" wp14:anchorId="0CC4D326" wp14:editId="7F8F699A">
            <wp:extent cx="5760720" cy="3566160"/>
            <wp:effectExtent l="0" t="0" r="11430" b="15240"/>
            <wp:docPr id="9" name="Chart 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276114" w:rsidRPr="00106509">
        <w:rPr>
          <w:noProof/>
          <w:sz w:val="22"/>
          <w:szCs w:val="22"/>
          <w:lang w:val="sr-Latn-RS" w:eastAsia="sr-Latn-RS"/>
        </w:rPr>
        <w:t xml:space="preserve"> </w:t>
      </w:r>
    </w:p>
    <w:p w14:paraId="64A2E62D" w14:textId="228FB103" w:rsidR="001D55C1" w:rsidRDefault="0057005E" w:rsidP="004B22B6">
      <w:pPr>
        <w:spacing w:before="60"/>
        <w:ind w:left="810" w:right="709" w:hanging="810"/>
        <w:jc w:val="both"/>
        <w:rPr>
          <w:sz w:val="22"/>
          <w:szCs w:val="22"/>
          <w:lang w:val="sr-Cyrl-RS"/>
        </w:rPr>
      </w:pPr>
      <w:r w:rsidRPr="00106509">
        <w:rPr>
          <w:sz w:val="22"/>
          <w:szCs w:val="22"/>
          <w:lang w:val="sr-Cyrl-RS"/>
        </w:rPr>
        <w:t>Figure</w:t>
      </w:r>
      <w:r w:rsidR="005B5F7D" w:rsidRPr="00106509">
        <w:rPr>
          <w:sz w:val="22"/>
          <w:szCs w:val="22"/>
          <w:lang w:val="sr-Cyrl-RS"/>
        </w:rPr>
        <w:t xml:space="preserve"> </w:t>
      </w:r>
      <w:r w:rsidR="000752B8" w:rsidRPr="00106509">
        <w:rPr>
          <w:sz w:val="22"/>
          <w:szCs w:val="22"/>
          <w:lang w:val="sr-Cyrl-RS"/>
        </w:rPr>
        <w:t>6</w:t>
      </w:r>
      <w:r w:rsidR="004B22B6">
        <w:rPr>
          <w:sz w:val="22"/>
          <w:szCs w:val="22"/>
        </w:rPr>
        <w:t>:</w:t>
      </w:r>
      <w:r w:rsidR="002E2B58" w:rsidRPr="00106509">
        <w:rPr>
          <w:sz w:val="22"/>
          <w:szCs w:val="22"/>
          <w:lang w:val="sr-Latn-RS"/>
        </w:rPr>
        <w:t xml:space="preserve"> </w:t>
      </w:r>
      <w:r w:rsidR="00CE3AE6" w:rsidRPr="00106509">
        <w:rPr>
          <w:sz w:val="22"/>
          <w:szCs w:val="22"/>
          <w:lang w:val="sr-Latn-RS"/>
        </w:rPr>
        <w:t>P</w:t>
      </w:r>
      <w:r w:rsidR="007320E1" w:rsidRPr="00106509">
        <w:rPr>
          <w:sz w:val="22"/>
          <w:szCs w:val="22"/>
          <w:lang w:val="sr-Cyrl-RS"/>
        </w:rPr>
        <w:t xml:space="preserve">robabilities of </w:t>
      </w:r>
      <w:r w:rsidR="007320E1" w:rsidRPr="00106509">
        <w:rPr>
          <w:sz w:val="22"/>
          <w:szCs w:val="22"/>
        </w:rPr>
        <w:t>exceedance</w:t>
      </w:r>
      <w:r w:rsidR="0003381F" w:rsidRPr="00106509">
        <w:rPr>
          <w:sz w:val="22"/>
          <w:szCs w:val="22"/>
        </w:rPr>
        <w:t xml:space="preserve"> of</w:t>
      </w:r>
      <w:r w:rsidR="007320E1" w:rsidRPr="00106509">
        <w:rPr>
          <w:sz w:val="22"/>
          <w:szCs w:val="22"/>
        </w:rPr>
        <w:t xml:space="preserve"> </w:t>
      </w:r>
      <w:r w:rsidR="007320E1" w:rsidRPr="00106509">
        <w:rPr>
          <w:sz w:val="22"/>
          <w:szCs w:val="22"/>
          <w:lang w:val="sr-Cyrl-RS"/>
        </w:rPr>
        <w:t xml:space="preserve">the </w:t>
      </w:r>
      <w:r w:rsidR="009C0A3C" w:rsidRPr="00106509">
        <w:rPr>
          <w:sz w:val="22"/>
          <w:szCs w:val="22"/>
        </w:rPr>
        <w:t>average</w:t>
      </w:r>
      <w:r w:rsidR="007320E1" w:rsidRPr="00106509">
        <w:rPr>
          <w:sz w:val="22"/>
          <w:szCs w:val="22"/>
          <w:lang w:val="sr-Cyrl-RS"/>
        </w:rPr>
        <w:t xml:space="preserve"> monthly </w:t>
      </w:r>
      <w:r w:rsidR="00CE3AE6" w:rsidRPr="00106509">
        <w:rPr>
          <w:sz w:val="22"/>
          <w:szCs w:val="22"/>
          <w:lang w:val="sr-Latn-RS"/>
        </w:rPr>
        <w:t>discharge</w:t>
      </w:r>
      <w:r w:rsidR="007320E1" w:rsidRPr="00106509">
        <w:rPr>
          <w:sz w:val="22"/>
          <w:szCs w:val="22"/>
          <w:lang w:val="sr-Cyrl-RS"/>
        </w:rPr>
        <w:t xml:space="preserve">s </w:t>
      </w:r>
      <w:r w:rsidR="00F3657A">
        <w:rPr>
          <w:sz w:val="22"/>
          <w:szCs w:val="22"/>
        </w:rPr>
        <w:t>for</w:t>
      </w:r>
      <w:r w:rsidR="007320E1" w:rsidRPr="00106509">
        <w:rPr>
          <w:sz w:val="22"/>
          <w:szCs w:val="22"/>
          <w:lang w:val="sr-Cyrl-RS"/>
        </w:rPr>
        <w:t xml:space="preserve"> the </w:t>
      </w:r>
      <w:r w:rsidR="007320E1" w:rsidRPr="00106509">
        <w:rPr>
          <w:sz w:val="22"/>
          <w:szCs w:val="22"/>
        </w:rPr>
        <w:t>Danube</w:t>
      </w:r>
      <w:r w:rsidR="007320E1" w:rsidRPr="00106509">
        <w:rPr>
          <w:sz w:val="22"/>
          <w:szCs w:val="22"/>
          <w:lang w:val="sr-Cyrl-RS"/>
        </w:rPr>
        <w:t xml:space="preserve"> River</w:t>
      </w:r>
      <w:r w:rsidR="00CE3AE6" w:rsidRPr="00106509">
        <w:rPr>
          <w:sz w:val="22"/>
          <w:szCs w:val="22"/>
          <w:lang w:val="sr-Latn-RS"/>
        </w:rPr>
        <w:t xml:space="preserve"> at </w:t>
      </w:r>
      <w:r w:rsidR="004B22B6">
        <w:rPr>
          <w:sz w:val="22"/>
          <w:szCs w:val="22"/>
          <w:lang w:val="sr-Latn-RS"/>
        </w:rPr>
        <w:t>t</w:t>
      </w:r>
      <w:r w:rsidR="00CE3AE6" w:rsidRPr="00106509">
        <w:rPr>
          <w:sz w:val="22"/>
          <w:szCs w:val="22"/>
          <w:lang w:val="sr-Latn-RS"/>
        </w:rPr>
        <w:t>he Smederevo hydrological station</w:t>
      </w:r>
      <w:r w:rsidR="007320E1" w:rsidRPr="00106509">
        <w:rPr>
          <w:sz w:val="22"/>
          <w:szCs w:val="22"/>
          <w:lang w:val="sr-Cyrl-RS"/>
        </w:rPr>
        <w:t xml:space="preserve"> </w:t>
      </w:r>
    </w:p>
    <w:p w14:paraId="375EEA4D" w14:textId="77777777" w:rsidR="004353E8" w:rsidRPr="00106509" w:rsidRDefault="004353E8" w:rsidP="008F7B33">
      <w:pPr>
        <w:spacing w:before="60"/>
        <w:ind w:left="1530" w:right="709" w:hanging="810"/>
        <w:jc w:val="both"/>
        <w:rPr>
          <w:sz w:val="22"/>
          <w:szCs w:val="22"/>
        </w:rPr>
      </w:pPr>
    </w:p>
    <w:p w14:paraId="6130AAE4" w14:textId="77777777" w:rsidR="001637F0" w:rsidRDefault="001637F0" w:rsidP="004353E8">
      <w:pPr>
        <w:spacing w:after="120"/>
        <w:ind w:firstLine="720"/>
        <w:jc w:val="both"/>
        <w:rPr>
          <w:rStyle w:val="Strong"/>
          <w:sz w:val="22"/>
        </w:rPr>
      </w:pPr>
    </w:p>
    <w:p w14:paraId="49A1FDFE" w14:textId="0AC70BEC" w:rsidR="001637F0" w:rsidRPr="00DD77A7" w:rsidRDefault="004E49E9" w:rsidP="004353E8">
      <w:pPr>
        <w:spacing w:after="120"/>
        <w:ind w:firstLine="720"/>
        <w:jc w:val="both"/>
        <w:rPr>
          <w:sz w:val="22"/>
        </w:rPr>
      </w:pPr>
      <w:r w:rsidRPr="00DD77A7">
        <w:rPr>
          <w:rStyle w:val="Strong"/>
          <w:b w:val="0"/>
          <w:sz w:val="22"/>
        </w:rPr>
        <w:lastRenderedPageBreak/>
        <w:t>As illustrated in</w:t>
      </w:r>
      <w:r w:rsidRPr="00DD77A7">
        <w:rPr>
          <w:sz w:val="22"/>
        </w:rPr>
        <w:t xml:space="preserve"> the diagram in Figure 6, the average monthly discharges of the Danube River near Smederevo during 2025 ranged a 70% exceedance probability in April to </w:t>
      </w:r>
      <w:r w:rsidRPr="00DD77A7">
        <w:rPr>
          <w:rStyle w:val="Strong"/>
          <w:sz w:val="22"/>
        </w:rPr>
        <w:t>a</w:t>
      </w:r>
      <w:r w:rsidRPr="00DD77A7">
        <w:rPr>
          <w:sz w:val="22"/>
        </w:rPr>
        <w:t xml:space="preserve"> 99% exceedance </w:t>
      </w:r>
      <w:r w:rsidRPr="00DD77A7">
        <w:rPr>
          <w:rStyle w:val="Strong"/>
          <w:b w:val="0"/>
          <w:sz w:val="22"/>
        </w:rPr>
        <w:t>probability</w:t>
      </w:r>
      <w:r w:rsidRPr="00DD77A7">
        <w:rPr>
          <w:b/>
          <w:sz w:val="22"/>
        </w:rPr>
        <w:t xml:space="preserve"> </w:t>
      </w:r>
      <w:r w:rsidRPr="00DD77A7">
        <w:rPr>
          <w:sz w:val="22"/>
        </w:rPr>
        <w:t>in June and July.</w:t>
      </w:r>
      <w:r w:rsidRPr="00DD77A7">
        <w:rPr>
          <w:b/>
          <w:sz w:val="22"/>
        </w:rPr>
        <w:t xml:space="preserve"> </w:t>
      </w:r>
      <w:r w:rsidRPr="00DD77A7">
        <w:rPr>
          <w:rStyle w:val="Strong"/>
          <w:b w:val="0"/>
          <w:sz w:val="22"/>
        </w:rPr>
        <w:t>Following</w:t>
      </w:r>
      <w:r w:rsidRPr="00DD77A7">
        <w:rPr>
          <w:b/>
          <w:sz w:val="22"/>
        </w:rPr>
        <w:t xml:space="preserve"> </w:t>
      </w:r>
      <w:r w:rsidRPr="00DD77A7">
        <w:rPr>
          <w:sz w:val="22"/>
        </w:rPr>
        <w:t>January, when discharges</w:t>
      </w:r>
      <w:r w:rsidRPr="00DD77A7">
        <w:rPr>
          <w:b/>
          <w:sz w:val="22"/>
        </w:rPr>
        <w:t xml:space="preserve"> </w:t>
      </w:r>
      <w:r w:rsidRPr="00DD77A7">
        <w:rPr>
          <w:rStyle w:val="Strong"/>
          <w:b w:val="0"/>
          <w:sz w:val="22"/>
        </w:rPr>
        <w:t>stood</w:t>
      </w:r>
      <w:r w:rsidRPr="00DD77A7">
        <w:rPr>
          <w:b/>
          <w:sz w:val="22"/>
        </w:rPr>
        <w:t xml:space="preserve"> </w:t>
      </w:r>
      <w:r w:rsidRPr="00DD77A7">
        <w:rPr>
          <w:sz w:val="22"/>
        </w:rPr>
        <w:t>slightly above</w:t>
      </w:r>
      <w:r w:rsidRPr="00DD77A7">
        <w:rPr>
          <w:b/>
          <w:sz w:val="22"/>
        </w:rPr>
        <w:t xml:space="preserve"> </w:t>
      </w:r>
      <w:r w:rsidRPr="00DD77A7">
        <w:rPr>
          <w:rStyle w:val="Strong"/>
          <w:b w:val="0"/>
          <w:sz w:val="22"/>
        </w:rPr>
        <w:t>the 80%</w:t>
      </w:r>
      <w:r w:rsidRPr="00DD77A7">
        <w:rPr>
          <w:b/>
          <w:sz w:val="22"/>
        </w:rPr>
        <w:t xml:space="preserve"> </w:t>
      </w:r>
      <w:r w:rsidRPr="00DD77A7">
        <w:rPr>
          <w:sz w:val="22"/>
        </w:rPr>
        <w:t>exceedance</w:t>
      </w:r>
      <w:r w:rsidRPr="00DD77A7">
        <w:rPr>
          <w:b/>
          <w:sz w:val="22"/>
        </w:rPr>
        <w:t xml:space="preserve"> </w:t>
      </w:r>
      <w:r w:rsidRPr="00DD77A7">
        <w:rPr>
          <w:rStyle w:val="Strong"/>
          <w:b w:val="0"/>
          <w:sz w:val="22"/>
        </w:rPr>
        <w:t>level</w:t>
      </w:r>
      <w:r w:rsidRPr="00DD77A7">
        <w:rPr>
          <w:b/>
          <w:sz w:val="22"/>
        </w:rPr>
        <w:t xml:space="preserve">, </w:t>
      </w:r>
      <w:r w:rsidRPr="00DD77A7">
        <w:rPr>
          <w:rStyle w:val="Strong"/>
          <w:b w:val="0"/>
          <w:sz w:val="22"/>
        </w:rPr>
        <w:t xml:space="preserve">a decline to nearly 95% exceedance was recorded </w:t>
      </w:r>
      <w:r w:rsidR="00DD77A7" w:rsidRPr="00DD77A7">
        <w:rPr>
          <w:rStyle w:val="Strong"/>
          <w:b w:val="0"/>
          <w:sz w:val="22"/>
        </w:rPr>
        <w:t>in</w:t>
      </w:r>
      <w:r w:rsidRPr="00DD77A7">
        <w:rPr>
          <w:rStyle w:val="Strong"/>
          <w:b w:val="0"/>
          <w:sz w:val="22"/>
        </w:rPr>
        <w:t xml:space="preserve"> February</w:t>
      </w:r>
      <w:r w:rsidRPr="00DD77A7">
        <w:rPr>
          <w:b/>
          <w:sz w:val="22"/>
        </w:rPr>
        <w:t xml:space="preserve">. </w:t>
      </w:r>
      <w:r w:rsidRPr="00DD77A7">
        <w:rPr>
          <w:rStyle w:val="Strong"/>
          <w:b w:val="0"/>
          <w:sz w:val="22"/>
        </w:rPr>
        <w:t>Subsequently,</w:t>
      </w:r>
      <w:r w:rsidRPr="00DD77A7">
        <w:rPr>
          <w:rStyle w:val="Strong"/>
          <w:sz w:val="22"/>
        </w:rPr>
        <w:t xml:space="preserve"> </w:t>
      </w:r>
      <w:r w:rsidRPr="00DD77A7">
        <w:rPr>
          <w:rStyle w:val="Strong"/>
          <w:b w:val="0"/>
          <w:sz w:val="22"/>
        </w:rPr>
        <w:t>discharges increased</w:t>
      </w:r>
      <w:r w:rsidRPr="00DD77A7">
        <w:rPr>
          <w:sz w:val="22"/>
        </w:rPr>
        <w:t xml:space="preserve"> </w:t>
      </w:r>
      <w:r w:rsidR="00DD77A7">
        <w:rPr>
          <w:sz w:val="22"/>
        </w:rPr>
        <w:t>through</w:t>
      </w:r>
      <w:r w:rsidRPr="00DD77A7">
        <w:rPr>
          <w:sz w:val="22"/>
        </w:rPr>
        <w:t xml:space="preserve"> April, </w:t>
      </w:r>
      <w:r w:rsidRPr="00DD77A7">
        <w:rPr>
          <w:rStyle w:val="Strong"/>
          <w:b w:val="0"/>
          <w:sz w:val="22"/>
        </w:rPr>
        <w:t>peaking at</w:t>
      </w:r>
      <w:r w:rsidRPr="00DD77A7">
        <w:rPr>
          <w:sz w:val="22"/>
        </w:rPr>
        <w:t xml:space="preserve"> an exceedance </w:t>
      </w:r>
      <w:r w:rsidR="00DD77A7">
        <w:rPr>
          <w:sz w:val="22"/>
        </w:rPr>
        <w:t>level</w:t>
      </w:r>
      <w:r w:rsidRPr="00DD77A7">
        <w:rPr>
          <w:sz w:val="22"/>
        </w:rPr>
        <w:t xml:space="preserve"> slightly below 70%. A recession </w:t>
      </w:r>
      <w:r w:rsidRPr="00DD77A7">
        <w:rPr>
          <w:rStyle w:val="Strong"/>
          <w:b w:val="0"/>
          <w:sz w:val="22"/>
        </w:rPr>
        <w:t>period</w:t>
      </w:r>
      <w:r w:rsidRPr="00DD77A7">
        <w:rPr>
          <w:rStyle w:val="Strong"/>
          <w:sz w:val="22"/>
        </w:rPr>
        <w:t xml:space="preserve"> </w:t>
      </w:r>
      <w:r w:rsidRPr="00DD77A7">
        <w:rPr>
          <w:rStyle w:val="Strong"/>
          <w:b w:val="0"/>
          <w:sz w:val="22"/>
        </w:rPr>
        <w:t>then ensued, causing discharges to drop to</w:t>
      </w:r>
      <w:r w:rsidRPr="00DD77A7">
        <w:rPr>
          <w:sz w:val="22"/>
        </w:rPr>
        <w:t xml:space="preserve"> the 99% exceedance level in June and July. Following a minor </w:t>
      </w:r>
      <w:r w:rsidRPr="00DD77A7">
        <w:rPr>
          <w:rStyle w:val="Strong"/>
          <w:b w:val="0"/>
          <w:sz w:val="22"/>
        </w:rPr>
        <w:t>recovery</w:t>
      </w:r>
      <w:r w:rsidRPr="00DD77A7">
        <w:rPr>
          <w:b/>
          <w:sz w:val="22"/>
        </w:rPr>
        <w:t xml:space="preserve"> </w:t>
      </w:r>
      <w:r w:rsidRPr="00DD77A7">
        <w:rPr>
          <w:sz w:val="22"/>
        </w:rPr>
        <w:t xml:space="preserve">in August—when discharges reached </w:t>
      </w:r>
      <w:r w:rsidRPr="00DD77A7">
        <w:rPr>
          <w:rStyle w:val="Strong"/>
          <w:b w:val="0"/>
          <w:sz w:val="22"/>
        </w:rPr>
        <w:t>the</w:t>
      </w:r>
      <w:r w:rsidRPr="00DD77A7">
        <w:rPr>
          <w:sz w:val="22"/>
        </w:rPr>
        <w:t xml:space="preserve"> 80% exceedance </w:t>
      </w:r>
      <w:r w:rsidRPr="00DD77A7">
        <w:rPr>
          <w:rStyle w:val="Strong"/>
          <w:b w:val="0"/>
          <w:sz w:val="22"/>
        </w:rPr>
        <w:t>level</w:t>
      </w:r>
      <w:r w:rsidRPr="00DD77A7">
        <w:rPr>
          <w:sz w:val="22"/>
        </w:rPr>
        <w:t xml:space="preserve">—a subsequent decline in September and October </w:t>
      </w:r>
      <w:r w:rsidRPr="00DD77A7">
        <w:rPr>
          <w:rStyle w:val="Strong"/>
          <w:b w:val="0"/>
          <w:sz w:val="22"/>
        </w:rPr>
        <w:t>brought values</w:t>
      </w:r>
      <w:r w:rsidRPr="00DD77A7">
        <w:rPr>
          <w:sz w:val="22"/>
        </w:rPr>
        <w:t xml:space="preserve"> close to 95% exceedance. After a </w:t>
      </w:r>
      <w:r w:rsidRPr="00DD77A7">
        <w:rPr>
          <w:rStyle w:val="Strong"/>
          <w:b w:val="0"/>
          <w:sz w:val="22"/>
        </w:rPr>
        <w:t>brief resurgence</w:t>
      </w:r>
      <w:r w:rsidRPr="00DD77A7">
        <w:rPr>
          <w:b/>
          <w:sz w:val="22"/>
        </w:rPr>
        <w:t xml:space="preserve"> </w:t>
      </w:r>
      <w:r w:rsidRPr="00DD77A7">
        <w:rPr>
          <w:rStyle w:val="Strong"/>
          <w:b w:val="0"/>
          <w:sz w:val="22"/>
        </w:rPr>
        <w:t>later in</w:t>
      </w:r>
      <w:r w:rsidRPr="00DD77A7">
        <w:rPr>
          <w:sz w:val="22"/>
        </w:rPr>
        <w:t xml:space="preserve"> October, discharges </w:t>
      </w:r>
      <w:r w:rsidRPr="00DD77A7">
        <w:rPr>
          <w:rStyle w:val="Strong"/>
          <w:b w:val="0"/>
          <w:sz w:val="22"/>
        </w:rPr>
        <w:t>stabilized around</w:t>
      </w:r>
      <w:r w:rsidRPr="00DD77A7">
        <w:rPr>
          <w:sz w:val="22"/>
        </w:rPr>
        <w:t xml:space="preserve"> the 80% exceedance level, where they remained until the end of the year. These findings are further </w:t>
      </w:r>
      <w:r w:rsidRPr="00DD77A7">
        <w:rPr>
          <w:rStyle w:val="Strong"/>
          <w:b w:val="0"/>
          <w:sz w:val="22"/>
        </w:rPr>
        <w:t>corroborated</w:t>
      </w:r>
      <w:r w:rsidRPr="00DD77A7">
        <w:rPr>
          <w:sz w:val="22"/>
        </w:rPr>
        <w:t xml:space="preserve"> by the analysis of the </w:t>
      </w:r>
      <w:r w:rsidRPr="00DD77A7">
        <w:rPr>
          <w:rStyle w:val="Strong"/>
          <w:b w:val="0"/>
          <w:sz w:val="22"/>
        </w:rPr>
        <w:t xml:space="preserve">average monthly </w:t>
      </w:r>
      <w:r w:rsidR="00A80447">
        <w:rPr>
          <w:rStyle w:val="Strong"/>
          <w:b w:val="0"/>
          <w:sz w:val="22"/>
        </w:rPr>
        <w:t>discharge</w:t>
      </w:r>
      <w:r w:rsidRPr="00DD77A7">
        <w:rPr>
          <w:rStyle w:val="Strong"/>
          <w:b w:val="0"/>
          <w:sz w:val="22"/>
        </w:rPr>
        <w:t xml:space="preserve"> volume histograms</w:t>
      </w:r>
      <w:r w:rsidRPr="00DD77A7">
        <w:rPr>
          <w:sz w:val="22"/>
        </w:rPr>
        <w:t xml:space="preserve"> and the corresponding </w:t>
      </w:r>
      <w:r w:rsidR="00A80447">
        <w:rPr>
          <w:sz w:val="22"/>
        </w:rPr>
        <w:t>cumulative</w:t>
      </w:r>
      <w:r w:rsidRPr="00DD77A7">
        <w:rPr>
          <w:sz w:val="22"/>
        </w:rPr>
        <w:t xml:space="preserve"> curves of monthly discharge volumes (Figure 7).</w:t>
      </w:r>
    </w:p>
    <w:p w14:paraId="01747EDC" w14:textId="27420268" w:rsidR="000F3193" w:rsidRPr="00106509" w:rsidRDefault="00F05202" w:rsidP="001637F0">
      <w:pPr>
        <w:spacing w:after="120"/>
        <w:jc w:val="both"/>
        <w:rPr>
          <w:noProof/>
          <w:sz w:val="22"/>
          <w:szCs w:val="22"/>
          <w:lang w:val="sr-Latn-RS" w:eastAsia="sr-Latn-RS"/>
        </w:rPr>
      </w:pPr>
      <w:r>
        <w:rPr>
          <w:noProof/>
          <w:lang w:val="sr-Latn-RS" w:eastAsia="sr-Latn-RS"/>
        </w:rPr>
        <w:drawing>
          <wp:inline distT="0" distB="0" distL="0" distR="0" wp14:anchorId="7476FCBF" wp14:editId="79CAB817">
            <wp:extent cx="5760720" cy="3566160"/>
            <wp:effectExtent l="0" t="0" r="11430" b="15240"/>
            <wp:docPr id="5" name="Chart 5">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580EA4" w:rsidRPr="00106509">
        <w:rPr>
          <w:noProof/>
          <w:sz w:val="22"/>
          <w:szCs w:val="22"/>
          <w:lang w:val="sr-Latn-RS" w:eastAsia="sr-Latn-RS"/>
        </w:rPr>
        <w:t xml:space="preserve"> </w:t>
      </w:r>
    </w:p>
    <w:p w14:paraId="3BBB44BD" w14:textId="7AA72BB4" w:rsidR="00CA35EB" w:rsidRPr="00106509" w:rsidRDefault="0057005E" w:rsidP="008F7B33">
      <w:pPr>
        <w:spacing w:before="60"/>
        <w:ind w:left="1530" w:right="284" w:hanging="810"/>
        <w:jc w:val="both"/>
        <w:rPr>
          <w:sz w:val="22"/>
          <w:szCs w:val="22"/>
          <w:lang w:val="sr-Cyrl-RS"/>
        </w:rPr>
      </w:pPr>
      <w:r w:rsidRPr="00106509">
        <w:rPr>
          <w:sz w:val="22"/>
          <w:szCs w:val="22"/>
        </w:rPr>
        <w:t>Figure</w:t>
      </w:r>
      <w:r w:rsidR="00CA35EB" w:rsidRPr="00106509">
        <w:rPr>
          <w:sz w:val="22"/>
          <w:szCs w:val="22"/>
          <w:lang w:val="sr-Cyrl-RS"/>
        </w:rPr>
        <w:t xml:space="preserve"> </w:t>
      </w:r>
      <w:r w:rsidR="000752B8" w:rsidRPr="00106509">
        <w:rPr>
          <w:sz w:val="22"/>
          <w:szCs w:val="22"/>
          <w:lang w:val="sr-Cyrl-RS"/>
        </w:rPr>
        <w:t>7</w:t>
      </w:r>
      <w:r w:rsidR="00CA35EB" w:rsidRPr="00106509">
        <w:rPr>
          <w:sz w:val="22"/>
          <w:szCs w:val="22"/>
          <w:lang w:val="sr-Cyrl-RS"/>
        </w:rPr>
        <w:t>.</w:t>
      </w:r>
      <w:r w:rsidR="002E2B58" w:rsidRPr="00106509">
        <w:rPr>
          <w:sz w:val="22"/>
          <w:szCs w:val="22"/>
          <w:lang w:val="sr-Latn-RS"/>
        </w:rPr>
        <w:t xml:space="preserve"> </w:t>
      </w:r>
      <w:r w:rsidR="001D55C1" w:rsidRPr="00106509">
        <w:rPr>
          <w:sz w:val="22"/>
          <w:szCs w:val="22"/>
          <w:lang w:val="sr-Cyrl-RS"/>
        </w:rPr>
        <w:t xml:space="preserve">Histograms and </w:t>
      </w:r>
      <w:r w:rsidR="00D223CE">
        <w:rPr>
          <w:sz w:val="22"/>
          <w:szCs w:val="22"/>
          <w:lang w:val="sr-Latn-RS"/>
        </w:rPr>
        <w:t>cumulative</w:t>
      </w:r>
      <w:r w:rsidR="003632BD" w:rsidRPr="00106509">
        <w:rPr>
          <w:sz w:val="22"/>
          <w:szCs w:val="22"/>
          <w:lang w:val="sr-Cyrl-RS"/>
        </w:rPr>
        <w:t xml:space="preserve"> </w:t>
      </w:r>
      <w:r w:rsidR="001D55C1" w:rsidRPr="00106509">
        <w:rPr>
          <w:sz w:val="22"/>
          <w:szCs w:val="22"/>
          <w:lang w:val="sr-Cyrl-RS"/>
        </w:rPr>
        <w:t xml:space="preserve">curves of </w:t>
      </w:r>
      <w:r w:rsidR="00D223CE">
        <w:rPr>
          <w:sz w:val="22"/>
          <w:szCs w:val="22"/>
        </w:rPr>
        <w:t xml:space="preserve">average </w:t>
      </w:r>
      <w:r w:rsidR="001D55C1" w:rsidRPr="00106509">
        <w:rPr>
          <w:sz w:val="22"/>
          <w:szCs w:val="22"/>
          <w:lang w:val="sr-Cyrl-RS"/>
        </w:rPr>
        <w:t xml:space="preserve">monthly </w:t>
      </w:r>
      <w:r w:rsidR="003632BD" w:rsidRPr="00106509">
        <w:rPr>
          <w:sz w:val="22"/>
          <w:szCs w:val="22"/>
          <w:lang w:val="sr-Latn-RS"/>
        </w:rPr>
        <w:t>discharge</w:t>
      </w:r>
      <w:r w:rsidR="001D55C1" w:rsidRPr="00106509">
        <w:rPr>
          <w:sz w:val="22"/>
          <w:szCs w:val="22"/>
          <w:lang w:val="sr-Cyrl-RS"/>
        </w:rPr>
        <w:t xml:space="preserve">s </w:t>
      </w:r>
      <w:r w:rsidR="003632BD" w:rsidRPr="00106509">
        <w:rPr>
          <w:sz w:val="22"/>
          <w:szCs w:val="22"/>
          <w:lang w:val="sr-Latn-RS"/>
        </w:rPr>
        <w:t xml:space="preserve">volumes </w:t>
      </w:r>
      <w:r w:rsidR="00F3657A" w:rsidRPr="00106509">
        <w:rPr>
          <w:sz w:val="22"/>
          <w:szCs w:val="22"/>
          <w:lang w:val="sr-Latn-RS"/>
        </w:rPr>
        <w:t>at</w:t>
      </w:r>
      <w:r w:rsidR="00F3657A" w:rsidRPr="00106509">
        <w:rPr>
          <w:sz w:val="22"/>
          <w:szCs w:val="22"/>
          <w:lang w:val="sr-Cyrl-RS"/>
        </w:rPr>
        <w:t xml:space="preserve"> the Smederevo hydrological station</w:t>
      </w:r>
      <w:r w:rsidR="00F3657A" w:rsidRPr="00106509">
        <w:rPr>
          <w:sz w:val="22"/>
          <w:szCs w:val="22"/>
          <w:lang w:val="sr-Cyrl-RS"/>
        </w:rPr>
        <w:t xml:space="preserve"> </w:t>
      </w:r>
      <w:r w:rsidR="00F3657A">
        <w:rPr>
          <w:sz w:val="22"/>
          <w:szCs w:val="22"/>
        </w:rPr>
        <w:t>on</w:t>
      </w:r>
      <w:r w:rsidR="001D55C1" w:rsidRPr="00106509">
        <w:rPr>
          <w:sz w:val="22"/>
          <w:szCs w:val="22"/>
          <w:lang w:val="sr-Cyrl-RS"/>
        </w:rPr>
        <w:t xml:space="preserve"> the Danube River </w:t>
      </w:r>
    </w:p>
    <w:p w14:paraId="58382127" w14:textId="668542B6" w:rsidR="004E49E9" w:rsidRPr="001637F0" w:rsidRDefault="004E49E9" w:rsidP="001637F0">
      <w:pPr>
        <w:spacing w:before="480" w:after="480"/>
        <w:ind w:firstLine="720"/>
        <w:jc w:val="both"/>
      </w:pPr>
      <w:r w:rsidRPr="00D95C78">
        <w:rPr>
          <w:rStyle w:val="Strong"/>
          <w:b w:val="0"/>
          <w:sz w:val="22"/>
          <w:szCs w:val="22"/>
        </w:rPr>
        <w:t xml:space="preserve">When comparing the total discharge at the Smederevo hydrological station </w:t>
      </w:r>
      <w:r w:rsidR="00514777" w:rsidRPr="00D95C78">
        <w:rPr>
          <w:rStyle w:val="Strong"/>
          <w:b w:val="0"/>
          <w:sz w:val="22"/>
          <w:szCs w:val="22"/>
        </w:rPr>
        <w:t>profile</w:t>
      </w:r>
      <w:r w:rsidRPr="00D95C78">
        <w:rPr>
          <w:rStyle w:val="Strong"/>
          <w:b w:val="0"/>
          <w:sz w:val="22"/>
          <w:szCs w:val="22"/>
        </w:rPr>
        <w:t xml:space="preserve"> to the long-term historical average, monthly</w:t>
      </w:r>
      <w:r w:rsidRPr="00D95C78">
        <w:rPr>
          <w:sz w:val="22"/>
          <w:szCs w:val="22"/>
        </w:rPr>
        <w:t xml:space="preserve"> </w:t>
      </w:r>
      <w:r w:rsidR="00D95C78" w:rsidRPr="00D95C78">
        <w:rPr>
          <w:sz w:val="22"/>
          <w:szCs w:val="22"/>
        </w:rPr>
        <w:t>discharge</w:t>
      </w:r>
      <w:r w:rsidRPr="00D95C78">
        <w:rPr>
          <w:sz w:val="22"/>
          <w:szCs w:val="22"/>
        </w:rPr>
        <w:t xml:space="preserve"> volumes remained below average throughout 2025. This persistent trend resulted in an annual volume deficit of approximately </w:t>
      </w:r>
      <w:r w:rsidRPr="00D95C78">
        <w:rPr>
          <w:b/>
          <w:sz w:val="22"/>
          <w:szCs w:val="22"/>
        </w:rPr>
        <w:t>51,100 × 10⁶ m³.</w:t>
      </w:r>
      <w:r w:rsidRPr="00D95C78">
        <w:rPr>
          <w:sz w:val="22"/>
          <w:szCs w:val="22"/>
        </w:rPr>
        <w:t xml:space="preserve"> Notably, this deficit is the highest recorded </w:t>
      </w:r>
      <w:r w:rsidRPr="00D95C78">
        <w:rPr>
          <w:rStyle w:val="Strong"/>
          <w:b w:val="0"/>
          <w:sz w:val="22"/>
          <w:szCs w:val="22"/>
        </w:rPr>
        <w:t>at the end of a calendar year</w:t>
      </w:r>
      <w:r w:rsidRPr="00D95C78">
        <w:rPr>
          <w:sz w:val="22"/>
          <w:szCs w:val="22"/>
        </w:rPr>
        <w:t xml:space="preserve"> </w:t>
      </w:r>
      <w:r w:rsidR="00D95C78" w:rsidRPr="00D95C78">
        <w:rPr>
          <w:sz w:val="22"/>
          <w:szCs w:val="22"/>
        </w:rPr>
        <w:t xml:space="preserve">since </w:t>
      </w:r>
      <w:r w:rsidR="00D95C78" w:rsidRPr="00D95C78">
        <w:rPr>
          <w:sz w:val="22"/>
          <w:szCs w:val="22"/>
          <w:lang w:val="sr-Latn-RS" w:eastAsia="sr-Latn-RS"/>
        </w:rPr>
        <w:t>this annual analysis was first conducted in 2014</w:t>
      </w:r>
      <w:r w:rsidRPr="00D95C78">
        <w:rPr>
          <w:sz w:val="22"/>
          <w:szCs w:val="22"/>
        </w:rPr>
        <w:t xml:space="preserve">. Consequently, 2025 </w:t>
      </w:r>
      <w:r w:rsidRPr="00D95C78">
        <w:rPr>
          <w:rStyle w:val="Strong"/>
          <w:b w:val="0"/>
          <w:sz w:val="22"/>
          <w:szCs w:val="22"/>
        </w:rPr>
        <w:t>is classified</w:t>
      </w:r>
      <w:r w:rsidRPr="00D95C78">
        <w:rPr>
          <w:sz w:val="22"/>
          <w:szCs w:val="22"/>
        </w:rPr>
        <w:t xml:space="preserve"> as a </w:t>
      </w:r>
      <w:r w:rsidR="00D95C78" w:rsidRPr="00D223CE">
        <w:rPr>
          <w:b/>
          <w:bCs/>
          <w:sz w:val="22"/>
          <w:szCs w:val="22"/>
          <w:lang w:val="sr-Latn-RS" w:eastAsia="sr-Latn-RS"/>
        </w:rPr>
        <w:t>hydrologically dry (low-flow) year</w:t>
      </w:r>
      <w:r w:rsidR="00D95C78" w:rsidRPr="00D95C78">
        <w:rPr>
          <w:sz w:val="22"/>
          <w:szCs w:val="22"/>
          <w:lang w:val="sr-Latn-RS" w:eastAsia="sr-Latn-RS"/>
        </w:rPr>
        <w:t xml:space="preserve"> </w:t>
      </w:r>
      <w:r w:rsidRPr="00D95C78">
        <w:rPr>
          <w:sz w:val="22"/>
          <w:szCs w:val="22"/>
        </w:rPr>
        <w:t xml:space="preserve">for the Danube River at the Smederevo </w:t>
      </w:r>
      <w:r w:rsidR="00D223CE">
        <w:rPr>
          <w:sz w:val="22"/>
          <w:szCs w:val="22"/>
        </w:rPr>
        <w:t xml:space="preserve">hydrological </w:t>
      </w:r>
      <w:r w:rsidRPr="00D95C78">
        <w:rPr>
          <w:sz w:val="22"/>
          <w:szCs w:val="22"/>
        </w:rPr>
        <w:t>station</w:t>
      </w:r>
      <w:r w:rsidR="00D223CE">
        <w:rPr>
          <w:sz w:val="22"/>
          <w:szCs w:val="22"/>
        </w:rPr>
        <w:t xml:space="preserve"> profile</w:t>
      </w:r>
      <w:r w:rsidRPr="001637F0">
        <w:t>.</w:t>
      </w:r>
    </w:p>
    <w:p w14:paraId="7A0A2FC8" w14:textId="77777777" w:rsidR="004E49E9" w:rsidRDefault="004E49E9" w:rsidP="00496267">
      <w:pPr>
        <w:spacing w:before="480" w:after="480"/>
      </w:pPr>
    </w:p>
    <w:p w14:paraId="1C36DC92" w14:textId="77777777" w:rsidR="004E49E9" w:rsidRDefault="004E49E9" w:rsidP="00496267">
      <w:pPr>
        <w:spacing w:before="480" w:after="480"/>
      </w:pPr>
    </w:p>
    <w:p w14:paraId="42EC90F1" w14:textId="77777777" w:rsidR="004E49E9" w:rsidRDefault="004E49E9" w:rsidP="00496267">
      <w:pPr>
        <w:spacing w:before="480" w:after="480"/>
      </w:pPr>
    </w:p>
    <w:p w14:paraId="7E12FB32" w14:textId="47606564" w:rsidR="00CA35EB" w:rsidRPr="00106509" w:rsidRDefault="00CA35EB" w:rsidP="00140513">
      <w:pPr>
        <w:spacing w:after="120"/>
        <w:jc w:val="both"/>
        <w:rPr>
          <w:rFonts w:eastAsia="MS ??"/>
          <w:b/>
          <w:sz w:val="22"/>
          <w:szCs w:val="22"/>
        </w:rPr>
      </w:pPr>
      <w:r w:rsidRPr="00106509">
        <w:rPr>
          <w:rFonts w:eastAsia="MS ??"/>
          <w:b/>
          <w:sz w:val="22"/>
          <w:szCs w:val="22"/>
          <w:lang w:val="sr-Cyrl-RS"/>
        </w:rPr>
        <w:lastRenderedPageBreak/>
        <w:t>3</w:t>
      </w:r>
      <w:r w:rsidRPr="00106509">
        <w:rPr>
          <w:rFonts w:eastAsia="MS ??"/>
          <w:b/>
          <w:sz w:val="22"/>
          <w:szCs w:val="22"/>
          <w:lang w:val="sr-Latn-RS"/>
        </w:rPr>
        <w:t>.</w:t>
      </w:r>
      <w:r w:rsidRPr="00106509">
        <w:rPr>
          <w:rFonts w:eastAsia="MS ??"/>
          <w:b/>
          <w:sz w:val="22"/>
          <w:szCs w:val="22"/>
          <w:lang w:val="sr-Latn-RS"/>
        </w:rPr>
        <w:tab/>
      </w:r>
      <w:r w:rsidR="00D17B36" w:rsidRPr="00106509">
        <w:rPr>
          <w:rFonts w:eastAsia="MS ??"/>
          <w:b/>
          <w:sz w:val="22"/>
          <w:szCs w:val="22"/>
        </w:rPr>
        <w:t xml:space="preserve">Tisa </w:t>
      </w:r>
      <w:r w:rsidR="00016B70" w:rsidRPr="00106509">
        <w:rPr>
          <w:rFonts w:eastAsia="MS ??"/>
          <w:b/>
          <w:sz w:val="22"/>
          <w:szCs w:val="22"/>
        </w:rPr>
        <w:t>R</w:t>
      </w:r>
      <w:r w:rsidR="00D17B36" w:rsidRPr="00106509">
        <w:rPr>
          <w:rFonts w:eastAsia="MS ??"/>
          <w:b/>
          <w:sz w:val="22"/>
          <w:szCs w:val="22"/>
        </w:rPr>
        <w:t>iver</w:t>
      </w:r>
    </w:p>
    <w:p w14:paraId="393BB3E3" w14:textId="1DB9BC41" w:rsidR="00CA35EB" w:rsidRPr="00106509" w:rsidRDefault="00D57D54" w:rsidP="00CA35EB">
      <w:pPr>
        <w:pStyle w:val="Default"/>
        <w:tabs>
          <w:tab w:val="left" w:pos="8789"/>
        </w:tabs>
        <w:spacing w:after="200"/>
        <w:ind w:left="709" w:hanging="709"/>
        <w:rPr>
          <w:rFonts w:ascii="Times New Roman" w:eastAsia="MS ??" w:hAnsi="Times New Roman" w:cs="Times New Roman"/>
          <w:b/>
          <w:sz w:val="22"/>
          <w:szCs w:val="22"/>
          <w:lang w:val="sr-Cyrl-RS"/>
        </w:rPr>
      </w:pPr>
      <w:r w:rsidRPr="00106509">
        <w:rPr>
          <w:rFonts w:ascii="Times New Roman" w:eastAsia="MS ??" w:hAnsi="Times New Roman" w:cs="Times New Roman"/>
          <w:b/>
          <w:sz w:val="22"/>
          <w:szCs w:val="22"/>
          <w:lang w:val="sr-Cyrl-RS"/>
        </w:rPr>
        <w:tab/>
      </w:r>
      <w:r w:rsidR="00CA35EB" w:rsidRPr="00106509">
        <w:rPr>
          <w:rFonts w:ascii="Times New Roman" w:eastAsia="MS ??" w:hAnsi="Times New Roman" w:cs="Times New Roman"/>
          <w:b/>
          <w:sz w:val="22"/>
          <w:szCs w:val="22"/>
          <w:lang w:val="sr-Cyrl-RS"/>
        </w:rPr>
        <w:t>3.1</w:t>
      </w:r>
      <w:r w:rsidR="00202F76" w:rsidRPr="00106509">
        <w:rPr>
          <w:rFonts w:ascii="Times New Roman" w:eastAsia="MS ??" w:hAnsi="Times New Roman" w:cs="Times New Roman"/>
          <w:b/>
          <w:sz w:val="22"/>
          <w:szCs w:val="22"/>
          <w:lang w:val="sr-Cyrl-RS"/>
        </w:rPr>
        <w:t xml:space="preserve">        </w:t>
      </w:r>
      <w:r w:rsidR="00354AFA" w:rsidRPr="00106509">
        <w:rPr>
          <w:rFonts w:ascii="Times New Roman" w:eastAsia="MS ??" w:hAnsi="Times New Roman" w:cs="Times New Roman"/>
          <w:b/>
          <w:sz w:val="22"/>
          <w:szCs w:val="22"/>
        </w:rPr>
        <w:t>Senta h</w:t>
      </w:r>
      <w:r w:rsidR="00D17B36" w:rsidRPr="00106509">
        <w:rPr>
          <w:rFonts w:ascii="Times New Roman" w:eastAsia="MS ??" w:hAnsi="Times New Roman" w:cs="Times New Roman"/>
          <w:b/>
          <w:sz w:val="22"/>
          <w:szCs w:val="22"/>
        </w:rPr>
        <w:t xml:space="preserve">ydrological </w:t>
      </w:r>
      <w:r w:rsidR="00354AFA" w:rsidRPr="00106509">
        <w:rPr>
          <w:rFonts w:ascii="Times New Roman" w:eastAsia="MS ??" w:hAnsi="Times New Roman" w:cs="Times New Roman"/>
          <w:b/>
          <w:sz w:val="22"/>
          <w:szCs w:val="22"/>
        </w:rPr>
        <w:t>s</w:t>
      </w:r>
      <w:r w:rsidR="00D17B36" w:rsidRPr="00106509">
        <w:rPr>
          <w:rFonts w:ascii="Times New Roman" w:eastAsia="MS ??" w:hAnsi="Times New Roman" w:cs="Times New Roman"/>
          <w:b/>
          <w:sz w:val="22"/>
          <w:szCs w:val="22"/>
        </w:rPr>
        <w:t>tation</w:t>
      </w:r>
    </w:p>
    <w:p w14:paraId="5B13A30B" w14:textId="56930A17" w:rsidR="00D95C78" w:rsidRDefault="004E49E9" w:rsidP="004E49E9">
      <w:pPr>
        <w:spacing w:after="120"/>
        <w:ind w:firstLine="567"/>
        <w:jc w:val="both"/>
        <w:rPr>
          <w:noProof/>
          <w:sz w:val="22"/>
          <w:szCs w:val="22"/>
          <w:lang w:val="sr-Latn-RS" w:eastAsia="sr-Latn-RS"/>
        </w:rPr>
      </w:pPr>
      <w:r w:rsidRPr="004353E8">
        <w:rPr>
          <w:sz w:val="22"/>
        </w:rPr>
        <w:t xml:space="preserve">Figure 8 </w:t>
      </w:r>
      <w:r w:rsidR="00D95C78">
        <w:rPr>
          <w:sz w:val="22"/>
        </w:rPr>
        <w:t>illustrates</w:t>
      </w:r>
      <w:r w:rsidRPr="004353E8">
        <w:rPr>
          <w:sz w:val="22"/>
        </w:rPr>
        <w:t xml:space="preserve"> hydrograph of the Tisa River for 2025 at the Senta hydrological station, </w:t>
      </w:r>
      <w:r w:rsidRPr="00D95C78">
        <w:rPr>
          <w:rStyle w:val="Strong"/>
          <w:b w:val="0"/>
          <w:sz w:val="22"/>
        </w:rPr>
        <w:t>alongside</w:t>
      </w:r>
      <w:r w:rsidRPr="004353E8">
        <w:rPr>
          <w:sz w:val="22"/>
        </w:rPr>
        <w:t xml:space="preserve"> the corresponding minimum and maximum </w:t>
      </w:r>
      <w:r w:rsidRPr="00D95C78">
        <w:rPr>
          <w:rStyle w:val="Strong"/>
          <w:b w:val="0"/>
          <w:sz w:val="22"/>
        </w:rPr>
        <w:t>discharge envelopes and the long-term</w:t>
      </w:r>
      <w:r w:rsidRPr="00D95C78">
        <w:rPr>
          <w:b/>
          <w:sz w:val="22"/>
        </w:rPr>
        <w:t xml:space="preserve"> </w:t>
      </w:r>
      <w:r w:rsidRPr="00D95C78">
        <w:rPr>
          <w:sz w:val="22"/>
        </w:rPr>
        <w:t>average.</w:t>
      </w:r>
    </w:p>
    <w:p w14:paraId="4D823107" w14:textId="57926FAE" w:rsidR="00C77AB6" w:rsidRPr="00106509" w:rsidRDefault="00DB2F1A" w:rsidP="00D95C78">
      <w:pPr>
        <w:spacing w:after="120"/>
        <w:jc w:val="both"/>
        <w:rPr>
          <w:sz w:val="22"/>
          <w:szCs w:val="22"/>
          <w:lang w:val="sr-Cyrl-CS"/>
        </w:rPr>
      </w:pPr>
      <w:r>
        <w:rPr>
          <w:noProof/>
          <w:lang w:val="sr-Latn-RS" w:eastAsia="sr-Latn-RS"/>
        </w:rPr>
        <w:drawing>
          <wp:inline distT="0" distB="0" distL="0" distR="0" wp14:anchorId="28300F5E" wp14:editId="05BDDC57">
            <wp:extent cx="5760720" cy="3566160"/>
            <wp:effectExtent l="0" t="0" r="11430" b="152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5B643C" w:rsidRPr="00106509">
        <w:rPr>
          <w:noProof/>
          <w:sz w:val="22"/>
          <w:szCs w:val="22"/>
          <w:lang w:val="sr-Latn-RS" w:eastAsia="sr-Latn-RS"/>
        </w:rPr>
        <w:t xml:space="preserve"> </w:t>
      </w:r>
    </w:p>
    <w:p w14:paraId="245BCC3F" w14:textId="64FD8762" w:rsidR="00E90CEC" w:rsidRDefault="004E49E9" w:rsidP="007F1928">
      <w:pPr>
        <w:ind w:left="900" w:hanging="900"/>
        <w:jc w:val="both"/>
        <w:rPr>
          <w:sz w:val="22"/>
        </w:rPr>
      </w:pPr>
      <w:r w:rsidRPr="001A21B0">
        <w:rPr>
          <w:sz w:val="22"/>
        </w:rPr>
        <w:t>Figure 8. Comparative hydrographs of extreme (min</w:t>
      </w:r>
      <w:r w:rsidR="00DB2F1A" w:rsidRPr="001A21B0">
        <w:rPr>
          <w:sz w:val="22"/>
        </w:rPr>
        <w:t>imum</w:t>
      </w:r>
      <w:r w:rsidRPr="001A21B0">
        <w:rPr>
          <w:sz w:val="22"/>
        </w:rPr>
        <w:t xml:space="preserve"> </w:t>
      </w:r>
      <w:r w:rsidR="00DB2F1A" w:rsidRPr="001A21B0">
        <w:rPr>
          <w:sz w:val="22"/>
        </w:rPr>
        <w:t>and maximum),</w:t>
      </w:r>
      <w:r w:rsidRPr="001A21B0">
        <w:rPr>
          <w:sz w:val="22"/>
        </w:rPr>
        <w:t xml:space="preserve"> </w:t>
      </w:r>
      <w:r w:rsidRPr="001A21B0">
        <w:rPr>
          <w:rStyle w:val="Strong"/>
          <w:b w:val="0"/>
          <w:sz w:val="22"/>
        </w:rPr>
        <w:t>long-term average</w:t>
      </w:r>
      <w:r w:rsidR="00CE24B9">
        <w:rPr>
          <w:rStyle w:val="Strong"/>
          <w:b w:val="0"/>
          <w:sz w:val="22"/>
        </w:rPr>
        <w:t>,</w:t>
      </w:r>
      <w:r w:rsidRPr="001A21B0">
        <w:rPr>
          <w:rStyle w:val="Strong"/>
          <w:b w:val="0"/>
          <w:sz w:val="22"/>
        </w:rPr>
        <w:t xml:space="preserve"> </w:t>
      </w:r>
      <w:r w:rsidR="00DB2F1A" w:rsidRPr="001A21B0">
        <w:rPr>
          <w:rStyle w:val="Strong"/>
          <w:b w:val="0"/>
          <w:sz w:val="22"/>
        </w:rPr>
        <w:t xml:space="preserve">and 2025 </w:t>
      </w:r>
      <w:r w:rsidR="004B22B6">
        <w:rPr>
          <w:rStyle w:val="Strong"/>
          <w:b w:val="0"/>
          <w:sz w:val="22"/>
        </w:rPr>
        <w:t xml:space="preserve">average daily </w:t>
      </w:r>
      <w:r w:rsidRPr="001A21B0">
        <w:rPr>
          <w:rStyle w:val="Strong"/>
          <w:b w:val="0"/>
          <w:sz w:val="22"/>
        </w:rPr>
        <w:t>discharges</w:t>
      </w:r>
      <w:r w:rsidRPr="001A21B0">
        <w:rPr>
          <w:sz w:val="22"/>
        </w:rPr>
        <w:t xml:space="preserve"> </w:t>
      </w:r>
      <w:r w:rsidR="00F3657A">
        <w:rPr>
          <w:sz w:val="22"/>
        </w:rPr>
        <w:t>for</w:t>
      </w:r>
      <w:r w:rsidRPr="001A21B0">
        <w:rPr>
          <w:sz w:val="22"/>
        </w:rPr>
        <w:t xml:space="preserve"> the Tisa River at the Senta hydrological station</w:t>
      </w:r>
    </w:p>
    <w:p w14:paraId="51142D68" w14:textId="77777777" w:rsidR="004E49E9" w:rsidRPr="001A21B0" w:rsidRDefault="004E49E9" w:rsidP="00891ADA">
      <w:pPr>
        <w:ind w:firstLine="567"/>
        <w:jc w:val="both"/>
        <w:rPr>
          <w:rFonts w:eastAsia="MS ??"/>
          <w:sz w:val="20"/>
          <w:szCs w:val="22"/>
          <w:lang w:val="sr-Cyrl-RS"/>
        </w:rPr>
      </w:pPr>
    </w:p>
    <w:p w14:paraId="3C11C102" w14:textId="41FD99D0" w:rsidR="00791512" w:rsidRPr="00993A18" w:rsidRDefault="00D84534" w:rsidP="00E90CEC">
      <w:pPr>
        <w:spacing w:after="120"/>
        <w:ind w:firstLine="567"/>
        <w:jc w:val="both"/>
        <w:rPr>
          <w:sz w:val="22"/>
        </w:rPr>
      </w:pPr>
      <w:r w:rsidRPr="00993A18">
        <w:rPr>
          <w:sz w:val="22"/>
        </w:rPr>
        <w:t>Based on the hydrograph</w:t>
      </w:r>
      <w:r w:rsidR="004E49E9" w:rsidRPr="00993A18">
        <w:rPr>
          <w:sz w:val="22"/>
        </w:rPr>
        <w:t xml:space="preserve">, it can be concluded that the Tisa River discharge values at the Senta hydrological station </w:t>
      </w:r>
      <w:r w:rsidR="00344D05" w:rsidRPr="00993A18">
        <w:rPr>
          <w:sz w:val="22"/>
        </w:rPr>
        <w:t xml:space="preserve">profile </w:t>
      </w:r>
      <w:r w:rsidR="004E49E9" w:rsidRPr="00993A18">
        <w:rPr>
          <w:sz w:val="22"/>
        </w:rPr>
        <w:t xml:space="preserve">were below the </w:t>
      </w:r>
      <w:r w:rsidR="004E49E9" w:rsidRPr="00993A18">
        <w:rPr>
          <w:rStyle w:val="Strong"/>
          <w:b w:val="0"/>
          <w:sz w:val="22"/>
        </w:rPr>
        <w:t>long-term</w:t>
      </w:r>
      <w:r w:rsidR="004E49E9" w:rsidRPr="00993A18">
        <w:rPr>
          <w:sz w:val="22"/>
        </w:rPr>
        <w:t xml:space="preserve"> average </w:t>
      </w:r>
      <w:r w:rsidR="004E49E9" w:rsidRPr="00993A18">
        <w:rPr>
          <w:rStyle w:val="Strong"/>
          <w:b w:val="0"/>
          <w:sz w:val="22"/>
        </w:rPr>
        <w:t>during</w:t>
      </w:r>
      <w:r w:rsidR="004E49E9" w:rsidRPr="00993A18">
        <w:rPr>
          <w:sz w:val="22"/>
        </w:rPr>
        <w:t xml:space="preserve"> the first half of 2025. </w:t>
      </w:r>
      <w:r w:rsidR="00344D05" w:rsidRPr="00993A18">
        <w:rPr>
          <w:sz w:val="22"/>
        </w:rPr>
        <w:t>Following</w:t>
      </w:r>
      <w:r w:rsidR="004E49E9" w:rsidRPr="00993A18">
        <w:rPr>
          <w:sz w:val="22"/>
        </w:rPr>
        <w:t xml:space="preserve"> </w:t>
      </w:r>
      <w:r w:rsidR="004E49E9" w:rsidRPr="00993A18">
        <w:rPr>
          <w:rStyle w:val="Strong"/>
          <w:b w:val="0"/>
          <w:sz w:val="22"/>
        </w:rPr>
        <w:t>slight initial fluctuations</w:t>
      </w:r>
      <w:r w:rsidR="004E49E9" w:rsidRPr="00993A18">
        <w:rPr>
          <w:sz w:val="22"/>
        </w:rPr>
        <w:t xml:space="preserve">, the first increase occurred in mid-March. After a recession </w:t>
      </w:r>
      <w:r w:rsidRPr="00993A18">
        <w:rPr>
          <w:sz w:val="22"/>
        </w:rPr>
        <w:t xml:space="preserve">lasting </w:t>
      </w:r>
      <w:r w:rsidR="004E49E9" w:rsidRPr="00993A18">
        <w:rPr>
          <w:sz w:val="22"/>
        </w:rPr>
        <w:t xml:space="preserve">until mid-May, a </w:t>
      </w:r>
      <w:r w:rsidR="004E49E9" w:rsidRPr="00993A18">
        <w:rPr>
          <w:rStyle w:val="Strong"/>
          <w:b w:val="0"/>
          <w:sz w:val="22"/>
        </w:rPr>
        <w:t>subsequent</w:t>
      </w:r>
      <w:r w:rsidR="004E49E9" w:rsidRPr="00993A18">
        <w:rPr>
          <w:sz w:val="22"/>
        </w:rPr>
        <w:t xml:space="preserve"> increase </w:t>
      </w:r>
      <w:r w:rsidR="004E49E9" w:rsidRPr="00993A18">
        <w:rPr>
          <w:rStyle w:val="Strong"/>
          <w:b w:val="0"/>
          <w:sz w:val="22"/>
        </w:rPr>
        <w:t>briefly drove discharges</w:t>
      </w:r>
      <w:r w:rsidR="004E49E9" w:rsidRPr="00993A18">
        <w:rPr>
          <w:sz w:val="22"/>
        </w:rPr>
        <w:t xml:space="preserve"> slightly </w:t>
      </w:r>
      <w:r w:rsidR="004E49E9" w:rsidRPr="00993A18">
        <w:rPr>
          <w:rStyle w:val="Strong"/>
          <w:b w:val="0"/>
          <w:sz w:val="22"/>
        </w:rPr>
        <w:t>above</w:t>
      </w:r>
      <w:r w:rsidR="004E49E9" w:rsidRPr="00993A18">
        <w:rPr>
          <w:b/>
          <w:sz w:val="22"/>
        </w:rPr>
        <w:t xml:space="preserve"> </w:t>
      </w:r>
      <w:r w:rsidR="004E49E9" w:rsidRPr="00993A18">
        <w:rPr>
          <w:sz w:val="22"/>
        </w:rPr>
        <w:t>the</w:t>
      </w:r>
      <w:r w:rsidR="004E49E9" w:rsidRPr="00993A18">
        <w:rPr>
          <w:b/>
          <w:sz w:val="22"/>
        </w:rPr>
        <w:t xml:space="preserve"> </w:t>
      </w:r>
      <w:r w:rsidR="004E49E9" w:rsidRPr="00993A18">
        <w:rPr>
          <w:rStyle w:val="Strong"/>
          <w:b w:val="0"/>
          <w:sz w:val="22"/>
        </w:rPr>
        <w:t>long-term</w:t>
      </w:r>
      <w:r w:rsidR="004E49E9" w:rsidRPr="00993A18">
        <w:rPr>
          <w:sz w:val="22"/>
        </w:rPr>
        <w:t xml:space="preserve"> average</w:t>
      </w:r>
      <w:r w:rsidR="004E49E9" w:rsidRPr="00993A18">
        <w:rPr>
          <w:b/>
          <w:sz w:val="22"/>
        </w:rPr>
        <w:t xml:space="preserve">. </w:t>
      </w:r>
      <w:r w:rsidR="004E49E9" w:rsidRPr="00993A18">
        <w:rPr>
          <w:rStyle w:val="Strong"/>
          <w:b w:val="0"/>
          <w:sz w:val="22"/>
        </w:rPr>
        <w:t>This was followed by</w:t>
      </w:r>
      <w:r w:rsidR="004E49E9" w:rsidRPr="00993A18">
        <w:rPr>
          <w:sz w:val="22"/>
        </w:rPr>
        <w:t xml:space="preserve"> another recession until the beginning of July, when discharges </w:t>
      </w:r>
      <w:r w:rsidR="004E49E9" w:rsidRPr="00993A18">
        <w:rPr>
          <w:rStyle w:val="Strong"/>
          <w:b w:val="0"/>
          <w:sz w:val="22"/>
        </w:rPr>
        <w:t>fell below</w:t>
      </w:r>
      <w:r w:rsidR="004E49E9" w:rsidRPr="00993A18">
        <w:rPr>
          <w:sz w:val="22"/>
        </w:rPr>
        <w:t xml:space="preserve"> the minimum envelope. </w:t>
      </w:r>
      <w:r w:rsidR="00791512" w:rsidRPr="00993A18">
        <w:rPr>
          <w:sz w:val="22"/>
        </w:rPr>
        <w:t>Discharges</w:t>
      </w:r>
      <w:r w:rsidR="004E49E9" w:rsidRPr="00993A18">
        <w:rPr>
          <w:sz w:val="22"/>
        </w:rPr>
        <w:t xml:space="preserve"> remained around the minimum envelope until November, when a </w:t>
      </w:r>
      <w:r w:rsidRPr="00993A18">
        <w:rPr>
          <w:sz w:val="22"/>
        </w:rPr>
        <w:t>new</w:t>
      </w:r>
      <w:r w:rsidR="004E49E9" w:rsidRPr="00993A18">
        <w:rPr>
          <w:sz w:val="22"/>
        </w:rPr>
        <w:t xml:space="preserve"> increase occurred, </w:t>
      </w:r>
      <w:r w:rsidR="004E49E9" w:rsidRPr="00993A18">
        <w:rPr>
          <w:rStyle w:val="Strong"/>
          <w:b w:val="0"/>
          <w:sz w:val="22"/>
        </w:rPr>
        <w:t xml:space="preserve">allowing </w:t>
      </w:r>
      <w:r w:rsidRPr="00993A18">
        <w:rPr>
          <w:rStyle w:val="Strong"/>
          <w:b w:val="0"/>
          <w:sz w:val="22"/>
        </w:rPr>
        <w:t>values</w:t>
      </w:r>
      <w:r w:rsidR="004E49E9" w:rsidRPr="00993A18">
        <w:rPr>
          <w:rStyle w:val="Strong"/>
          <w:b w:val="0"/>
          <w:sz w:val="22"/>
        </w:rPr>
        <w:t xml:space="preserve"> to reach the long-term average by early</w:t>
      </w:r>
      <w:r w:rsidR="004E49E9" w:rsidRPr="00993A18">
        <w:rPr>
          <w:sz w:val="22"/>
        </w:rPr>
        <w:t xml:space="preserve"> December. By the end of the year, discharges were again in decline, approaching the minimum envelope. The minimum </w:t>
      </w:r>
      <w:r w:rsidRPr="00993A18">
        <w:rPr>
          <w:rStyle w:val="Strong"/>
          <w:b w:val="0"/>
          <w:sz w:val="22"/>
        </w:rPr>
        <w:t>average</w:t>
      </w:r>
      <w:r w:rsidR="004E49E9" w:rsidRPr="00993A18">
        <w:rPr>
          <w:rStyle w:val="Strong"/>
          <w:b w:val="0"/>
          <w:sz w:val="22"/>
        </w:rPr>
        <w:t xml:space="preserve"> daily discharge</w:t>
      </w:r>
      <w:r w:rsidR="004E49E9" w:rsidRPr="00993A18">
        <w:rPr>
          <w:sz w:val="22"/>
        </w:rPr>
        <w:t xml:space="preserve"> for 2025 was recorded on </w:t>
      </w:r>
      <w:r w:rsidR="004E49E9" w:rsidRPr="00AD4951">
        <w:rPr>
          <w:b/>
          <w:sz w:val="22"/>
        </w:rPr>
        <w:t>July 9</w:t>
      </w:r>
      <w:r w:rsidR="004E49E9" w:rsidRPr="00993A18">
        <w:rPr>
          <w:sz w:val="22"/>
        </w:rPr>
        <w:t xml:space="preserve">, </w:t>
      </w:r>
      <w:r w:rsidRPr="00993A18">
        <w:rPr>
          <w:rStyle w:val="Strong"/>
          <w:b w:val="0"/>
          <w:sz w:val="22"/>
        </w:rPr>
        <w:t>amounting to</w:t>
      </w:r>
      <w:r w:rsidR="004E49E9" w:rsidRPr="00993A18">
        <w:rPr>
          <w:rStyle w:val="Strong"/>
          <w:sz w:val="22"/>
        </w:rPr>
        <w:t xml:space="preserve"> Q</w:t>
      </w:r>
      <w:r w:rsidR="004E49E9" w:rsidRPr="00993A18">
        <w:rPr>
          <w:rStyle w:val="Strong"/>
          <w:sz w:val="22"/>
          <w:vertAlign w:val="subscript"/>
        </w:rPr>
        <w:t>min.</w:t>
      </w:r>
      <w:r w:rsidRPr="00993A18">
        <w:rPr>
          <w:rStyle w:val="Strong"/>
          <w:sz w:val="22"/>
          <w:vertAlign w:val="subscript"/>
        </w:rPr>
        <w:t>ann.avg.</w:t>
      </w:r>
      <w:r w:rsidR="004E49E9" w:rsidRPr="00993A18">
        <w:rPr>
          <w:rStyle w:val="Strong"/>
          <w:sz w:val="22"/>
          <w:vertAlign w:val="subscript"/>
        </w:rPr>
        <w:t>daily</w:t>
      </w:r>
      <w:r w:rsidR="004E49E9" w:rsidRPr="00993A18">
        <w:rPr>
          <w:rStyle w:val="Strong"/>
          <w:sz w:val="22"/>
        </w:rPr>
        <w:t xml:space="preserve"> = 120 m</w:t>
      </w:r>
      <w:r w:rsidR="004E49E9" w:rsidRPr="00993A18">
        <w:rPr>
          <w:rStyle w:val="Strong"/>
          <w:sz w:val="22"/>
          <w:vertAlign w:val="superscript"/>
        </w:rPr>
        <w:t>3</w:t>
      </w:r>
      <w:r w:rsidR="004E49E9" w:rsidRPr="00993A18">
        <w:rPr>
          <w:rStyle w:val="Strong"/>
          <w:sz w:val="22"/>
        </w:rPr>
        <w:t>/s</w:t>
      </w:r>
      <w:r w:rsidR="004E49E9" w:rsidRPr="00993A18">
        <w:rPr>
          <w:sz w:val="22"/>
        </w:rPr>
        <w:t xml:space="preserve">. During the year, discharges fell below the minimum envelope on several occasions (from February 26 to March 1, from March 8 to 15, from May 11 to 13, from June 29 to July 1, </w:t>
      </w:r>
      <w:r w:rsidR="004E49E9" w:rsidRPr="00993A18">
        <w:rPr>
          <w:rStyle w:val="Strong"/>
          <w:b w:val="0"/>
          <w:sz w:val="22"/>
        </w:rPr>
        <w:t>and on</w:t>
      </w:r>
      <w:r w:rsidR="004E49E9" w:rsidRPr="00993A18">
        <w:rPr>
          <w:sz w:val="22"/>
        </w:rPr>
        <w:t xml:space="preserve"> July 12, July 20, August 13, </w:t>
      </w:r>
      <w:r w:rsidR="004E49E9" w:rsidRPr="00993A18">
        <w:rPr>
          <w:rStyle w:val="Strong"/>
          <w:b w:val="0"/>
          <w:sz w:val="22"/>
        </w:rPr>
        <w:t>and</w:t>
      </w:r>
      <w:r w:rsidR="004E49E9" w:rsidRPr="00993A18">
        <w:rPr>
          <w:b/>
          <w:sz w:val="22"/>
        </w:rPr>
        <w:t xml:space="preserve"> </w:t>
      </w:r>
      <w:r w:rsidR="004E49E9" w:rsidRPr="00993A18">
        <w:rPr>
          <w:sz w:val="22"/>
        </w:rPr>
        <w:t>September 4 and 13—</w:t>
      </w:r>
      <w:r w:rsidR="004E49E9" w:rsidRPr="00993A18">
        <w:rPr>
          <w:rStyle w:val="Strong"/>
          <w:b w:val="0"/>
          <w:sz w:val="22"/>
        </w:rPr>
        <w:t>for</w:t>
      </w:r>
      <w:r w:rsidR="004E49E9" w:rsidRPr="00993A18">
        <w:rPr>
          <w:sz w:val="22"/>
        </w:rPr>
        <w:t xml:space="preserve"> a total of 23 days). The maximum </w:t>
      </w:r>
      <w:r w:rsidRPr="00993A18">
        <w:rPr>
          <w:rStyle w:val="Strong"/>
          <w:b w:val="0"/>
          <w:sz w:val="22"/>
        </w:rPr>
        <w:t>average</w:t>
      </w:r>
      <w:r w:rsidR="004E49E9" w:rsidRPr="00993A18">
        <w:rPr>
          <w:rStyle w:val="Strong"/>
          <w:b w:val="0"/>
          <w:sz w:val="22"/>
        </w:rPr>
        <w:t xml:space="preserve"> daily discharge</w:t>
      </w:r>
      <w:r w:rsidR="004E49E9" w:rsidRPr="00993A18">
        <w:rPr>
          <w:sz w:val="22"/>
        </w:rPr>
        <w:t xml:space="preserve"> for 2025 was recorded on </w:t>
      </w:r>
      <w:r w:rsidR="004E49E9" w:rsidRPr="00AD4951">
        <w:rPr>
          <w:b/>
          <w:sz w:val="22"/>
        </w:rPr>
        <w:t>May 26</w:t>
      </w:r>
      <w:r w:rsidR="004E49E9" w:rsidRPr="00993A18">
        <w:rPr>
          <w:sz w:val="22"/>
        </w:rPr>
        <w:t xml:space="preserve">, </w:t>
      </w:r>
      <w:r w:rsidRPr="00993A18">
        <w:rPr>
          <w:sz w:val="22"/>
        </w:rPr>
        <w:t>amounting to</w:t>
      </w:r>
      <w:r w:rsidR="004E49E9" w:rsidRPr="00993A18">
        <w:rPr>
          <w:rStyle w:val="Strong"/>
          <w:sz w:val="22"/>
        </w:rPr>
        <w:t xml:space="preserve"> Q</w:t>
      </w:r>
      <w:r w:rsidR="004E49E9" w:rsidRPr="00993A18">
        <w:rPr>
          <w:rStyle w:val="Strong"/>
          <w:sz w:val="22"/>
          <w:vertAlign w:val="subscript"/>
        </w:rPr>
        <w:t>max.ann</w:t>
      </w:r>
      <w:r w:rsidRPr="00993A18">
        <w:rPr>
          <w:rStyle w:val="Strong"/>
          <w:sz w:val="22"/>
          <w:vertAlign w:val="subscript"/>
        </w:rPr>
        <w:t>.</w:t>
      </w:r>
      <w:r w:rsidR="004E49E9" w:rsidRPr="00993A18">
        <w:rPr>
          <w:rStyle w:val="Strong"/>
          <w:sz w:val="22"/>
          <w:vertAlign w:val="subscript"/>
        </w:rPr>
        <w:t>avg.daily</w:t>
      </w:r>
      <w:r w:rsidR="004E49E9" w:rsidRPr="00993A18">
        <w:rPr>
          <w:rStyle w:val="Strong"/>
          <w:sz w:val="22"/>
        </w:rPr>
        <w:t xml:space="preserve"> = 1,050 m</w:t>
      </w:r>
      <w:r w:rsidR="004E49E9" w:rsidRPr="00993A18">
        <w:rPr>
          <w:rStyle w:val="Strong"/>
          <w:sz w:val="22"/>
          <w:vertAlign w:val="superscript"/>
        </w:rPr>
        <w:t>3</w:t>
      </w:r>
      <w:r w:rsidR="004E49E9" w:rsidRPr="00993A18">
        <w:rPr>
          <w:rStyle w:val="Strong"/>
          <w:sz w:val="22"/>
        </w:rPr>
        <w:t>/s</w:t>
      </w:r>
      <w:r w:rsidR="004E49E9" w:rsidRPr="00993A18">
        <w:rPr>
          <w:sz w:val="22"/>
        </w:rPr>
        <w:t>.</w:t>
      </w:r>
    </w:p>
    <w:p w14:paraId="0F80CDE2" w14:textId="3143091D" w:rsidR="00B26FD6" w:rsidRPr="00106509" w:rsidRDefault="00E90CEC" w:rsidP="00E90CEC">
      <w:pPr>
        <w:spacing w:after="120"/>
        <w:ind w:firstLine="567"/>
        <w:jc w:val="both"/>
        <w:rPr>
          <w:sz w:val="22"/>
          <w:szCs w:val="22"/>
        </w:rPr>
      </w:pPr>
      <w:r w:rsidRPr="00106509">
        <w:rPr>
          <w:sz w:val="22"/>
          <w:szCs w:val="22"/>
        </w:rPr>
        <w:t>Table 3 presents the average monthly discharge values at the Senta hydrological station</w:t>
      </w:r>
      <w:r w:rsidR="00020483">
        <w:rPr>
          <w:sz w:val="22"/>
          <w:szCs w:val="22"/>
        </w:rPr>
        <w:t>e</w:t>
      </w:r>
      <w:r w:rsidRPr="00106509">
        <w:rPr>
          <w:sz w:val="22"/>
          <w:szCs w:val="22"/>
        </w:rPr>
        <w:t xml:space="preserve"> </w:t>
      </w:r>
      <w:r w:rsidR="00020483">
        <w:rPr>
          <w:sz w:val="22"/>
          <w:szCs w:val="22"/>
        </w:rPr>
        <w:t>compiled in accordiance with</w:t>
      </w:r>
      <w:r w:rsidRPr="00106509">
        <w:rPr>
          <w:sz w:val="22"/>
          <w:szCs w:val="22"/>
        </w:rPr>
        <w:t xml:space="preserve"> the WMO Hydrological Status and Outlook System (HydroSOS) for the specified year </w:t>
      </w:r>
      <w:r w:rsidR="00020483">
        <w:rPr>
          <w:sz w:val="22"/>
          <w:szCs w:val="22"/>
        </w:rPr>
        <w:t>relative</w:t>
      </w:r>
      <w:r w:rsidRPr="00106509">
        <w:rPr>
          <w:sz w:val="22"/>
          <w:szCs w:val="22"/>
        </w:rPr>
        <w:t xml:space="preserve"> to the historical long-term average values for each </w:t>
      </w:r>
      <w:r w:rsidR="00020483">
        <w:rPr>
          <w:sz w:val="22"/>
          <w:szCs w:val="22"/>
        </w:rPr>
        <w:t xml:space="preserve">respective </w:t>
      </w:r>
      <w:r w:rsidRPr="00106509">
        <w:rPr>
          <w:sz w:val="22"/>
          <w:szCs w:val="22"/>
        </w:rPr>
        <w:t>month. Based on t</w:t>
      </w:r>
      <w:r w:rsidR="00020483">
        <w:rPr>
          <w:sz w:val="22"/>
          <w:szCs w:val="22"/>
        </w:rPr>
        <w:t>hese</w:t>
      </w:r>
      <w:r w:rsidRPr="00106509">
        <w:rPr>
          <w:sz w:val="22"/>
          <w:szCs w:val="22"/>
        </w:rPr>
        <w:t xml:space="preserve"> data, it can be concluded that the average monthly discharges fell within the </w:t>
      </w:r>
      <w:r w:rsidR="004B22B6">
        <w:rPr>
          <w:sz w:val="22"/>
          <w:szCs w:val="22"/>
        </w:rPr>
        <w:t>`normal`</w:t>
      </w:r>
      <w:r w:rsidRPr="00106509">
        <w:rPr>
          <w:sz w:val="22"/>
          <w:szCs w:val="22"/>
        </w:rPr>
        <w:t xml:space="preserve"> range only in November and December. In January, May, and June, t</w:t>
      </w:r>
      <w:r w:rsidR="004B22B6">
        <w:rPr>
          <w:sz w:val="22"/>
          <w:szCs w:val="22"/>
        </w:rPr>
        <w:t>hey were classified within the `low`</w:t>
      </w:r>
      <w:r w:rsidRPr="00106509">
        <w:rPr>
          <w:sz w:val="22"/>
          <w:szCs w:val="22"/>
        </w:rPr>
        <w:t xml:space="preserve"> range, while from February to April and from July to October, they remained </w:t>
      </w:r>
      <w:r w:rsidR="00020483">
        <w:rPr>
          <w:sz w:val="22"/>
          <w:szCs w:val="22"/>
        </w:rPr>
        <w:t>with</w:t>
      </w:r>
      <w:r w:rsidR="004B22B6">
        <w:rPr>
          <w:sz w:val="22"/>
          <w:szCs w:val="22"/>
        </w:rPr>
        <w:t>in the `</w:t>
      </w:r>
      <w:r w:rsidRPr="00106509">
        <w:rPr>
          <w:sz w:val="22"/>
          <w:szCs w:val="22"/>
        </w:rPr>
        <w:t>notably low</w:t>
      </w:r>
      <w:r w:rsidR="004B22B6">
        <w:rPr>
          <w:sz w:val="22"/>
          <w:szCs w:val="22"/>
        </w:rPr>
        <w:t>`</w:t>
      </w:r>
      <w:r w:rsidRPr="00106509">
        <w:rPr>
          <w:sz w:val="22"/>
          <w:szCs w:val="22"/>
        </w:rPr>
        <w:t xml:space="preserve"> range. The average annual discharge of the Tisa River at the Senta hydrological station for 2025 was </w:t>
      </w:r>
      <w:r w:rsidRPr="00020483">
        <w:rPr>
          <w:b/>
          <w:sz w:val="22"/>
          <w:szCs w:val="22"/>
        </w:rPr>
        <w:t>Q</w:t>
      </w:r>
      <w:r w:rsidRPr="00020483">
        <w:rPr>
          <w:b/>
          <w:sz w:val="22"/>
          <w:szCs w:val="22"/>
          <w:vertAlign w:val="subscript"/>
        </w:rPr>
        <w:t>avg.ann</w:t>
      </w:r>
      <w:r w:rsidR="00020483">
        <w:rPr>
          <w:b/>
          <w:sz w:val="22"/>
          <w:szCs w:val="22"/>
          <w:vertAlign w:val="subscript"/>
        </w:rPr>
        <w:t>.</w:t>
      </w:r>
      <w:r w:rsidRPr="00106509">
        <w:rPr>
          <w:sz w:val="22"/>
          <w:szCs w:val="22"/>
        </w:rPr>
        <w:t xml:space="preserve"> </w:t>
      </w:r>
      <w:r w:rsidRPr="00020483">
        <w:rPr>
          <w:b/>
          <w:sz w:val="22"/>
          <w:szCs w:val="22"/>
        </w:rPr>
        <w:t>= 365 m</w:t>
      </w:r>
      <w:r w:rsidRPr="00020483">
        <w:rPr>
          <w:b/>
          <w:sz w:val="22"/>
          <w:szCs w:val="22"/>
          <w:vertAlign w:val="superscript"/>
        </w:rPr>
        <w:t>3</w:t>
      </w:r>
      <w:r w:rsidRPr="00020483">
        <w:rPr>
          <w:b/>
          <w:sz w:val="22"/>
          <w:szCs w:val="22"/>
        </w:rPr>
        <w:t>/s.</w:t>
      </w:r>
    </w:p>
    <w:p w14:paraId="6EC0220B" w14:textId="77777777" w:rsidR="00AD4951" w:rsidRDefault="00AD4951" w:rsidP="004B22B6">
      <w:pPr>
        <w:spacing w:after="120"/>
        <w:ind w:left="1080" w:hanging="990"/>
        <w:jc w:val="both"/>
      </w:pPr>
    </w:p>
    <w:p w14:paraId="0C7CBA4F" w14:textId="71B2ADBD" w:rsidR="00020483" w:rsidRPr="00106509" w:rsidRDefault="004B22B6" w:rsidP="004B22B6">
      <w:pPr>
        <w:spacing w:after="120"/>
        <w:ind w:left="1080" w:hanging="990"/>
        <w:jc w:val="both"/>
        <w:rPr>
          <w:rStyle w:val="rynqvb"/>
          <w:sz w:val="22"/>
          <w:szCs w:val="22"/>
          <w:lang w:val="sr-Cyrl-RS"/>
        </w:rPr>
      </w:pPr>
      <w:r>
        <w:lastRenderedPageBreak/>
        <w:t xml:space="preserve">Table 3.  </w:t>
      </w:r>
      <w:r w:rsidR="00020483">
        <w:rPr>
          <w:rStyle w:val="rynqvb"/>
          <w:sz w:val="22"/>
          <w:szCs w:val="22"/>
        </w:rPr>
        <w:t>Average monthly</w:t>
      </w:r>
      <w:r w:rsidR="00020483" w:rsidRPr="00106509">
        <w:rPr>
          <w:rStyle w:val="rynqvb"/>
          <w:sz w:val="22"/>
          <w:szCs w:val="22"/>
        </w:rPr>
        <w:t xml:space="preserve"> d</w:t>
      </w:r>
      <w:r w:rsidR="00020483" w:rsidRPr="00106509">
        <w:rPr>
          <w:rStyle w:val="rynqvb"/>
          <w:sz w:val="22"/>
          <w:szCs w:val="22"/>
          <w:lang w:val="sr-Cyrl-RS"/>
        </w:rPr>
        <w:t xml:space="preserve">ischarge values at the </w:t>
      </w:r>
      <w:r w:rsidR="00020483">
        <w:rPr>
          <w:rStyle w:val="rynqvb"/>
          <w:sz w:val="22"/>
          <w:szCs w:val="22"/>
        </w:rPr>
        <w:t>Senta</w:t>
      </w:r>
      <w:r w:rsidR="00020483" w:rsidRPr="00106509">
        <w:rPr>
          <w:rStyle w:val="rynqvb"/>
          <w:sz w:val="22"/>
          <w:szCs w:val="22"/>
          <w:lang w:val="sr-Cyrl-RS"/>
        </w:rPr>
        <w:t xml:space="preserve"> hydrological station on the </w:t>
      </w:r>
      <w:r w:rsidR="00020483">
        <w:rPr>
          <w:rStyle w:val="rynqvb"/>
          <w:sz w:val="22"/>
          <w:szCs w:val="22"/>
        </w:rPr>
        <w:t>Tisa</w:t>
      </w:r>
      <w:r w:rsidR="00020483" w:rsidRPr="00106509">
        <w:rPr>
          <w:rStyle w:val="rynqvb"/>
          <w:sz w:val="22"/>
          <w:szCs w:val="22"/>
          <w:lang w:val="sr-Cyrl-RS"/>
        </w:rPr>
        <w:t xml:space="preserve"> River </w:t>
      </w:r>
      <w:r w:rsidR="00020483">
        <w:rPr>
          <w:rStyle w:val="rynqvb"/>
          <w:sz w:val="22"/>
          <w:szCs w:val="22"/>
        </w:rPr>
        <w:t>compiled in accordance with</w:t>
      </w:r>
      <w:r w:rsidR="00020483" w:rsidRPr="00106509">
        <w:rPr>
          <w:rStyle w:val="rynqvb"/>
          <w:sz w:val="22"/>
          <w:szCs w:val="22"/>
          <w:lang w:val="sr-Cyrl-RS"/>
        </w:rPr>
        <w:t xml:space="preserve"> WMO recommendations and their </w:t>
      </w:r>
      <w:r w:rsidR="00020483">
        <w:rPr>
          <w:rStyle w:val="rynqvb"/>
          <w:sz w:val="22"/>
          <w:szCs w:val="22"/>
        </w:rPr>
        <w:t xml:space="preserve">HydroSOS </w:t>
      </w:r>
      <w:r w:rsidR="00020483" w:rsidRPr="00106509">
        <w:rPr>
          <w:rStyle w:val="rynqvb"/>
          <w:sz w:val="22"/>
          <w:szCs w:val="22"/>
          <w:lang w:val="sr-Cyrl-RS"/>
        </w:rPr>
        <w:t>categorization</w:t>
      </w:r>
    </w:p>
    <w:tbl>
      <w:tblPr>
        <w:tblStyle w:val="TableGrid"/>
        <w:tblW w:w="9041" w:type="dxa"/>
        <w:tblLook w:val="04A0" w:firstRow="1" w:lastRow="0" w:firstColumn="1" w:lastColumn="0" w:noHBand="0" w:noVBand="1"/>
      </w:tblPr>
      <w:tblGrid>
        <w:gridCol w:w="705"/>
        <w:gridCol w:w="650"/>
        <w:gridCol w:w="616"/>
        <w:gridCol w:w="626"/>
        <w:gridCol w:w="661"/>
        <w:gridCol w:w="662"/>
        <w:gridCol w:w="662"/>
        <w:gridCol w:w="662"/>
        <w:gridCol w:w="662"/>
        <w:gridCol w:w="627"/>
        <w:gridCol w:w="627"/>
        <w:gridCol w:w="627"/>
        <w:gridCol w:w="627"/>
        <w:gridCol w:w="627"/>
      </w:tblGrid>
      <w:tr w:rsidR="00BC2CD1" w:rsidRPr="00791512" w14:paraId="207BBB42" w14:textId="77777777" w:rsidTr="00362750">
        <w:trPr>
          <w:trHeight w:val="244"/>
        </w:trPr>
        <w:tc>
          <w:tcPr>
            <w:tcW w:w="1355" w:type="dxa"/>
            <w:gridSpan w:val="2"/>
            <w:tcBorders>
              <w:top w:val="single" w:sz="12" w:space="0" w:color="auto"/>
              <w:left w:val="single" w:sz="12" w:space="0" w:color="auto"/>
              <w:bottom w:val="single" w:sz="12" w:space="0" w:color="auto"/>
              <w:right w:val="single" w:sz="12" w:space="0" w:color="auto"/>
            </w:tcBorders>
          </w:tcPr>
          <w:p w14:paraId="1A81EAF1" w14:textId="71FE63D8" w:rsidR="00BC2CD1" w:rsidRPr="00791512" w:rsidRDefault="006E11E6" w:rsidP="000379BA">
            <w:pPr>
              <w:jc w:val="center"/>
              <w:rPr>
                <w:rStyle w:val="rynqvb"/>
                <w:sz w:val="20"/>
                <w:szCs w:val="22"/>
                <w:lang w:val="sr-Cyrl-RS"/>
              </w:rPr>
            </w:pPr>
            <w:r w:rsidRPr="00791512">
              <w:rPr>
                <w:rFonts w:eastAsia="MS ??"/>
                <w:sz w:val="20"/>
                <w:szCs w:val="22"/>
                <w:lang w:val="sr-Cyrl-RS"/>
              </w:rPr>
              <w:t xml:space="preserve"> </w:t>
            </w:r>
            <w:r w:rsidR="00CD0ECB" w:rsidRPr="00791512">
              <w:rPr>
                <w:rStyle w:val="rynqvb"/>
                <w:sz w:val="20"/>
                <w:szCs w:val="22"/>
                <w:lang w:val="sr-Cyrl-RS"/>
              </w:rPr>
              <w:t>Month</w:t>
            </w:r>
          </w:p>
        </w:tc>
        <w:tc>
          <w:tcPr>
            <w:tcW w:w="616" w:type="dxa"/>
            <w:tcBorders>
              <w:top w:val="single" w:sz="12" w:space="0" w:color="auto"/>
              <w:left w:val="single" w:sz="12" w:space="0" w:color="auto"/>
              <w:bottom w:val="single" w:sz="12" w:space="0" w:color="auto"/>
            </w:tcBorders>
            <w:vAlign w:val="center"/>
          </w:tcPr>
          <w:p w14:paraId="051ED461" w14:textId="724CB942" w:rsidR="00BC2CD1" w:rsidRPr="00791512" w:rsidRDefault="00545C30" w:rsidP="000379BA">
            <w:pPr>
              <w:jc w:val="center"/>
              <w:rPr>
                <w:rStyle w:val="rynqvb"/>
                <w:sz w:val="20"/>
                <w:szCs w:val="22"/>
                <w:lang w:val="sr-Cyrl-RS"/>
              </w:rPr>
            </w:pPr>
            <w:r w:rsidRPr="00791512">
              <w:rPr>
                <w:sz w:val="20"/>
                <w:szCs w:val="22"/>
              </w:rPr>
              <w:t>I</w:t>
            </w:r>
          </w:p>
        </w:tc>
        <w:tc>
          <w:tcPr>
            <w:tcW w:w="626" w:type="dxa"/>
            <w:tcBorders>
              <w:top w:val="single" w:sz="12" w:space="0" w:color="auto"/>
              <w:bottom w:val="single" w:sz="12" w:space="0" w:color="auto"/>
            </w:tcBorders>
            <w:vAlign w:val="center"/>
          </w:tcPr>
          <w:p w14:paraId="0AC642E4" w14:textId="1CC391C5" w:rsidR="00BC2CD1" w:rsidRPr="00791512" w:rsidRDefault="00545C30" w:rsidP="000379BA">
            <w:pPr>
              <w:jc w:val="center"/>
              <w:rPr>
                <w:rStyle w:val="rynqvb"/>
                <w:sz w:val="20"/>
                <w:szCs w:val="22"/>
                <w:lang w:val="sr-Cyrl-RS"/>
              </w:rPr>
            </w:pPr>
            <w:r w:rsidRPr="00791512">
              <w:rPr>
                <w:sz w:val="20"/>
                <w:szCs w:val="22"/>
              </w:rPr>
              <w:t>II</w:t>
            </w:r>
          </w:p>
        </w:tc>
        <w:tc>
          <w:tcPr>
            <w:tcW w:w="661" w:type="dxa"/>
            <w:tcBorders>
              <w:top w:val="single" w:sz="12" w:space="0" w:color="auto"/>
              <w:bottom w:val="single" w:sz="12" w:space="0" w:color="auto"/>
            </w:tcBorders>
            <w:vAlign w:val="center"/>
          </w:tcPr>
          <w:p w14:paraId="7300DA66" w14:textId="34D27222" w:rsidR="00BC2CD1" w:rsidRPr="00791512" w:rsidRDefault="00545C30" w:rsidP="000379BA">
            <w:pPr>
              <w:jc w:val="center"/>
              <w:rPr>
                <w:rStyle w:val="rynqvb"/>
                <w:sz w:val="20"/>
                <w:szCs w:val="22"/>
                <w:lang w:val="sr-Cyrl-RS"/>
              </w:rPr>
            </w:pPr>
            <w:r w:rsidRPr="00791512">
              <w:rPr>
                <w:sz w:val="20"/>
                <w:szCs w:val="22"/>
              </w:rPr>
              <w:t>III</w:t>
            </w:r>
          </w:p>
        </w:tc>
        <w:tc>
          <w:tcPr>
            <w:tcW w:w="662" w:type="dxa"/>
            <w:tcBorders>
              <w:top w:val="single" w:sz="12" w:space="0" w:color="auto"/>
              <w:bottom w:val="single" w:sz="12" w:space="0" w:color="auto"/>
            </w:tcBorders>
            <w:vAlign w:val="center"/>
          </w:tcPr>
          <w:p w14:paraId="02C77664" w14:textId="7DA8CF77" w:rsidR="00BC2CD1" w:rsidRPr="00791512" w:rsidRDefault="00545C30" w:rsidP="000379BA">
            <w:pPr>
              <w:jc w:val="center"/>
              <w:rPr>
                <w:rStyle w:val="rynqvb"/>
                <w:sz w:val="20"/>
                <w:szCs w:val="22"/>
                <w:lang w:val="sr-Cyrl-RS"/>
              </w:rPr>
            </w:pPr>
            <w:r w:rsidRPr="00791512">
              <w:rPr>
                <w:sz w:val="20"/>
                <w:szCs w:val="22"/>
              </w:rPr>
              <w:t>IV</w:t>
            </w:r>
          </w:p>
        </w:tc>
        <w:tc>
          <w:tcPr>
            <w:tcW w:w="662" w:type="dxa"/>
            <w:tcBorders>
              <w:top w:val="single" w:sz="12" w:space="0" w:color="auto"/>
              <w:bottom w:val="single" w:sz="12" w:space="0" w:color="auto"/>
            </w:tcBorders>
            <w:vAlign w:val="center"/>
          </w:tcPr>
          <w:p w14:paraId="39158D35" w14:textId="5EA055FD" w:rsidR="00BC2CD1" w:rsidRPr="00791512" w:rsidRDefault="00545C30" w:rsidP="000379BA">
            <w:pPr>
              <w:jc w:val="center"/>
              <w:rPr>
                <w:rStyle w:val="rynqvb"/>
                <w:sz w:val="20"/>
                <w:szCs w:val="22"/>
                <w:lang w:val="sr-Cyrl-RS"/>
              </w:rPr>
            </w:pPr>
            <w:r w:rsidRPr="00791512">
              <w:rPr>
                <w:sz w:val="20"/>
                <w:szCs w:val="22"/>
              </w:rPr>
              <w:t>V</w:t>
            </w:r>
          </w:p>
        </w:tc>
        <w:tc>
          <w:tcPr>
            <w:tcW w:w="662" w:type="dxa"/>
            <w:tcBorders>
              <w:top w:val="single" w:sz="12" w:space="0" w:color="auto"/>
              <w:bottom w:val="single" w:sz="12" w:space="0" w:color="auto"/>
            </w:tcBorders>
            <w:vAlign w:val="center"/>
          </w:tcPr>
          <w:p w14:paraId="0AD6EA8C" w14:textId="41E257CD" w:rsidR="00BC2CD1" w:rsidRPr="00791512" w:rsidRDefault="00545C30" w:rsidP="000379BA">
            <w:pPr>
              <w:jc w:val="center"/>
              <w:rPr>
                <w:rStyle w:val="rynqvb"/>
                <w:sz w:val="20"/>
                <w:szCs w:val="22"/>
                <w:lang w:val="sr-Cyrl-RS"/>
              </w:rPr>
            </w:pPr>
            <w:r w:rsidRPr="00791512">
              <w:rPr>
                <w:sz w:val="20"/>
                <w:szCs w:val="22"/>
              </w:rPr>
              <w:t>VI</w:t>
            </w:r>
          </w:p>
        </w:tc>
        <w:tc>
          <w:tcPr>
            <w:tcW w:w="662" w:type="dxa"/>
            <w:tcBorders>
              <w:top w:val="single" w:sz="12" w:space="0" w:color="auto"/>
              <w:bottom w:val="single" w:sz="12" w:space="0" w:color="auto"/>
            </w:tcBorders>
            <w:vAlign w:val="center"/>
          </w:tcPr>
          <w:p w14:paraId="71F0C17E" w14:textId="08E116E3" w:rsidR="00BC2CD1" w:rsidRPr="00791512" w:rsidRDefault="00545C30" w:rsidP="000379BA">
            <w:pPr>
              <w:jc w:val="center"/>
              <w:rPr>
                <w:rStyle w:val="rynqvb"/>
                <w:sz w:val="20"/>
                <w:szCs w:val="22"/>
                <w:lang w:val="sr-Cyrl-RS"/>
              </w:rPr>
            </w:pPr>
            <w:r w:rsidRPr="00791512">
              <w:rPr>
                <w:sz w:val="20"/>
                <w:szCs w:val="22"/>
              </w:rPr>
              <w:t>VII</w:t>
            </w:r>
          </w:p>
        </w:tc>
        <w:tc>
          <w:tcPr>
            <w:tcW w:w="627" w:type="dxa"/>
            <w:tcBorders>
              <w:top w:val="single" w:sz="12" w:space="0" w:color="auto"/>
              <w:bottom w:val="single" w:sz="12" w:space="0" w:color="auto"/>
            </w:tcBorders>
            <w:vAlign w:val="center"/>
          </w:tcPr>
          <w:p w14:paraId="3C3BE74D" w14:textId="330A4D2F" w:rsidR="00BC2CD1" w:rsidRPr="00791512" w:rsidRDefault="00545C30" w:rsidP="000379BA">
            <w:pPr>
              <w:jc w:val="center"/>
              <w:rPr>
                <w:rStyle w:val="rynqvb"/>
                <w:sz w:val="20"/>
                <w:szCs w:val="22"/>
                <w:lang w:val="sr-Cyrl-RS"/>
              </w:rPr>
            </w:pPr>
            <w:r w:rsidRPr="00791512">
              <w:rPr>
                <w:sz w:val="20"/>
                <w:szCs w:val="22"/>
              </w:rPr>
              <w:t>VIII</w:t>
            </w:r>
          </w:p>
        </w:tc>
        <w:tc>
          <w:tcPr>
            <w:tcW w:w="627" w:type="dxa"/>
            <w:tcBorders>
              <w:top w:val="single" w:sz="12" w:space="0" w:color="auto"/>
              <w:bottom w:val="single" w:sz="12" w:space="0" w:color="auto"/>
            </w:tcBorders>
            <w:vAlign w:val="center"/>
          </w:tcPr>
          <w:p w14:paraId="6125376F" w14:textId="024E986E" w:rsidR="00BC2CD1" w:rsidRPr="00791512" w:rsidRDefault="00545C30" w:rsidP="000379BA">
            <w:pPr>
              <w:jc w:val="center"/>
              <w:rPr>
                <w:rStyle w:val="rynqvb"/>
                <w:sz w:val="20"/>
                <w:szCs w:val="22"/>
                <w:lang w:val="sr-Cyrl-RS"/>
              </w:rPr>
            </w:pPr>
            <w:r w:rsidRPr="00791512">
              <w:rPr>
                <w:sz w:val="20"/>
                <w:szCs w:val="22"/>
              </w:rPr>
              <w:t>I</w:t>
            </w:r>
            <w:r w:rsidR="00BC2CD1" w:rsidRPr="00791512">
              <w:rPr>
                <w:sz w:val="20"/>
                <w:szCs w:val="22"/>
              </w:rPr>
              <w:t>X</w:t>
            </w:r>
          </w:p>
        </w:tc>
        <w:tc>
          <w:tcPr>
            <w:tcW w:w="627" w:type="dxa"/>
            <w:tcBorders>
              <w:top w:val="single" w:sz="12" w:space="0" w:color="auto"/>
              <w:bottom w:val="single" w:sz="12" w:space="0" w:color="auto"/>
            </w:tcBorders>
            <w:vAlign w:val="center"/>
          </w:tcPr>
          <w:p w14:paraId="6BCC7B95" w14:textId="77777777" w:rsidR="00BC2CD1" w:rsidRPr="00791512" w:rsidRDefault="00BC2CD1" w:rsidP="000379BA">
            <w:pPr>
              <w:jc w:val="center"/>
              <w:rPr>
                <w:color w:val="000000"/>
                <w:sz w:val="20"/>
                <w:szCs w:val="22"/>
              </w:rPr>
            </w:pPr>
            <w:r w:rsidRPr="00791512">
              <w:rPr>
                <w:color w:val="000000"/>
                <w:sz w:val="20"/>
                <w:szCs w:val="22"/>
              </w:rPr>
              <w:t>X</w:t>
            </w:r>
          </w:p>
        </w:tc>
        <w:tc>
          <w:tcPr>
            <w:tcW w:w="627" w:type="dxa"/>
            <w:tcBorders>
              <w:top w:val="single" w:sz="12" w:space="0" w:color="auto"/>
              <w:bottom w:val="single" w:sz="12" w:space="0" w:color="auto"/>
            </w:tcBorders>
            <w:vAlign w:val="center"/>
          </w:tcPr>
          <w:p w14:paraId="1EADF04D" w14:textId="0884FB05" w:rsidR="00BC2CD1" w:rsidRPr="00791512" w:rsidRDefault="00BC2CD1" w:rsidP="000379BA">
            <w:pPr>
              <w:jc w:val="center"/>
              <w:rPr>
                <w:sz w:val="20"/>
                <w:szCs w:val="22"/>
              </w:rPr>
            </w:pPr>
            <w:r w:rsidRPr="00791512">
              <w:rPr>
                <w:color w:val="000000"/>
                <w:sz w:val="20"/>
                <w:szCs w:val="22"/>
              </w:rPr>
              <w:t>X</w:t>
            </w:r>
            <w:r w:rsidR="00545C30" w:rsidRPr="00791512">
              <w:rPr>
                <w:color w:val="000000"/>
                <w:sz w:val="20"/>
                <w:szCs w:val="22"/>
              </w:rPr>
              <w:t>I</w:t>
            </w:r>
          </w:p>
        </w:tc>
        <w:tc>
          <w:tcPr>
            <w:tcW w:w="627" w:type="dxa"/>
            <w:tcBorders>
              <w:top w:val="single" w:sz="12" w:space="0" w:color="auto"/>
              <w:bottom w:val="single" w:sz="12" w:space="0" w:color="auto"/>
              <w:right w:val="single" w:sz="12" w:space="0" w:color="auto"/>
            </w:tcBorders>
            <w:vAlign w:val="center"/>
          </w:tcPr>
          <w:p w14:paraId="11E8867A" w14:textId="35FFEE54" w:rsidR="00BC2CD1" w:rsidRPr="00791512" w:rsidRDefault="00BC2CD1" w:rsidP="000379BA">
            <w:pPr>
              <w:jc w:val="center"/>
              <w:rPr>
                <w:sz w:val="20"/>
                <w:szCs w:val="22"/>
              </w:rPr>
            </w:pPr>
            <w:r w:rsidRPr="00791512">
              <w:rPr>
                <w:color w:val="000000"/>
                <w:sz w:val="20"/>
                <w:szCs w:val="22"/>
              </w:rPr>
              <w:t>X</w:t>
            </w:r>
            <w:r w:rsidR="00545C30" w:rsidRPr="00791512">
              <w:rPr>
                <w:color w:val="000000"/>
                <w:sz w:val="20"/>
                <w:szCs w:val="22"/>
              </w:rPr>
              <w:t>II</w:t>
            </w:r>
          </w:p>
        </w:tc>
      </w:tr>
      <w:tr w:rsidR="00AB4431" w:rsidRPr="00791512" w14:paraId="64CAD76E" w14:textId="77777777" w:rsidTr="00362750">
        <w:trPr>
          <w:trHeight w:val="244"/>
        </w:trPr>
        <w:tc>
          <w:tcPr>
            <w:tcW w:w="1355" w:type="dxa"/>
            <w:gridSpan w:val="2"/>
            <w:tcBorders>
              <w:top w:val="single" w:sz="12" w:space="0" w:color="auto"/>
              <w:left w:val="single" w:sz="12" w:space="0" w:color="auto"/>
              <w:right w:val="single" w:sz="12" w:space="0" w:color="auto"/>
            </w:tcBorders>
          </w:tcPr>
          <w:p w14:paraId="45CB8AA6" w14:textId="12125428" w:rsidR="00AB4431" w:rsidRPr="00AD4951" w:rsidRDefault="00AB4431" w:rsidP="003D1816">
            <w:pPr>
              <w:jc w:val="center"/>
              <w:rPr>
                <w:rStyle w:val="rynqvb"/>
                <w:sz w:val="20"/>
                <w:szCs w:val="20"/>
              </w:rPr>
            </w:pPr>
            <w:r w:rsidRPr="00AD4951">
              <w:rPr>
                <w:rStyle w:val="rynqvb"/>
                <w:sz w:val="20"/>
                <w:szCs w:val="20"/>
              </w:rPr>
              <w:t>Q</w:t>
            </w:r>
            <w:r w:rsidRPr="00AD4951">
              <w:rPr>
                <w:rStyle w:val="rynqvb"/>
                <w:sz w:val="20"/>
                <w:szCs w:val="20"/>
                <w:vertAlign w:val="subscript"/>
              </w:rPr>
              <w:t>avg</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14:paraId="2C92DA92" w14:textId="79975318" w:rsidR="00AB4431" w:rsidRPr="00AD4951" w:rsidRDefault="00AB4431" w:rsidP="00AB4431">
            <w:pPr>
              <w:jc w:val="center"/>
              <w:rPr>
                <w:rStyle w:val="rynqvb"/>
                <w:sz w:val="20"/>
                <w:szCs w:val="20"/>
                <w:lang w:val="sr-Cyrl-RS"/>
              </w:rPr>
            </w:pPr>
            <w:r w:rsidRPr="00AD4951">
              <w:rPr>
                <w:color w:val="000000"/>
                <w:sz w:val="20"/>
                <w:szCs w:val="20"/>
              </w:rPr>
              <w:t>722</w:t>
            </w:r>
          </w:p>
        </w:tc>
        <w:tc>
          <w:tcPr>
            <w:tcW w:w="626" w:type="dxa"/>
            <w:tcBorders>
              <w:top w:val="single" w:sz="4" w:space="0" w:color="auto"/>
              <w:left w:val="nil"/>
              <w:bottom w:val="single" w:sz="4" w:space="0" w:color="auto"/>
              <w:right w:val="single" w:sz="4" w:space="0" w:color="auto"/>
            </w:tcBorders>
            <w:shd w:val="clear" w:color="auto" w:fill="auto"/>
            <w:vAlign w:val="center"/>
          </w:tcPr>
          <w:p w14:paraId="18D7EBD5" w14:textId="052EE347" w:rsidR="00AB4431" w:rsidRPr="00AD4951" w:rsidRDefault="00AB4431" w:rsidP="00AB4431">
            <w:pPr>
              <w:jc w:val="center"/>
              <w:rPr>
                <w:rStyle w:val="rynqvb"/>
                <w:sz w:val="20"/>
                <w:szCs w:val="20"/>
                <w:lang w:val="sr-Cyrl-RS"/>
              </w:rPr>
            </w:pPr>
            <w:r w:rsidRPr="00AD4951">
              <w:rPr>
                <w:color w:val="000000"/>
                <w:sz w:val="20"/>
                <w:szCs w:val="20"/>
              </w:rPr>
              <w:t>831</w:t>
            </w:r>
          </w:p>
        </w:tc>
        <w:tc>
          <w:tcPr>
            <w:tcW w:w="661" w:type="dxa"/>
            <w:tcBorders>
              <w:top w:val="single" w:sz="4" w:space="0" w:color="auto"/>
              <w:left w:val="nil"/>
              <w:bottom w:val="single" w:sz="4" w:space="0" w:color="auto"/>
              <w:right w:val="single" w:sz="4" w:space="0" w:color="auto"/>
            </w:tcBorders>
            <w:shd w:val="clear" w:color="auto" w:fill="auto"/>
            <w:vAlign w:val="center"/>
          </w:tcPr>
          <w:p w14:paraId="2E7F0739" w14:textId="784D02EE" w:rsidR="00AB4431" w:rsidRPr="00AD4951" w:rsidRDefault="00AB4431" w:rsidP="00AB4431">
            <w:pPr>
              <w:jc w:val="center"/>
              <w:rPr>
                <w:rStyle w:val="rynqvb"/>
                <w:sz w:val="20"/>
                <w:szCs w:val="20"/>
                <w:lang w:val="sr-Cyrl-RS"/>
              </w:rPr>
            </w:pPr>
            <w:r w:rsidRPr="00AD4951">
              <w:rPr>
                <w:color w:val="000000"/>
                <w:sz w:val="20"/>
                <w:szCs w:val="20"/>
              </w:rPr>
              <w:t>1190</w:t>
            </w:r>
          </w:p>
        </w:tc>
        <w:tc>
          <w:tcPr>
            <w:tcW w:w="662" w:type="dxa"/>
            <w:tcBorders>
              <w:top w:val="single" w:sz="4" w:space="0" w:color="auto"/>
              <w:left w:val="nil"/>
              <w:bottom w:val="single" w:sz="4" w:space="0" w:color="auto"/>
              <w:right w:val="single" w:sz="4" w:space="0" w:color="auto"/>
            </w:tcBorders>
            <w:shd w:val="clear" w:color="auto" w:fill="auto"/>
            <w:vAlign w:val="center"/>
          </w:tcPr>
          <w:p w14:paraId="5A44DC10" w14:textId="0165667E" w:rsidR="00AB4431" w:rsidRPr="00AD4951" w:rsidRDefault="00AB4431" w:rsidP="00AB4431">
            <w:pPr>
              <w:jc w:val="center"/>
              <w:rPr>
                <w:rStyle w:val="rynqvb"/>
                <w:sz w:val="20"/>
                <w:szCs w:val="20"/>
                <w:lang w:val="sr-Cyrl-RS"/>
              </w:rPr>
            </w:pPr>
            <w:r w:rsidRPr="00AD4951">
              <w:rPr>
                <w:color w:val="000000"/>
                <w:sz w:val="20"/>
                <w:szCs w:val="20"/>
              </w:rPr>
              <w:t>1410</w:t>
            </w:r>
          </w:p>
        </w:tc>
        <w:tc>
          <w:tcPr>
            <w:tcW w:w="662" w:type="dxa"/>
            <w:tcBorders>
              <w:top w:val="single" w:sz="4" w:space="0" w:color="auto"/>
              <w:left w:val="nil"/>
              <w:bottom w:val="single" w:sz="4" w:space="0" w:color="auto"/>
              <w:right w:val="single" w:sz="4" w:space="0" w:color="auto"/>
            </w:tcBorders>
            <w:shd w:val="clear" w:color="auto" w:fill="auto"/>
            <w:vAlign w:val="center"/>
          </w:tcPr>
          <w:p w14:paraId="1EBB4129" w14:textId="346D81DD" w:rsidR="00AB4431" w:rsidRPr="00AD4951" w:rsidRDefault="00AB4431" w:rsidP="00AB4431">
            <w:pPr>
              <w:jc w:val="center"/>
              <w:rPr>
                <w:rStyle w:val="rynqvb"/>
                <w:sz w:val="20"/>
                <w:szCs w:val="20"/>
                <w:lang w:val="sr-Cyrl-RS"/>
              </w:rPr>
            </w:pPr>
            <w:r w:rsidRPr="00AD4951">
              <w:rPr>
                <w:color w:val="000000"/>
                <w:sz w:val="20"/>
                <w:szCs w:val="20"/>
              </w:rPr>
              <w:t>1150</w:t>
            </w:r>
          </w:p>
        </w:tc>
        <w:tc>
          <w:tcPr>
            <w:tcW w:w="662" w:type="dxa"/>
            <w:tcBorders>
              <w:top w:val="single" w:sz="4" w:space="0" w:color="auto"/>
              <w:left w:val="nil"/>
              <w:bottom w:val="single" w:sz="4" w:space="0" w:color="auto"/>
              <w:right w:val="single" w:sz="4" w:space="0" w:color="auto"/>
            </w:tcBorders>
            <w:shd w:val="clear" w:color="auto" w:fill="auto"/>
            <w:vAlign w:val="center"/>
          </w:tcPr>
          <w:p w14:paraId="10BF723A" w14:textId="0E37F4F6" w:rsidR="00AB4431" w:rsidRPr="00AD4951" w:rsidRDefault="00AB4431" w:rsidP="00AB4431">
            <w:pPr>
              <w:jc w:val="center"/>
              <w:rPr>
                <w:rStyle w:val="rynqvb"/>
                <w:sz w:val="20"/>
                <w:szCs w:val="20"/>
                <w:lang w:val="sr-Cyrl-RS"/>
              </w:rPr>
            </w:pPr>
            <w:r w:rsidRPr="00AD4951">
              <w:rPr>
                <w:color w:val="000000"/>
                <w:sz w:val="20"/>
                <w:szCs w:val="20"/>
              </w:rPr>
              <w:t>870</w:t>
            </w:r>
          </w:p>
        </w:tc>
        <w:tc>
          <w:tcPr>
            <w:tcW w:w="662" w:type="dxa"/>
            <w:tcBorders>
              <w:top w:val="single" w:sz="4" w:space="0" w:color="auto"/>
              <w:left w:val="nil"/>
              <w:bottom w:val="single" w:sz="4" w:space="0" w:color="auto"/>
              <w:right w:val="single" w:sz="4" w:space="0" w:color="auto"/>
            </w:tcBorders>
            <w:shd w:val="clear" w:color="auto" w:fill="auto"/>
            <w:vAlign w:val="center"/>
          </w:tcPr>
          <w:p w14:paraId="1B8DD49E" w14:textId="5CC0B2B7" w:rsidR="00AB4431" w:rsidRPr="00AD4951" w:rsidRDefault="00AB4431" w:rsidP="00AB4431">
            <w:pPr>
              <w:jc w:val="center"/>
              <w:rPr>
                <w:rStyle w:val="rynqvb"/>
                <w:sz w:val="20"/>
                <w:szCs w:val="20"/>
                <w:lang w:val="sr-Cyrl-RS"/>
              </w:rPr>
            </w:pPr>
            <w:r w:rsidRPr="00AD4951">
              <w:rPr>
                <w:color w:val="000000"/>
                <w:sz w:val="20"/>
                <w:szCs w:val="20"/>
              </w:rPr>
              <w:t>672</w:t>
            </w:r>
          </w:p>
        </w:tc>
        <w:tc>
          <w:tcPr>
            <w:tcW w:w="627" w:type="dxa"/>
            <w:tcBorders>
              <w:top w:val="single" w:sz="4" w:space="0" w:color="auto"/>
              <w:left w:val="nil"/>
              <w:bottom w:val="single" w:sz="4" w:space="0" w:color="auto"/>
              <w:right w:val="single" w:sz="4" w:space="0" w:color="auto"/>
            </w:tcBorders>
            <w:shd w:val="clear" w:color="auto" w:fill="auto"/>
            <w:vAlign w:val="center"/>
          </w:tcPr>
          <w:p w14:paraId="2B22780F" w14:textId="5C77760C" w:rsidR="00AB4431" w:rsidRPr="00AD4951" w:rsidRDefault="00AB4431" w:rsidP="00AB4431">
            <w:pPr>
              <w:jc w:val="center"/>
              <w:rPr>
                <w:rStyle w:val="rynqvb"/>
                <w:sz w:val="20"/>
                <w:szCs w:val="20"/>
                <w:lang w:val="sr-Cyrl-RS"/>
              </w:rPr>
            </w:pPr>
            <w:r w:rsidRPr="00AD4951">
              <w:rPr>
                <w:color w:val="000000"/>
                <w:sz w:val="20"/>
                <w:szCs w:val="20"/>
              </w:rPr>
              <w:t>486</w:t>
            </w:r>
          </w:p>
        </w:tc>
        <w:tc>
          <w:tcPr>
            <w:tcW w:w="627" w:type="dxa"/>
            <w:tcBorders>
              <w:top w:val="single" w:sz="4" w:space="0" w:color="auto"/>
              <w:left w:val="nil"/>
              <w:bottom w:val="single" w:sz="4" w:space="0" w:color="auto"/>
              <w:right w:val="single" w:sz="4" w:space="0" w:color="auto"/>
            </w:tcBorders>
            <w:shd w:val="clear" w:color="auto" w:fill="auto"/>
            <w:vAlign w:val="center"/>
          </w:tcPr>
          <w:p w14:paraId="646495F0" w14:textId="758960F1" w:rsidR="00AB4431" w:rsidRPr="00AD4951" w:rsidRDefault="00AB4431" w:rsidP="00AB4431">
            <w:pPr>
              <w:jc w:val="center"/>
              <w:rPr>
                <w:rStyle w:val="rynqvb"/>
                <w:sz w:val="20"/>
                <w:szCs w:val="20"/>
                <w:lang w:val="sr-Cyrl-RS"/>
              </w:rPr>
            </w:pPr>
            <w:r w:rsidRPr="00AD4951">
              <w:rPr>
                <w:color w:val="000000"/>
                <w:sz w:val="20"/>
                <w:szCs w:val="20"/>
              </w:rPr>
              <w:t>416</w:t>
            </w:r>
          </w:p>
        </w:tc>
        <w:tc>
          <w:tcPr>
            <w:tcW w:w="627" w:type="dxa"/>
            <w:tcBorders>
              <w:top w:val="single" w:sz="4" w:space="0" w:color="auto"/>
              <w:left w:val="nil"/>
              <w:bottom w:val="single" w:sz="4" w:space="0" w:color="auto"/>
              <w:right w:val="single" w:sz="4" w:space="0" w:color="auto"/>
            </w:tcBorders>
            <w:shd w:val="clear" w:color="auto" w:fill="auto"/>
            <w:vAlign w:val="center"/>
          </w:tcPr>
          <w:p w14:paraId="01D904C3" w14:textId="1973793A" w:rsidR="00AB4431" w:rsidRPr="00AD4951" w:rsidRDefault="00AB4431" w:rsidP="00AB4431">
            <w:pPr>
              <w:jc w:val="center"/>
              <w:rPr>
                <w:color w:val="000000"/>
                <w:sz w:val="20"/>
                <w:szCs w:val="20"/>
              </w:rPr>
            </w:pPr>
            <w:r w:rsidRPr="00AD4951">
              <w:rPr>
                <w:color w:val="000000"/>
                <w:sz w:val="20"/>
                <w:szCs w:val="20"/>
              </w:rPr>
              <w:t>432</w:t>
            </w:r>
          </w:p>
        </w:tc>
        <w:tc>
          <w:tcPr>
            <w:tcW w:w="627" w:type="dxa"/>
            <w:tcBorders>
              <w:top w:val="single" w:sz="4" w:space="0" w:color="auto"/>
              <w:left w:val="nil"/>
              <w:bottom w:val="single" w:sz="4" w:space="0" w:color="auto"/>
              <w:right w:val="single" w:sz="4" w:space="0" w:color="auto"/>
            </w:tcBorders>
            <w:shd w:val="clear" w:color="auto" w:fill="auto"/>
            <w:vAlign w:val="center"/>
          </w:tcPr>
          <w:p w14:paraId="7D9867E1" w14:textId="242DE578" w:rsidR="00AB4431" w:rsidRPr="00AD4951" w:rsidRDefault="00AB4431" w:rsidP="00AB4431">
            <w:pPr>
              <w:jc w:val="center"/>
              <w:rPr>
                <w:sz w:val="20"/>
                <w:szCs w:val="20"/>
              </w:rPr>
            </w:pPr>
            <w:r w:rsidRPr="00AD4951">
              <w:rPr>
                <w:color w:val="000000"/>
                <w:sz w:val="20"/>
                <w:szCs w:val="20"/>
              </w:rPr>
              <w:t>591</w:t>
            </w:r>
          </w:p>
        </w:tc>
        <w:tc>
          <w:tcPr>
            <w:tcW w:w="627" w:type="dxa"/>
            <w:tcBorders>
              <w:top w:val="single" w:sz="4" w:space="0" w:color="auto"/>
              <w:left w:val="nil"/>
              <w:bottom w:val="single" w:sz="4" w:space="0" w:color="auto"/>
              <w:right w:val="single" w:sz="12" w:space="0" w:color="auto"/>
            </w:tcBorders>
            <w:shd w:val="clear" w:color="auto" w:fill="auto"/>
            <w:vAlign w:val="center"/>
          </w:tcPr>
          <w:p w14:paraId="5AD62809" w14:textId="2C313735" w:rsidR="00AB4431" w:rsidRPr="00AD4951" w:rsidRDefault="00AB4431" w:rsidP="00AB4431">
            <w:pPr>
              <w:jc w:val="center"/>
              <w:rPr>
                <w:sz w:val="20"/>
                <w:szCs w:val="20"/>
              </w:rPr>
            </w:pPr>
            <w:r w:rsidRPr="00AD4951">
              <w:rPr>
                <w:color w:val="000000"/>
                <w:sz w:val="20"/>
                <w:szCs w:val="20"/>
              </w:rPr>
              <w:t>684</w:t>
            </w:r>
          </w:p>
        </w:tc>
      </w:tr>
      <w:tr w:rsidR="00AB4431" w:rsidRPr="00791512" w14:paraId="1E2AB076" w14:textId="77777777" w:rsidTr="00362750">
        <w:trPr>
          <w:trHeight w:val="244"/>
        </w:trPr>
        <w:tc>
          <w:tcPr>
            <w:tcW w:w="1355" w:type="dxa"/>
            <w:gridSpan w:val="2"/>
            <w:tcBorders>
              <w:left w:val="single" w:sz="12" w:space="0" w:color="auto"/>
              <w:right w:val="single" w:sz="12" w:space="0" w:color="auto"/>
            </w:tcBorders>
          </w:tcPr>
          <w:p w14:paraId="54B781F5" w14:textId="127D582F" w:rsidR="00AB4431" w:rsidRPr="00AD4951" w:rsidRDefault="00AB4431" w:rsidP="00AB4431">
            <w:pPr>
              <w:jc w:val="center"/>
              <w:rPr>
                <w:rStyle w:val="rynqvb"/>
                <w:sz w:val="20"/>
                <w:szCs w:val="20"/>
              </w:rPr>
            </w:pPr>
            <w:r w:rsidRPr="00AD4951">
              <w:rPr>
                <w:rStyle w:val="rynqvb"/>
                <w:sz w:val="20"/>
                <w:szCs w:val="20"/>
              </w:rPr>
              <w:t>Q</w:t>
            </w:r>
            <w:r w:rsidRPr="00AD4951">
              <w:rPr>
                <w:rStyle w:val="rynqvb"/>
                <w:sz w:val="20"/>
                <w:szCs w:val="20"/>
                <w:vertAlign w:val="subscript"/>
              </w:rPr>
              <w:t>min</w:t>
            </w:r>
          </w:p>
        </w:tc>
        <w:tc>
          <w:tcPr>
            <w:tcW w:w="616" w:type="dxa"/>
            <w:tcBorders>
              <w:top w:val="nil"/>
              <w:left w:val="single" w:sz="4" w:space="0" w:color="auto"/>
              <w:bottom w:val="single" w:sz="4" w:space="0" w:color="auto"/>
              <w:right w:val="single" w:sz="4" w:space="0" w:color="auto"/>
            </w:tcBorders>
            <w:shd w:val="clear" w:color="auto" w:fill="auto"/>
            <w:vAlign w:val="center"/>
          </w:tcPr>
          <w:p w14:paraId="1F017C88" w14:textId="16BAB284" w:rsidR="00AB4431" w:rsidRPr="00AD4951" w:rsidRDefault="00AB4431" w:rsidP="00AB4431">
            <w:pPr>
              <w:jc w:val="center"/>
              <w:rPr>
                <w:rStyle w:val="rynqvb"/>
                <w:sz w:val="20"/>
                <w:szCs w:val="20"/>
                <w:lang w:val="sr-Cyrl-RS"/>
              </w:rPr>
            </w:pPr>
            <w:r w:rsidRPr="00AD4951">
              <w:rPr>
                <w:color w:val="000000"/>
                <w:sz w:val="20"/>
                <w:szCs w:val="20"/>
              </w:rPr>
              <w:t>134</w:t>
            </w:r>
          </w:p>
        </w:tc>
        <w:tc>
          <w:tcPr>
            <w:tcW w:w="626" w:type="dxa"/>
            <w:tcBorders>
              <w:top w:val="nil"/>
              <w:left w:val="nil"/>
              <w:bottom w:val="single" w:sz="4" w:space="0" w:color="auto"/>
              <w:right w:val="single" w:sz="4" w:space="0" w:color="auto"/>
            </w:tcBorders>
            <w:shd w:val="clear" w:color="auto" w:fill="auto"/>
            <w:vAlign w:val="center"/>
          </w:tcPr>
          <w:p w14:paraId="17132FCC" w14:textId="481F911C" w:rsidR="00AB4431" w:rsidRPr="00AD4951" w:rsidRDefault="00AB4431" w:rsidP="00AB4431">
            <w:pPr>
              <w:jc w:val="center"/>
              <w:rPr>
                <w:rStyle w:val="rynqvb"/>
                <w:sz w:val="20"/>
                <w:szCs w:val="20"/>
                <w:lang w:val="sr-Cyrl-RS"/>
              </w:rPr>
            </w:pPr>
            <w:r w:rsidRPr="00AD4951">
              <w:rPr>
                <w:color w:val="000000"/>
                <w:sz w:val="20"/>
                <w:szCs w:val="20"/>
              </w:rPr>
              <w:t>182</w:t>
            </w:r>
          </w:p>
        </w:tc>
        <w:tc>
          <w:tcPr>
            <w:tcW w:w="661" w:type="dxa"/>
            <w:tcBorders>
              <w:top w:val="nil"/>
              <w:left w:val="nil"/>
              <w:bottom w:val="single" w:sz="4" w:space="0" w:color="auto"/>
              <w:right w:val="single" w:sz="4" w:space="0" w:color="auto"/>
            </w:tcBorders>
            <w:shd w:val="clear" w:color="auto" w:fill="auto"/>
            <w:vAlign w:val="center"/>
          </w:tcPr>
          <w:p w14:paraId="561D5609" w14:textId="16DF2E20" w:rsidR="00AB4431" w:rsidRPr="00AD4951" w:rsidRDefault="00AB4431" w:rsidP="00AB4431">
            <w:pPr>
              <w:jc w:val="center"/>
              <w:rPr>
                <w:rStyle w:val="rynqvb"/>
                <w:sz w:val="20"/>
                <w:szCs w:val="20"/>
                <w:lang w:val="sr-Cyrl-RS"/>
              </w:rPr>
            </w:pPr>
            <w:r w:rsidRPr="00AD4951">
              <w:rPr>
                <w:color w:val="000000"/>
                <w:sz w:val="20"/>
                <w:szCs w:val="20"/>
              </w:rPr>
              <w:t>233</w:t>
            </w:r>
          </w:p>
        </w:tc>
        <w:tc>
          <w:tcPr>
            <w:tcW w:w="662" w:type="dxa"/>
            <w:tcBorders>
              <w:top w:val="nil"/>
              <w:left w:val="nil"/>
              <w:bottom w:val="single" w:sz="4" w:space="0" w:color="auto"/>
              <w:right w:val="single" w:sz="4" w:space="0" w:color="auto"/>
            </w:tcBorders>
            <w:shd w:val="clear" w:color="auto" w:fill="auto"/>
            <w:vAlign w:val="center"/>
          </w:tcPr>
          <w:p w14:paraId="3E7A8890" w14:textId="174E62E9" w:rsidR="00AB4431" w:rsidRPr="00AD4951" w:rsidRDefault="00AB4431" w:rsidP="00AB4431">
            <w:pPr>
              <w:jc w:val="center"/>
              <w:rPr>
                <w:rStyle w:val="rynqvb"/>
                <w:sz w:val="20"/>
                <w:szCs w:val="20"/>
                <w:lang w:val="sr-Cyrl-RS"/>
              </w:rPr>
            </w:pPr>
            <w:r w:rsidRPr="00AD4951">
              <w:rPr>
                <w:color w:val="000000"/>
                <w:sz w:val="20"/>
                <w:szCs w:val="20"/>
              </w:rPr>
              <w:t>402</w:t>
            </w:r>
          </w:p>
        </w:tc>
        <w:tc>
          <w:tcPr>
            <w:tcW w:w="662" w:type="dxa"/>
            <w:tcBorders>
              <w:top w:val="nil"/>
              <w:left w:val="nil"/>
              <w:bottom w:val="single" w:sz="4" w:space="0" w:color="auto"/>
              <w:right w:val="single" w:sz="4" w:space="0" w:color="auto"/>
            </w:tcBorders>
            <w:shd w:val="clear" w:color="auto" w:fill="auto"/>
            <w:vAlign w:val="center"/>
          </w:tcPr>
          <w:p w14:paraId="7DD5C85C" w14:textId="57D8F65C" w:rsidR="00AB4431" w:rsidRPr="00AD4951" w:rsidRDefault="00AB4431" w:rsidP="00AB4431">
            <w:pPr>
              <w:jc w:val="center"/>
              <w:rPr>
                <w:rStyle w:val="rynqvb"/>
                <w:sz w:val="20"/>
                <w:szCs w:val="20"/>
                <w:lang w:val="sr-Cyrl-RS"/>
              </w:rPr>
            </w:pPr>
            <w:r w:rsidRPr="00AD4951">
              <w:rPr>
                <w:color w:val="000000"/>
                <w:sz w:val="20"/>
                <w:szCs w:val="20"/>
              </w:rPr>
              <w:t>308</w:t>
            </w:r>
          </w:p>
        </w:tc>
        <w:tc>
          <w:tcPr>
            <w:tcW w:w="662" w:type="dxa"/>
            <w:tcBorders>
              <w:top w:val="nil"/>
              <w:left w:val="nil"/>
              <w:bottom w:val="single" w:sz="4" w:space="0" w:color="auto"/>
              <w:right w:val="single" w:sz="4" w:space="0" w:color="auto"/>
            </w:tcBorders>
            <w:shd w:val="clear" w:color="auto" w:fill="auto"/>
            <w:vAlign w:val="center"/>
          </w:tcPr>
          <w:p w14:paraId="0D747FA4" w14:textId="1C4012BC" w:rsidR="00AB4431" w:rsidRPr="00AD4951" w:rsidRDefault="00AB4431" w:rsidP="00AB4431">
            <w:pPr>
              <w:jc w:val="center"/>
              <w:rPr>
                <w:rStyle w:val="rynqvb"/>
                <w:sz w:val="20"/>
                <w:szCs w:val="20"/>
                <w:lang w:val="sr-Cyrl-RS"/>
              </w:rPr>
            </w:pPr>
            <w:r w:rsidRPr="00AD4951">
              <w:rPr>
                <w:color w:val="000000"/>
                <w:sz w:val="20"/>
                <w:szCs w:val="20"/>
              </w:rPr>
              <w:t>259</w:t>
            </w:r>
          </w:p>
        </w:tc>
        <w:tc>
          <w:tcPr>
            <w:tcW w:w="662" w:type="dxa"/>
            <w:tcBorders>
              <w:top w:val="nil"/>
              <w:left w:val="nil"/>
              <w:bottom w:val="single" w:sz="4" w:space="0" w:color="auto"/>
              <w:right w:val="single" w:sz="4" w:space="0" w:color="auto"/>
            </w:tcBorders>
            <w:shd w:val="clear" w:color="auto" w:fill="auto"/>
            <w:vAlign w:val="center"/>
          </w:tcPr>
          <w:p w14:paraId="495160C3" w14:textId="74CF55ED" w:rsidR="00AB4431" w:rsidRPr="00AD4951" w:rsidRDefault="00AB4431" w:rsidP="00AB4431">
            <w:pPr>
              <w:jc w:val="center"/>
              <w:rPr>
                <w:rStyle w:val="rynqvb"/>
                <w:sz w:val="20"/>
                <w:szCs w:val="20"/>
                <w:lang w:val="sr-Cyrl-RS"/>
              </w:rPr>
            </w:pPr>
            <w:r w:rsidRPr="00AD4951">
              <w:rPr>
                <w:color w:val="000000"/>
                <w:sz w:val="20"/>
                <w:szCs w:val="20"/>
              </w:rPr>
              <w:t>140</w:t>
            </w:r>
          </w:p>
        </w:tc>
        <w:tc>
          <w:tcPr>
            <w:tcW w:w="627" w:type="dxa"/>
            <w:tcBorders>
              <w:top w:val="nil"/>
              <w:left w:val="nil"/>
              <w:bottom w:val="single" w:sz="4" w:space="0" w:color="auto"/>
              <w:right w:val="single" w:sz="4" w:space="0" w:color="auto"/>
            </w:tcBorders>
            <w:shd w:val="clear" w:color="auto" w:fill="auto"/>
            <w:vAlign w:val="center"/>
          </w:tcPr>
          <w:p w14:paraId="51F9FCCB" w14:textId="5FC1B069" w:rsidR="00AB4431" w:rsidRPr="00AD4951" w:rsidRDefault="00AB4431" w:rsidP="00AB4431">
            <w:pPr>
              <w:jc w:val="center"/>
              <w:rPr>
                <w:rStyle w:val="rynqvb"/>
                <w:sz w:val="20"/>
                <w:szCs w:val="20"/>
                <w:lang w:val="sr-Cyrl-RS"/>
              </w:rPr>
            </w:pPr>
            <w:r w:rsidRPr="00AD4951">
              <w:rPr>
                <w:color w:val="000000"/>
                <w:sz w:val="20"/>
                <w:szCs w:val="20"/>
              </w:rPr>
              <w:t>127</w:t>
            </w:r>
          </w:p>
        </w:tc>
        <w:tc>
          <w:tcPr>
            <w:tcW w:w="627" w:type="dxa"/>
            <w:tcBorders>
              <w:top w:val="nil"/>
              <w:left w:val="nil"/>
              <w:bottom w:val="single" w:sz="4" w:space="0" w:color="auto"/>
              <w:right w:val="single" w:sz="4" w:space="0" w:color="auto"/>
            </w:tcBorders>
            <w:shd w:val="clear" w:color="auto" w:fill="auto"/>
            <w:vAlign w:val="center"/>
          </w:tcPr>
          <w:p w14:paraId="7E63DD6C" w14:textId="356A5008" w:rsidR="00AB4431" w:rsidRPr="00AD4951" w:rsidRDefault="00AB4431" w:rsidP="00AB4431">
            <w:pPr>
              <w:jc w:val="center"/>
              <w:rPr>
                <w:rStyle w:val="rynqvb"/>
                <w:sz w:val="20"/>
                <w:szCs w:val="20"/>
                <w:lang w:val="sr-Cyrl-RS"/>
              </w:rPr>
            </w:pPr>
            <w:r w:rsidRPr="00AD4951">
              <w:rPr>
                <w:color w:val="000000"/>
                <w:sz w:val="20"/>
                <w:szCs w:val="20"/>
              </w:rPr>
              <w:t>125</w:t>
            </w:r>
          </w:p>
        </w:tc>
        <w:tc>
          <w:tcPr>
            <w:tcW w:w="627" w:type="dxa"/>
            <w:tcBorders>
              <w:top w:val="nil"/>
              <w:left w:val="nil"/>
              <w:bottom w:val="single" w:sz="4" w:space="0" w:color="auto"/>
              <w:right w:val="single" w:sz="4" w:space="0" w:color="auto"/>
            </w:tcBorders>
            <w:shd w:val="clear" w:color="auto" w:fill="auto"/>
            <w:vAlign w:val="center"/>
          </w:tcPr>
          <w:p w14:paraId="583264BB" w14:textId="2274FE7C" w:rsidR="00AB4431" w:rsidRPr="00AD4951" w:rsidRDefault="00AB4431" w:rsidP="00AB4431">
            <w:pPr>
              <w:jc w:val="center"/>
              <w:rPr>
                <w:color w:val="000000"/>
                <w:sz w:val="20"/>
                <w:szCs w:val="20"/>
              </w:rPr>
            </w:pPr>
            <w:r w:rsidRPr="00AD4951">
              <w:rPr>
                <w:color w:val="000000"/>
                <w:sz w:val="20"/>
                <w:szCs w:val="20"/>
              </w:rPr>
              <w:t>118</w:t>
            </w:r>
          </w:p>
        </w:tc>
        <w:tc>
          <w:tcPr>
            <w:tcW w:w="627" w:type="dxa"/>
            <w:tcBorders>
              <w:top w:val="nil"/>
              <w:left w:val="nil"/>
              <w:bottom w:val="single" w:sz="4" w:space="0" w:color="auto"/>
              <w:right w:val="single" w:sz="4" w:space="0" w:color="auto"/>
            </w:tcBorders>
            <w:shd w:val="clear" w:color="auto" w:fill="auto"/>
            <w:vAlign w:val="center"/>
          </w:tcPr>
          <w:p w14:paraId="204F3460" w14:textId="0A89911B" w:rsidR="00AB4431" w:rsidRPr="00AD4951" w:rsidRDefault="00AB4431" w:rsidP="00AB4431">
            <w:pPr>
              <w:jc w:val="center"/>
              <w:rPr>
                <w:sz w:val="20"/>
                <w:szCs w:val="20"/>
              </w:rPr>
            </w:pPr>
            <w:r w:rsidRPr="00AD4951">
              <w:rPr>
                <w:color w:val="000000"/>
                <w:sz w:val="20"/>
                <w:szCs w:val="20"/>
              </w:rPr>
              <w:t>182</w:t>
            </w:r>
          </w:p>
        </w:tc>
        <w:tc>
          <w:tcPr>
            <w:tcW w:w="627" w:type="dxa"/>
            <w:tcBorders>
              <w:top w:val="nil"/>
              <w:left w:val="nil"/>
              <w:bottom w:val="single" w:sz="4" w:space="0" w:color="auto"/>
              <w:right w:val="single" w:sz="12" w:space="0" w:color="auto"/>
            </w:tcBorders>
            <w:shd w:val="clear" w:color="auto" w:fill="auto"/>
            <w:vAlign w:val="center"/>
          </w:tcPr>
          <w:p w14:paraId="19990392" w14:textId="6F8BD5BA" w:rsidR="00AB4431" w:rsidRPr="00AD4951" w:rsidRDefault="00AB4431" w:rsidP="00AB4431">
            <w:pPr>
              <w:jc w:val="center"/>
              <w:rPr>
                <w:sz w:val="20"/>
                <w:szCs w:val="20"/>
              </w:rPr>
            </w:pPr>
            <w:r w:rsidRPr="00AD4951">
              <w:rPr>
                <w:color w:val="000000"/>
                <w:sz w:val="20"/>
                <w:szCs w:val="20"/>
              </w:rPr>
              <w:t>183</w:t>
            </w:r>
          </w:p>
        </w:tc>
      </w:tr>
      <w:tr w:rsidR="00AB4431" w:rsidRPr="00791512" w14:paraId="3DA9FA19" w14:textId="77777777" w:rsidTr="00AB4431">
        <w:trPr>
          <w:trHeight w:val="251"/>
        </w:trPr>
        <w:tc>
          <w:tcPr>
            <w:tcW w:w="705" w:type="dxa"/>
            <w:vMerge w:val="restart"/>
            <w:tcBorders>
              <w:left w:val="single" w:sz="12" w:space="0" w:color="auto"/>
              <w:right w:val="single" w:sz="4" w:space="0" w:color="auto"/>
            </w:tcBorders>
            <w:textDirection w:val="btLr"/>
          </w:tcPr>
          <w:p w14:paraId="66C07016" w14:textId="3288FEEB" w:rsidR="00AB4431" w:rsidRPr="00AD4951" w:rsidRDefault="00AB4431" w:rsidP="00AB4431">
            <w:pPr>
              <w:ind w:left="113" w:right="113"/>
              <w:jc w:val="center"/>
              <w:rPr>
                <w:rStyle w:val="rynqvb"/>
                <w:sz w:val="20"/>
                <w:szCs w:val="20"/>
                <w:lang w:val="sr-Cyrl-RS"/>
              </w:rPr>
            </w:pPr>
            <w:r w:rsidRPr="00AD4951">
              <w:rPr>
                <w:rStyle w:val="rynqvb"/>
                <w:sz w:val="20"/>
                <w:szCs w:val="20"/>
                <w:lang w:val="sr-Cyrl-RS"/>
              </w:rPr>
              <w:t>Percentiles</w:t>
            </w:r>
            <w:r w:rsidRPr="00AD4951">
              <w:rPr>
                <w:rStyle w:val="rynqvb"/>
                <w:sz w:val="20"/>
                <w:szCs w:val="20"/>
              </w:rPr>
              <w:t xml:space="preserve"> </w:t>
            </w:r>
            <w:r w:rsidRPr="00AD4951">
              <w:rPr>
                <w:rStyle w:val="rynqvb"/>
                <w:sz w:val="20"/>
                <w:szCs w:val="20"/>
                <w:lang w:val="sr-Cyrl-RS"/>
              </w:rPr>
              <w:t>(%)</w:t>
            </w:r>
          </w:p>
        </w:tc>
        <w:tc>
          <w:tcPr>
            <w:tcW w:w="650" w:type="dxa"/>
            <w:tcBorders>
              <w:top w:val="single" w:sz="4" w:space="0" w:color="auto"/>
              <w:left w:val="single" w:sz="4" w:space="0" w:color="auto"/>
              <w:bottom w:val="single" w:sz="4" w:space="0" w:color="auto"/>
              <w:right w:val="single" w:sz="12" w:space="0" w:color="auto"/>
            </w:tcBorders>
            <w:shd w:val="clear" w:color="auto" w:fill="auto"/>
            <w:vAlign w:val="center"/>
          </w:tcPr>
          <w:p w14:paraId="7F98F84B" w14:textId="0CE48543" w:rsidR="00AB4431" w:rsidRPr="00AD4951" w:rsidRDefault="00AB4431" w:rsidP="00AB4431">
            <w:pPr>
              <w:jc w:val="center"/>
              <w:rPr>
                <w:rStyle w:val="rynqvb"/>
                <w:sz w:val="20"/>
                <w:szCs w:val="20"/>
                <w:lang w:val="sr-Cyrl-RS"/>
              </w:rPr>
            </w:pPr>
            <w:r w:rsidRPr="00AD4951">
              <w:rPr>
                <w:color w:val="000000"/>
                <w:sz w:val="20"/>
                <w:szCs w:val="20"/>
                <w:lang w:val="sr-Cyrl-RS"/>
              </w:rPr>
              <w:t>10</w:t>
            </w:r>
          </w:p>
        </w:tc>
        <w:tc>
          <w:tcPr>
            <w:tcW w:w="616" w:type="dxa"/>
            <w:tcBorders>
              <w:top w:val="single" w:sz="4" w:space="0" w:color="auto"/>
              <w:left w:val="single" w:sz="12" w:space="0" w:color="auto"/>
              <w:bottom w:val="single" w:sz="4" w:space="0" w:color="auto"/>
              <w:right w:val="single" w:sz="4" w:space="0" w:color="auto"/>
            </w:tcBorders>
            <w:shd w:val="clear" w:color="auto" w:fill="auto"/>
            <w:vAlign w:val="center"/>
          </w:tcPr>
          <w:p w14:paraId="2A7A6290" w14:textId="41752198" w:rsidR="00AB4431" w:rsidRPr="00AD4951" w:rsidRDefault="00AB4431" w:rsidP="00AB4431">
            <w:pPr>
              <w:jc w:val="center"/>
              <w:rPr>
                <w:rStyle w:val="rynqvb"/>
                <w:sz w:val="20"/>
                <w:szCs w:val="20"/>
                <w:lang w:val="sr-Cyrl-RS"/>
              </w:rPr>
            </w:pPr>
            <w:r w:rsidRPr="00AD4951">
              <w:rPr>
                <w:rStyle w:val="rynqvb"/>
                <w:sz w:val="20"/>
                <w:szCs w:val="20"/>
                <w:lang w:val="sr-Cyrl-RS"/>
              </w:rPr>
              <w:t>270</w:t>
            </w:r>
          </w:p>
        </w:tc>
        <w:tc>
          <w:tcPr>
            <w:tcW w:w="626" w:type="dxa"/>
            <w:tcBorders>
              <w:top w:val="single" w:sz="4" w:space="0" w:color="auto"/>
              <w:left w:val="nil"/>
              <w:bottom w:val="single" w:sz="4" w:space="0" w:color="auto"/>
              <w:right w:val="single" w:sz="4" w:space="0" w:color="auto"/>
            </w:tcBorders>
            <w:shd w:val="clear" w:color="auto" w:fill="auto"/>
            <w:vAlign w:val="center"/>
          </w:tcPr>
          <w:p w14:paraId="3423F7F8" w14:textId="4596AC25" w:rsidR="00AB4431" w:rsidRPr="00AD4951" w:rsidRDefault="00AB4431" w:rsidP="00AB4431">
            <w:pPr>
              <w:jc w:val="center"/>
              <w:rPr>
                <w:rStyle w:val="rynqvb"/>
                <w:sz w:val="20"/>
                <w:szCs w:val="20"/>
                <w:lang w:val="sr-Cyrl-RS"/>
              </w:rPr>
            </w:pPr>
            <w:r w:rsidRPr="00AD4951">
              <w:rPr>
                <w:color w:val="000000"/>
                <w:sz w:val="20"/>
                <w:szCs w:val="20"/>
              </w:rPr>
              <w:t>374</w:t>
            </w:r>
          </w:p>
        </w:tc>
        <w:tc>
          <w:tcPr>
            <w:tcW w:w="661" w:type="dxa"/>
            <w:tcBorders>
              <w:top w:val="single" w:sz="4" w:space="0" w:color="auto"/>
              <w:left w:val="nil"/>
              <w:bottom w:val="single" w:sz="4" w:space="0" w:color="auto"/>
              <w:right w:val="single" w:sz="4" w:space="0" w:color="auto"/>
            </w:tcBorders>
            <w:shd w:val="clear" w:color="auto" w:fill="auto"/>
            <w:vAlign w:val="center"/>
          </w:tcPr>
          <w:p w14:paraId="62ECADC6" w14:textId="4056DECF" w:rsidR="00AB4431" w:rsidRPr="00AD4951" w:rsidRDefault="00AB4431" w:rsidP="00AB4431">
            <w:pPr>
              <w:jc w:val="center"/>
              <w:rPr>
                <w:rStyle w:val="rynqvb"/>
                <w:sz w:val="20"/>
                <w:szCs w:val="20"/>
                <w:lang w:val="sr-Cyrl-RS"/>
              </w:rPr>
            </w:pPr>
            <w:r w:rsidRPr="00AD4951">
              <w:rPr>
                <w:color w:val="000000"/>
                <w:sz w:val="20"/>
                <w:szCs w:val="20"/>
              </w:rPr>
              <w:t>564</w:t>
            </w:r>
          </w:p>
        </w:tc>
        <w:tc>
          <w:tcPr>
            <w:tcW w:w="662" w:type="dxa"/>
            <w:tcBorders>
              <w:top w:val="single" w:sz="4" w:space="0" w:color="auto"/>
              <w:left w:val="nil"/>
              <w:bottom w:val="single" w:sz="4" w:space="0" w:color="auto"/>
              <w:right w:val="single" w:sz="4" w:space="0" w:color="auto"/>
            </w:tcBorders>
            <w:shd w:val="clear" w:color="auto" w:fill="auto"/>
            <w:vAlign w:val="center"/>
          </w:tcPr>
          <w:p w14:paraId="2CD3661D" w14:textId="5FAE7D18" w:rsidR="00AB4431" w:rsidRPr="00AD4951" w:rsidRDefault="00AB4431" w:rsidP="00AB4431">
            <w:pPr>
              <w:jc w:val="center"/>
              <w:rPr>
                <w:rStyle w:val="rynqvb"/>
                <w:sz w:val="20"/>
                <w:szCs w:val="20"/>
                <w:lang w:val="sr-Cyrl-RS"/>
              </w:rPr>
            </w:pPr>
            <w:r w:rsidRPr="00AD4951">
              <w:rPr>
                <w:color w:val="000000"/>
                <w:sz w:val="20"/>
                <w:szCs w:val="20"/>
              </w:rPr>
              <w:t>606</w:t>
            </w:r>
          </w:p>
        </w:tc>
        <w:tc>
          <w:tcPr>
            <w:tcW w:w="662" w:type="dxa"/>
            <w:tcBorders>
              <w:top w:val="single" w:sz="4" w:space="0" w:color="auto"/>
              <w:left w:val="nil"/>
              <w:bottom w:val="single" w:sz="4" w:space="0" w:color="auto"/>
              <w:right w:val="single" w:sz="4" w:space="0" w:color="auto"/>
            </w:tcBorders>
            <w:shd w:val="clear" w:color="auto" w:fill="auto"/>
            <w:vAlign w:val="center"/>
          </w:tcPr>
          <w:p w14:paraId="45013090" w14:textId="4401F003" w:rsidR="00AB4431" w:rsidRPr="00AD4951" w:rsidRDefault="00AB4431" w:rsidP="00AB4431">
            <w:pPr>
              <w:jc w:val="center"/>
              <w:rPr>
                <w:rStyle w:val="rynqvb"/>
                <w:sz w:val="20"/>
                <w:szCs w:val="20"/>
                <w:lang w:val="sr-Cyrl-RS"/>
              </w:rPr>
            </w:pPr>
            <w:r w:rsidRPr="00AD4951">
              <w:rPr>
                <w:color w:val="000000"/>
                <w:sz w:val="20"/>
                <w:szCs w:val="20"/>
              </w:rPr>
              <w:t>534</w:t>
            </w:r>
          </w:p>
        </w:tc>
        <w:tc>
          <w:tcPr>
            <w:tcW w:w="662" w:type="dxa"/>
            <w:tcBorders>
              <w:top w:val="single" w:sz="4" w:space="0" w:color="auto"/>
              <w:left w:val="nil"/>
              <w:bottom w:val="single" w:sz="4" w:space="0" w:color="auto"/>
              <w:right w:val="single" w:sz="4" w:space="0" w:color="auto"/>
            </w:tcBorders>
            <w:shd w:val="clear" w:color="auto" w:fill="auto"/>
            <w:vAlign w:val="center"/>
          </w:tcPr>
          <w:p w14:paraId="59B0EFD5" w14:textId="19618B51" w:rsidR="00AB4431" w:rsidRPr="00AD4951" w:rsidRDefault="00AB4431" w:rsidP="00AB4431">
            <w:pPr>
              <w:jc w:val="center"/>
              <w:rPr>
                <w:rStyle w:val="rynqvb"/>
                <w:sz w:val="20"/>
                <w:szCs w:val="20"/>
                <w:lang w:val="sr-Cyrl-RS"/>
              </w:rPr>
            </w:pPr>
            <w:r w:rsidRPr="00AD4951">
              <w:rPr>
                <w:color w:val="000000"/>
                <w:sz w:val="20"/>
                <w:szCs w:val="20"/>
              </w:rPr>
              <w:t>374</w:t>
            </w:r>
          </w:p>
        </w:tc>
        <w:tc>
          <w:tcPr>
            <w:tcW w:w="662" w:type="dxa"/>
            <w:tcBorders>
              <w:top w:val="single" w:sz="4" w:space="0" w:color="auto"/>
              <w:left w:val="nil"/>
              <w:bottom w:val="single" w:sz="4" w:space="0" w:color="auto"/>
              <w:right w:val="single" w:sz="4" w:space="0" w:color="auto"/>
            </w:tcBorders>
            <w:shd w:val="clear" w:color="auto" w:fill="auto"/>
            <w:vAlign w:val="center"/>
          </w:tcPr>
          <w:p w14:paraId="73EDB151" w14:textId="4E2A6F4D" w:rsidR="00AB4431" w:rsidRPr="00AD4951" w:rsidRDefault="00AB4431" w:rsidP="00AB4431">
            <w:pPr>
              <w:jc w:val="center"/>
              <w:rPr>
                <w:rStyle w:val="rynqvb"/>
                <w:sz w:val="20"/>
                <w:szCs w:val="20"/>
                <w:lang w:val="sr-Cyrl-RS"/>
              </w:rPr>
            </w:pPr>
            <w:r w:rsidRPr="00AD4951">
              <w:rPr>
                <w:color w:val="000000"/>
                <w:sz w:val="20"/>
                <w:szCs w:val="20"/>
              </w:rPr>
              <w:t>260</w:t>
            </w:r>
          </w:p>
        </w:tc>
        <w:tc>
          <w:tcPr>
            <w:tcW w:w="627" w:type="dxa"/>
            <w:tcBorders>
              <w:top w:val="single" w:sz="4" w:space="0" w:color="auto"/>
              <w:left w:val="nil"/>
              <w:bottom w:val="single" w:sz="4" w:space="0" w:color="auto"/>
              <w:right w:val="single" w:sz="4" w:space="0" w:color="auto"/>
            </w:tcBorders>
            <w:shd w:val="clear" w:color="auto" w:fill="auto"/>
            <w:vAlign w:val="center"/>
          </w:tcPr>
          <w:p w14:paraId="00B862B2" w14:textId="4CFCC4BF" w:rsidR="00AB4431" w:rsidRPr="00AD4951" w:rsidRDefault="00AB4431" w:rsidP="00AB4431">
            <w:pPr>
              <w:jc w:val="center"/>
              <w:rPr>
                <w:rStyle w:val="rynqvb"/>
                <w:sz w:val="20"/>
                <w:szCs w:val="20"/>
                <w:lang w:val="sr-Cyrl-RS"/>
              </w:rPr>
            </w:pPr>
            <w:r w:rsidRPr="00AD4951">
              <w:rPr>
                <w:color w:val="000000"/>
                <w:sz w:val="20"/>
                <w:szCs w:val="20"/>
              </w:rPr>
              <w:t>201</w:t>
            </w:r>
          </w:p>
        </w:tc>
        <w:tc>
          <w:tcPr>
            <w:tcW w:w="627" w:type="dxa"/>
            <w:tcBorders>
              <w:top w:val="single" w:sz="4" w:space="0" w:color="auto"/>
              <w:left w:val="nil"/>
              <w:bottom w:val="single" w:sz="4" w:space="0" w:color="auto"/>
              <w:right w:val="single" w:sz="4" w:space="0" w:color="auto"/>
            </w:tcBorders>
            <w:shd w:val="clear" w:color="auto" w:fill="auto"/>
            <w:vAlign w:val="center"/>
          </w:tcPr>
          <w:p w14:paraId="3CAEFA4A" w14:textId="1814C32F" w:rsidR="00AB4431" w:rsidRPr="00AD4951" w:rsidRDefault="00AB4431" w:rsidP="00AB4431">
            <w:pPr>
              <w:jc w:val="center"/>
              <w:rPr>
                <w:rStyle w:val="rynqvb"/>
                <w:sz w:val="20"/>
                <w:szCs w:val="20"/>
                <w:lang w:val="sr-Cyrl-RS"/>
              </w:rPr>
            </w:pPr>
            <w:r w:rsidRPr="00AD4951">
              <w:rPr>
                <w:color w:val="000000"/>
                <w:sz w:val="20"/>
                <w:szCs w:val="20"/>
              </w:rPr>
              <w:t>200</w:t>
            </w:r>
          </w:p>
        </w:tc>
        <w:tc>
          <w:tcPr>
            <w:tcW w:w="627" w:type="dxa"/>
            <w:tcBorders>
              <w:top w:val="single" w:sz="4" w:space="0" w:color="auto"/>
              <w:left w:val="nil"/>
              <w:bottom w:val="single" w:sz="4" w:space="0" w:color="auto"/>
              <w:right w:val="single" w:sz="4" w:space="0" w:color="auto"/>
            </w:tcBorders>
            <w:shd w:val="clear" w:color="auto" w:fill="auto"/>
            <w:vAlign w:val="center"/>
          </w:tcPr>
          <w:p w14:paraId="1FC4C87F" w14:textId="6F9095D9" w:rsidR="00AB4431" w:rsidRPr="00AD4951" w:rsidRDefault="00AB4431" w:rsidP="00AB4431">
            <w:pPr>
              <w:jc w:val="center"/>
              <w:rPr>
                <w:color w:val="000000"/>
                <w:sz w:val="20"/>
                <w:szCs w:val="20"/>
              </w:rPr>
            </w:pPr>
            <w:r w:rsidRPr="00AD4951">
              <w:rPr>
                <w:color w:val="000000"/>
                <w:sz w:val="20"/>
                <w:szCs w:val="20"/>
              </w:rPr>
              <w:t>194</w:t>
            </w:r>
          </w:p>
        </w:tc>
        <w:tc>
          <w:tcPr>
            <w:tcW w:w="627" w:type="dxa"/>
            <w:tcBorders>
              <w:top w:val="single" w:sz="4" w:space="0" w:color="auto"/>
              <w:left w:val="nil"/>
              <w:bottom w:val="single" w:sz="4" w:space="0" w:color="auto"/>
              <w:right w:val="single" w:sz="4" w:space="0" w:color="auto"/>
            </w:tcBorders>
            <w:shd w:val="clear" w:color="auto" w:fill="auto"/>
            <w:vAlign w:val="center"/>
          </w:tcPr>
          <w:p w14:paraId="5B4C6662" w14:textId="18D19361" w:rsidR="00AB4431" w:rsidRPr="00AD4951" w:rsidRDefault="00AB4431" w:rsidP="00AB4431">
            <w:pPr>
              <w:jc w:val="center"/>
              <w:rPr>
                <w:sz w:val="20"/>
                <w:szCs w:val="20"/>
              </w:rPr>
            </w:pPr>
            <w:r w:rsidRPr="00AD4951">
              <w:rPr>
                <w:color w:val="000000"/>
                <w:sz w:val="20"/>
                <w:szCs w:val="20"/>
              </w:rPr>
              <w:t>250</w:t>
            </w:r>
          </w:p>
        </w:tc>
        <w:tc>
          <w:tcPr>
            <w:tcW w:w="627" w:type="dxa"/>
            <w:tcBorders>
              <w:left w:val="single" w:sz="4" w:space="0" w:color="auto"/>
              <w:right w:val="single" w:sz="12" w:space="0" w:color="auto"/>
            </w:tcBorders>
            <w:vAlign w:val="center"/>
          </w:tcPr>
          <w:p w14:paraId="1D00AAED" w14:textId="65444FE8" w:rsidR="00AB4431" w:rsidRPr="00AD4951" w:rsidRDefault="00AB4431" w:rsidP="00AB4431">
            <w:pPr>
              <w:jc w:val="center"/>
              <w:rPr>
                <w:sz w:val="20"/>
                <w:szCs w:val="20"/>
              </w:rPr>
            </w:pPr>
            <w:r w:rsidRPr="00AD4951">
              <w:rPr>
                <w:color w:val="000000"/>
                <w:sz w:val="20"/>
                <w:szCs w:val="20"/>
              </w:rPr>
              <w:t>277</w:t>
            </w:r>
          </w:p>
        </w:tc>
      </w:tr>
      <w:tr w:rsidR="00AB4431" w:rsidRPr="00791512" w14:paraId="5C773B67" w14:textId="77777777" w:rsidTr="00AB4431">
        <w:trPr>
          <w:trHeight w:val="244"/>
        </w:trPr>
        <w:tc>
          <w:tcPr>
            <w:tcW w:w="705" w:type="dxa"/>
            <w:vMerge/>
            <w:tcBorders>
              <w:left w:val="single" w:sz="12" w:space="0" w:color="auto"/>
              <w:right w:val="single" w:sz="4" w:space="0" w:color="auto"/>
            </w:tcBorders>
          </w:tcPr>
          <w:p w14:paraId="3CEC6D2B" w14:textId="77777777" w:rsidR="00AB4431" w:rsidRPr="00AD4951" w:rsidRDefault="00AB4431" w:rsidP="00AB4431">
            <w:pPr>
              <w:jc w:val="center"/>
              <w:rPr>
                <w:rStyle w:val="rynqvb"/>
                <w:sz w:val="20"/>
                <w:szCs w:val="20"/>
                <w:lang w:val="sr-Cyrl-RS"/>
              </w:rPr>
            </w:pPr>
          </w:p>
        </w:tc>
        <w:tc>
          <w:tcPr>
            <w:tcW w:w="650" w:type="dxa"/>
            <w:tcBorders>
              <w:top w:val="nil"/>
              <w:left w:val="single" w:sz="4" w:space="0" w:color="auto"/>
              <w:bottom w:val="single" w:sz="4" w:space="0" w:color="auto"/>
              <w:right w:val="single" w:sz="12" w:space="0" w:color="auto"/>
            </w:tcBorders>
            <w:shd w:val="clear" w:color="auto" w:fill="auto"/>
            <w:vAlign w:val="center"/>
          </w:tcPr>
          <w:p w14:paraId="5524ED87" w14:textId="35D905C0" w:rsidR="00AB4431" w:rsidRPr="00AD4951" w:rsidRDefault="00AB4431" w:rsidP="00AB4431">
            <w:pPr>
              <w:jc w:val="center"/>
              <w:rPr>
                <w:rStyle w:val="rynqvb"/>
                <w:sz w:val="20"/>
                <w:szCs w:val="20"/>
                <w:lang w:val="sr-Cyrl-RS"/>
              </w:rPr>
            </w:pPr>
            <w:r w:rsidRPr="00AD4951">
              <w:rPr>
                <w:color w:val="000000"/>
                <w:sz w:val="20"/>
                <w:szCs w:val="20"/>
              </w:rPr>
              <w:t>33</w:t>
            </w:r>
          </w:p>
        </w:tc>
        <w:tc>
          <w:tcPr>
            <w:tcW w:w="616" w:type="dxa"/>
            <w:tcBorders>
              <w:top w:val="nil"/>
              <w:left w:val="single" w:sz="12" w:space="0" w:color="auto"/>
              <w:bottom w:val="single" w:sz="4" w:space="0" w:color="auto"/>
              <w:right w:val="single" w:sz="4" w:space="0" w:color="auto"/>
            </w:tcBorders>
            <w:shd w:val="clear" w:color="auto" w:fill="auto"/>
            <w:vAlign w:val="center"/>
          </w:tcPr>
          <w:p w14:paraId="04B924E5" w14:textId="08BA5312" w:rsidR="00AB4431" w:rsidRPr="00AD4951" w:rsidRDefault="00AB4431" w:rsidP="00AB4431">
            <w:pPr>
              <w:jc w:val="center"/>
              <w:rPr>
                <w:rStyle w:val="rynqvb"/>
                <w:sz w:val="20"/>
                <w:szCs w:val="20"/>
                <w:lang w:val="sr-Cyrl-RS"/>
              </w:rPr>
            </w:pPr>
            <w:r w:rsidRPr="00AD4951">
              <w:rPr>
                <w:rStyle w:val="rynqvb"/>
                <w:sz w:val="20"/>
                <w:szCs w:val="20"/>
                <w:lang w:val="sr-Cyrl-RS"/>
              </w:rPr>
              <w:t>446</w:t>
            </w:r>
          </w:p>
        </w:tc>
        <w:tc>
          <w:tcPr>
            <w:tcW w:w="626" w:type="dxa"/>
            <w:tcBorders>
              <w:top w:val="nil"/>
              <w:left w:val="nil"/>
              <w:bottom w:val="single" w:sz="4" w:space="0" w:color="auto"/>
              <w:right w:val="single" w:sz="4" w:space="0" w:color="auto"/>
            </w:tcBorders>
            <w:shd w:val="clear" w:color="auto" w:fill="auto"/>
            <w:vAlign w:val="center"/>
          </w:tcPr>
          <w:p w14:paraId="4DC9184B" w14:textId="6F11A092" w:rsidR="00AB4431" w:rsidRPr="00AD4951" w:rsidRDefault="00AB4431" w:rsidP="00AB4431">
            <w:pPr>
              <w:jc w:val="center"/>
              <w:rPr>
                <w:rStyle w:val="rynqvb"/>
                <w:sz w:val="20"/>
                <w:szCs w:val="20"/>
                <w:lang w:val="sr-Cyrl-RS"/>
              </w:rPr>
            </w:pPr>
            <w:r w:rsidRPr="00AD4951">
              <w:rPr>
                <w:color w:val="000000"/>
                <w:sz w:val="20"/>
                <w:szCs w:val="20"/>
              </w:rPr>
              <w:t>641</w:t>
            </w:r>
          </w:p>
        </w:tc>
        <w:tc>
          <w:tcPr>
            <w:tcW w:w="661" w:type="dxa"/>
            <w:tcBorders>
              <w:top w:val="nil"/>
              <w:left w:val="nil"/>
              <w:bottom w:val="single" w:sz="4" w:space="0" w:color="auto"/>
              <w:right w:val="single" w:sz="4" w:space="0" w:color="auto"/>
            </w:tcBorders>
            <w:shd w:val="clear" w:color="auto" w:fill="auto"/>
            <w:vAlign w:val="center"/>
          </w:tcPr>
          <w:p w14:paraId="36B5CA71" w14:textId="1249E260" w:rsidR="00AB4431" w:rsidRPr="00AD4951" w:rsidRDefault="00AB4431" w:rsidP="00AB4431">
            <w:pPr>
              <w:jc w:val="center"/>
              <w:rPr>
                <w:rStyle w:val="rynqvb"/>
                <w:sz w:val="20"/>
                <w:szCs w:val="20"/>
                <w:lang w:val="sr-Cyrl-RS"/>
              </w:rPr>
            </w:pPr>
            <w:r w:rsidRPr="00AD4951">
              <w:rPr>
                <w:color w:val="000000"/>
                <w:sz w:val="20"/>
                <w:szCs w:val="20"/>
              </w:rPr>
              <w:t>912</w:t>
            </w:r>
          </w:p>
        </w:tc>
        <w:tc>
          <w:tcPr>
            <w:tcW w:w="662" w:type="dxa"/>
            <w:tcBorders>
              <w:top w:val="nil"/>
              <w:left w:val="nil"/>
              <w:bottom w:val="single" w:sz="4" w:space="0" w:color="auto"/>
              <w:right w:val="single" w:sz="4" w:space="0" w:color="auto"/>
            </w:tcBorders>
            <w:shd w:val="clear" w:color="auto" w:fill="auto"/>
            <w:vAlign w:val="center"/>
          </w:tcPr>
          <w:p w14:paraId="772418AE" w14:textId="377E2E8E" w:rsidR="00AB4431" w:rsidRPr="00AD4951" w:rsidRDefault="00AB4431" w:rsidP="00AB4431">
            <w:pPr>
              <w:jc w:val="center"/>
              <w:rPr>
                <w:rStyle w:val="rynqvb"/>
                <w:sz w:val="20"/>
                <w:szCs w:val="20"/>
                <w:lang w:val="sr-Cyrl-RS"/>
              </w:rPr>
            </w:pPr>
            <w:r w:rsidRPr="00AD4951">
              <w:rPr>
                <w:color w:val="000000"/>
                <w:sz w:val="20"/>
                <w:szCs w:val="20"/>
              </w:rPr>
              <w:t>1030</w:t>
            </w:r>
          </w:p>
        </w:tc>
        <w:tc>
          <w:tcPr>
            <w:tcW w:w="662" w:type="dxa"/>
            <w:tcBorders>
              <w:top w:val="nil"/>
              <w:left w:val="nil"/>
              <w:bottom w:val="single" w:sz="4" w:space="0" w:color="auto"/>
              <w:right w:val="single" w:sz="4" w:space="0" w:color="auto"/>
            </w:tcBorders>
            <w:shd w:val="clear" w:color="auto" w:fill="auto"/>
            <w:vAlign w:val="center"/>
          </w:tcPr>
          <w:p w14:paraId="3ED3BDED" w14:textId="7ECCC178" w:rsidR="00AB4431" w:rsidRPr="00AD4951" w:rsidRDefault="00AB4431" w:rsidP="00AB4431">
            <w:pPr>
              <w:jc w:val="center"/>
              <w:rPr>
                <w:rStyle w:val="rynqvb"/>
                <w:sz w:val="20"/>
                <w:szCs w:val="20"/>
                <w:lang w:val="sr-Cyrl-RS"/>
              </w:rPr>
            </w:pPr>
            <w:r w:rsidRPr="00AD4951">
              <w:rPr>
                <w:color w:val="000000"/>
                <w:sz w:val="20"/>
                <w:szCs w:val="20"/>
              </w:rPr>
              <w:t>799</w:t>
            </w:r>
          </w:p>
        </w:tc>
        <w:tc>
          <w:tcPr>
            <w:tcW w:w="662" w:type="dxa"/>
            <w:tcBorders>
              <w:top w:val="nil"/>
              <w:left w:val="nil"/>
              <w:bottom w:val="single" w:sz="4" w:space="0" w:color="auto"/>
              <w:right w:val="single" w:sz="4" w:space="0" w:color="auto"/>
            </w:tcBorders>
            <w:shd w:val="clear" w:color="auto" w:fill="auto"/>
            <w:vAlign w:val="center"/>
          </w:tcPr>
          <w:p w14:paraId="5C2A0A88" w14:textId="1027082A" w:rsidR="00AB4431" w:rsidRPr="00AD4951" w:rsidRDefault="00AB4431" w:rsidP="00AB4431">
            <w:pPr>
              <w:jc w:val="center"/>
              <w:rPr>
                <w:rStyle w:val="rynqvb"/>
                <w:sz w:val="20"/>
                <w:szCs w:val="20"/>
                <w:lang w:val="sr-Cyrl-RS"/>
              </w:rPr>
            </w:pPr>
            <w:r w:rsidRPr="00AD4951">
              <w:rPr>
                <w:color w:val="000000"/>
                <w:sz w:val="20"/>
                <w:szCs w:val="20"/>
              </w:rPr>
              <w:t>573</w:t>
            </w:r>
          </w:p>
        </w:tc>
        <w:tc>
          <w:tcPr>
            <w:tcW w:w="662" w:type="dxa"/>
            <w:tcBorders>
              <w:top w:val="nil"/>
              <w:left w:val="nil"/>
              <w:bottom w:val="single" w:sz="4" w:space="0" w:color="auto"/>
              <w:right w:val="single" w:sz="4" w:space="0" w:color="auto"/>
            </w:tcBorders>
            <w:shd w:val="clear" w:color="auto" w:fill="auto"/>
            <w:vAlign w:val="center"/>
          </w:tcPr>
          <w:p w14:paraId="53E2F0A7" w14:textId="4470F891" w:rsidR="00AB4431" w:rsidRPr="00AD4951" w:rsidRDefault="00AB4431" w:rsidP="00AB4431">
            <w:pPr>
              <w:jc w:val="center"/>
              <w:rPr>
                <w:rStyle w:val="rynqvb"/>
                <w:sz w:val="20"/>
                <w:szCs w:val="20"/>
                <w:lang w:val="sr-Cyrl-RS"/>
              </w:rPr>
            </w:pPr>
            <w:r w:rsidRPr="00AD4951">
              <w:rPr>
                <w:color w:val="000000"/>
                <w:sz w:val="20"/>
                <w:szCs w:val="20"/>
              </w:rPr>
              <w:t>431</w:t>
            </w:r>
          </w:p>
        </w:tc>
        <w:tc>
          <w:tcPr>
            <w:tcW w:w="627" w:type="dxa"/>
            <w:tcBorders>
              <w:top w:val="nil"/>
              <w:left w:val="nil"/>
              <w:bottom w:val="single" w:sz="4" w:space="0" w:color="auto"/>
              <w:right w:val="single" w:sz="4" w:space="0" w:color="auto"/>
            </w:tcBorders>
            <w:shd w:val="clear" w:color="auto" w:fill="auto"/>
            <w:vAlign w:val="center"/>
          </w:tcPr>
          <w:p w14:paraId="44370A10" w14:textId="3CFCAD31" w:rsidR="00AB4431" w:rsidRPr="00AD4951" w:rsidRDefault="00AB4431" w:rsidP="00AB4431">
            <w:pPr>
              <w:jc w:val="center"/>
              <w:rPr>
                <w:rStyle w:val="rynqvb"/>
                <w:sz w:val="20"/>
                <w:szCs w:val="20"/>
                <w:lang w:val="sr-Cyrl-RS"/>
              </w:rPr>
            </w:pPr>
            <w:r w:rsidRPr="00AD4951">
              <w:rPr>
                <w:color w:val="000000"/>
                <w:sz w:val="20"/>
                <w:szCs w:val="20"/>
              </w:rPr>
              <w:t>311</w:t>
            </w:r>
          </w:p>
        </w:tc>
        <w:tc>
          <w:tcPr>
            <w:tcW w:w="627" w:type="dxa"/>
            <w:tcBorders>
              <w:top w:val="nil"/>
              <w:left w:val="nil"/>
              <w:bottom w:val="single" w:sz="4" w:space="0" w:color="auto"/>
              <w:right w:val="single" w:sz="4" w:space="0" w:color="auto"/>
            </w:tcBorders>
            <w:shd w:val="clear" w:color="auto" w:fill="auto"/>
            <w:vAlign w:val="center"/>
          </w:tcPr>
          <w:p w14:paraId="0E89E806" w14:textId="448CF476" w:rsidR="00AB4431" w:rsidRPr="00AD4951" w:rsidRDefault="00AB4431" w:rsidP="00AB4431">
            <w:pPr>
              <w:jc w:val="center"/>
              <w:rPr>
                <w:rStyle w:val="rynqvb"/>
                <w:sz w:val="20"/>
                <w:szCs w:val="20"/>
                <w:lang w:val="sr-Cyrl-RS"/>
              </w:rPr>
            </w:pPr>
            <w:r w:rsidRPr="00AD4951">
              <w:rPr>
                <w:color w:val="000000"/>
                <w:sz w:val="20"/>
                <w:szCs w:val="20"/>
              </w:rPr>
              <w:t>263</w:t>
            </w:r>
          </w:p>
        </w:tc>
        <w:tc>
          <w:tcPr>
            <w:tcW w:w="627" w:type="dxa"/>
            <w:tcBorders>
              <w:top w:val="nil"/>
              <w:left w:val="nil"/>
              <w:bottom w:val="single" w:sz="4" w:space="0" w:color="auto"/>
              <w:right w:val="single" w:sz="4" w:space="0" w:color="auto"/>
            </w:tcBorders>
            <w:shd w:val="clear" w:color="auto" w:fill="auto"/>
            <w:vAlign w:val="center"/>
          </w:tcPr>
          <w:p w14:paraId="5B96EA59" w14:textId="6E8B2D87" w:rsidR="00AB4431" w:rsidRPr="00AD4951" w:rsidRDefault="00AB4431" w:rsidP="00AB4431">
            <w:pPr>
              <w:jc w:val="center"/>
              <w:rPr>
                <w:color w:val="000000"/>
                <w:sz w:val="20"/>
                <w:szCs w:val="20"/>
              </w:rPr>
            </w:pPr>
            <w:r w:rsidRPr="00AD4951">
              <w:rPr>
                <w:color w:val="000000"/>
                <w:sz w:val="20"/>
                <w:szCs w:val="20"/>
              </w:rPr>
              <w:t>291</w:t>
            </w:r>
          </w:p>
        </w:tc>
        <w:tc>
          <w:tcPr>
            <w:tcW w:w="627" w:type="dxa"/>
            <w:tcBorders>
              <w:top w:val="nil"/>
              <w:left w:val="nil"/>
              <w:bottom w:val="single" w:sz="4" w:space="0" w:color="auto"/>
              <w:right w:val="single" w:sz="4" w:space="0" w:color="auto"/>
            </w:tcBorders>
            <w:shd w:val="clear" w:color="auto" w:fill="auto"/>
            <w:vAlign w:val="center"/>
          </w:tcPr>
          <w:p w14:paraId="47A92CB3" w14:textId="6C5E8C00" w:rsidR="00AB4431" w:rsidRPr="00AD4951" w:rsidRDefault="00AB4431" w:rsidP="00AB4431">
            <w:pPr>
              <w:jc w:val="center"/>
              <w:rPr>
                <w:sz w:val="20"/>
                <w:szCs w:val="20"/>
              </w:rPr>
            </w:pPr>
            <w:r w:rsidRPr="00AD4951">
              <w:rPr>
                <w:color w:val="000000"/>
                <w:sz w:val="20"/>
                <w:szCs w:val="20"/>
              </w:rPr>
              <w:t>340</w:t>
            </w:r>
          </w:p>
        </w:tc>
        <w:tc>
          <w:tcPr>
            <w:tcW w:w="627" w:type="dxa"/>
            <w:tcBorders>
              <w:left w:val="single" w:sz="4" w:space="0" w:color="auto"/>
              <w:right w:val="single" w:sz="12" w:space="0" w:color="auto"/>
            </w:tcBorders>
            <w:vAlign w:val="center"/>
          </w:tcPr>
          <w:p w14:paraId="4024BD19" w14:textId="334BD550" w:rsidR="00AB4431" w:rsidRPr="00AD4951" w:rsidRDefault="00AB4431" w:rsidP="00AB4431">
            <w:pPr>
              <w:jc w:val="center"/>
              <w:rPr>
                <w:sz w:val="20"/>
                <w:szCs w:val="20"/>
              </w:rPr>
            </w:pPr>
            <w:r w:rsidRPr="00AD4951">
              <w:rPr>
                <w:color w:val="000000"/>
                <w:sz w:val="20"/>
                <w:szCs w:val="20"/>
              </w:rPr>
              <w:t>418</w:t>
            </w:r>
          </w:p>
        </w:tc>
      </w:tr>
      <w:tr w:rsidR="00AB4431" w:rsidRPr="00791512" w14:paraId="25D7FA58" w14:textId="77777777" w:rsidTr="00AB4431">
        <w:trPr>
          <w:trHeight w:val="244"/>
        </w:trPr>
        <w:tc>
          <w:tcPr>
            <w:tcW w:w="705" w:type="dxa"/>
            <w:vMerge/>
            <w:tcBorders>
              <w:left w:val="single" w:sz="12" w:space="0" w:color="auto"/>
              <w:right w:val="single" w:sz="4" w:space="0" w:color="auto"/>
            </w:tcBorders>
          </w:tcPr>
          <w:p w14:paraId="652EB7A8" w14:textId="77777777" w:rsidR="00AB4431" w:rsidRPr="00AD4951" w:rsidRDefault="00AB4431" w:rsidP="00AB4431">
            <w:pPr>
              <w:jc w:val="center"/>
              <w:rPr>
                <w:rStyle w:val="rynqvb"/>
                <w:sz w:val="20"/>
                <w:szCs w:val="20"/>
                <w:lang w:val="sr-Cyrl-RS"/>
              </w:rPr>
            </w:pPr>
          </w:p>
        </w:tc>
        <w:tc>
          <w:tcPr>
            <w:tcW w:w="650" w:type="dxa"/>
            <w:tcBorders>
              <w:top w:val="nil"/>
              <w:left w:val="single" w:sz="4" w:space="0" w:color="auto"/>
              <w:bottom w:val="single" w:sz="4" w:space="0" w:color="auto"/>
              <w:right w:val="single" w:sz="12" w:space="0" w:color="auto"/>
            </w:tcBorders>
            <w:shd w:val="clear" w:color="auto" w:fill="auto"/>
            <w:vAlign w:val="center"/>
          </w:tcPr>
          <w:p w14:paraId="4C488EAF" w14:textId="61BE693F" w:rsidR="00AB4431" w:rsidRPr="00AD4951" w:rsidRDefault="00AB4431" w:rsidP="00AB4431">
            <w:pPr>
              <w:jc w:val="center"/>
              <w:rPr>
                <w:rStyle w:val="rynqvb"/>
                <w:sz w:val="20"/>
                <w:szCs w:val="20"/>
                <w:lang w:val="sr-Cyrl-RS"/>
              </w:rPr>
            </w:pPr>
            <w:r w:rsidRPr="00AD4951">
              <w:rPr>
                <w:rStyle w:val="rynqvb"/>
                <w:sz w:val="20"/>
                <w:szCs w:val="20"/>
                <w:lang w:val="sr-Cyrl-RS"/>
              </w:rPr>
              <w:t>50</w:t>
            </w:r>
          </w:p>
        </w:tc>
        <w:tc>
          <w:tcPr>
            <w:tcW w:w="616" w:type="dxa"/>
            <w:tcBorders>
              <w:top w:val="nil"/>
              <w:left w:val="single" w:sz="12" w:space="0" w:color="auto"/>
              <w:bottom w:val="single" w:sz="4" w:space="0" w:color="auto"/>
              <w:right w:val="single" w:sz="4" w:space="0" w:color="auto"/>
            </w:tcBorders>
            <w:shd w:val="clear" w:color="auto" w:fill="auto"/>
            <w:vAlign w:val="center"/>
          </w:tcPr>
          <w:p w14:paraId="1696A392" w14:textId="7F432C49" w:rsidR="00AB4431" w:rsidRPr="00AD4951" w:rsidRDefault="00AB4431" w:rsidP="00AB4431">
            <w:pPr>
              <w:jc w:val="center"/>
              <w:rPr>
                <w:rStyle w:val="rynqvb"/>
                <w:sz w:val="20"/>
                <w:szCs w:val="20"/>
                <w:lang w:val="sr-Cyrl-RS"/>
              </w:rPr>
            </w:pPr>
            <w:r w:rsidRPr="00AD4951">
              <w:rPr>
                <w:rStyle w:val="rynqvb"/>
                <w:sz w:val="20"/>
                <w:szCs w:val="20"/>
                <w:lang w:val="sr-Cyrl-RS"/>
              </w:rPr>
              <w:t>612</w:t>
            </w:r>
          </w:p>
        </w:tc>
        <w:tc>
          <w:tcPr>
            <w:tcW w:w="626" w:type="dxa"/>
            <w:tcBorders>
              <w:top w:val="nil"/>
              <w:left w:val="nil"/>
              <w:bottom w:val="single" w:sz="4" w:space="0" w:color="auto"/>
              <w:right w:val="single" w:sz="4" w:space="0" w:color="auto"/>
            </w:tcBorders>
            <w:shd w:val="clear" w:color="auto" w:fill="auto"/>
            <w:vAlign w:val="center"/>
          </w:tcPr>
          <w:p w14:paraId="2C0DE345" w14:textId="4F06F5A3" w:rsidR="00AB4431" w:rsidRPr="00AD4951" w:rsidRDefault="00AB4431" w:rsidP="00AB4431">
            <w:pPr>
              <w:jc w:val="center"/>
              <w:rPr>
                <w:rStyle w:val="rynqvb"/>
                <w:sz w:val="20"/>
                <w:szCs w:val="20"/>
                <w:lang w:val="sr-Cyrl-RS"/>
              </w:rPr>
            </w:pPr>
            <w:r w:rsidRPr="00AD4951">
              <w:rPr>
                <w:color w:val="000000"/>
                <w:sz w:val="20"/>
                <w:szCs w:val="20"/>
              </w:rPr>
              <w:t>750</w:t>
            </w:r>
          </w:p>
        </w:tc>
        <w:tc>
          <w:tcPr>
            <w:tcW w:w="661" w:type="dxa"/>
            <w:tcBorders>
              <w:top w:val="nil"/>
              <w:left w:val="nil"/>
              <w:bottom w:val="single" w:sz="4" w:space="0" w:color="auto"/>
              <w:right w:val="single" w:sz="4" w:space="0" w:color="auto"/>
            </w:tcBorders>
            <w:shd w:val="clear" w:color="auto" w:fill="auto"/>
            <w:vAlign w:val="center"/>
          </w:tcPr>
          <w:p w14:paraId="2BD48FA1" w14:textId="590A57A3" w:rsidR="00AB4431" w:rsidRPr="00AD4951" w:rsidRDefault="00AB4431" w:rsidP="00AB4431">
            <w:pPr>
              <w:jc w:val="center"/>
              <w:rPr>
                <w:rStyle w:val="rynqvb"/>
                <w:sz w:val="20"/>
                <w:szCs w:val="20"/>
                <w:lang w:val="sr-Cyrl-RS"/>
              </w:rPr>
            </w:pPr>
            <w:r w:rsidRPr="00AD4951">
              <w:rPr>
                <w:color w:val="000000"/>
                <w:sz w:val="20"/>
                <w:szCs w:val="20"/>
              </w:rPr>
              <w:t>1160</w:t>
            </w:r>
          </w:p>
        </w:tc>
        <w:tc>
          <w:tcPr>
            <w:tcW w:w="662" w:type="dxa"/>
            <w:tcBorders>
              <w:top w:val="nil"/>
              <w:left w:val="nil"/>
              <w:bottom w:val="single" w:sz="4" w:space="0" w:color="auto"/>
              <w:right w:val="single" w:sz="4" w:space="0" w:color="auto"/>
            </w:tcBorders>
            <w:shd w:val="clear" w:color="auto" w:fill="auto"/>
            <w:vAlign w:val="center"/>
          </w:tcPr>
          <w:p w14:paraId="1496EADC" w14:textId="7CD0F7DB" w:rsidR="00AB4431" w:rsidRPr="00AD4951" w:rsidRDefault="00AB4431" w:rsidP="00AB4431">
            <w:pPr>
              <w:jc w:val="center"/>
              <w:rPr>
                <w:rStyle w:val="rynqvb"/>
                <w:sz w:val="20"/>
                <w:szCs w:val="20"/>
                <w:lang w:val="sr-Cyrl-RS"/>
              </w:rPr>
            </w:pPr>
            <w:r w:rsidRPr="00AD4951">
              <w:rPr>
                <w:color w:val="000000"/>
                <w:sz w:val="20"/>
                <w:szCs w:val="20"/>
              </w:rPr>
              <w:t>1270</w:t>
            </w:r>
          </w:p>
        </w:tc>
        <w:tc>
          <w:tcPr>
            <w:tcW w:w="662" w:type="dxa"/>
            <w:tcBorders>
              <w:top w:val="nil"/>
              <w:left w:val="nil"/>
              <w:bottom w:val="single" w:sz="4" w:space="0" w:color="auto"/>
              <w:right w:val="single" w:sz="4" w:space="0" w:color="auto"/>
            </w:tcBorders>
            <w:shd w:val="clear" w:color="auto" w:fill="auto"/>
            <w:vAlign w:val="center"/>
          </w:tcPr>
          <w:p w14:paraId="7CBCA574" w14:textId="77C17F1F" w:rsidR="00AB4431" w:rsidRPr="00AD4951" w:rsidRDefault="00AB4431" w:rsidP="00AB4431">
            <w:pPr>
              <w:jc w:val="center"/>
              <w:rPr>
                <w:rStyle w:val="rynqvb"/>
                <w:sz w:val="20"/>
                <w:szCs w:val="20"/>
                <w:lang w:val="sr-Cyrl-RS"/>
              </w:rPr>
            </w:pPr>
            <w:r w:rsidRPr="00AD4951">
              <w:rPr>
                <w:color w:val="000000"/>
                <w:sz w:val="20"/>
                <w:szCs w:val="20"/>
              </w:rPr>
              <w:t>1030</w:t>
            </w:r>
          </w:p>
        </w:tc>
        <w:tc>
          <w:tcPr>
            <w:tcW w:w="662" w:type="dxa"/>
            <w:tcBorders>
              <w:top w:val="nil"/>
              <w:left w:val="nil"/>
              <w:bottom w:val="single" w:sz="4" w:space="0" w:color="auto"/>
              <w:right w:val="single" w:sz="4" w:space="0" w:color="auto"/>
            </w:tcBorders>
            <w:shd w:val="clear" w:color="auto" w:fill="auto"/>
            <w:vAlign w:val="center"/>
          </w:tcPr>
          <w:p w14:paraId="6C24416F" w14:textId="5536BE1F" w:rsidR="00AB4431" w:rsidRPr="00AD4951" w:rsidRDefault="00AB4431" w:rsidP="00AB4431">
            <w:pPr>
              <w:jc w:val="center"/>
              <w:rPr>
                <w:rStyle w:val="rynqvb"/>
                <w:sz w:val="20"/>
                <w:szCs w:val="20"/>
                <w:lang w:val="sr-Cyrl-RS"/>
              </w:rPr>
            </w:pPr>
            <w:r w:rsidRPr="00AD4951">
              <w:rPr>
                <w:color w:val="000000"/>
                <w:sz w:val="20"/>
                <w:szCs w:val="20"/>
              </w:rPr>
              <w:t>807</w:t>
            </w:r>
          </w:p>
        </w:tc>
        <w:tc>
          <w:tcPr>
            <w:tcW w:w="662" w:type="dxa"/>
            <w:tcBorders>
              <w:top w:val="nil"/>
              <w:left w:val="nil"/>
              <w:bottom w:val="single" w:sz="4" w:space="0" w:color="auto"/>
              <w:right w:val="single" w:sz="4" w:space="0" w:color="auto"/>
            </w:tcBorders>
            <w:shd w:val="clear" w:color="auto" w:fill="auto"/>
            <w:vAlign w:val="center"/>
          </w:tcPr>
          <w:p w14:paraId="45EF278D" w14:textId="3028A0D3" w:rsidR="00AB4431" w:rsidRPr="00AD4951" w:rsidRDefault="00AB4431" w:rsidP="00AB4431">
            <w:pPr>
              <w:jc w:val="center"/>
              <w:rPr>
                <w:rStyle w:val="rynqvb"/>
                <w:sz w:val="20"/>
                <w:szCs w:val="20"/>
                <w:lang w:val="sr-Cyrl-RS"/>
              </w:rPr>
            </w:pPr>
            <w:r w:rsidRPr="00AD4951">
              <w:rPr>
                <w:color w:val="000000"/>
                <w:sz w:val="20"/>
                <w:szCs w:val="20"/>
              </w:rPr>
              <w:t>538</w:t>
            </w:r>
          </w:p>
        </w:tc>
        <w:tc>
          <w:tcPr>
            <w:tcW w:w="627" w:type="dxa"/>
            <w:tcBorders>
              <w:top w:val="nil"/>
              <w:left w:val="nil"/>
              <w:bottom w:val="single" w:sz="4" w:space="0" w:color="auto"/>
              <w:right w:val="single" w:sz="4" w:space="0" w:color="auto"/>
            </w:tcBorders>
            <w:shd w:val="clear" w:color="auto" w:fill="auto"/>
            <w:vAlign w:val="center"/>
          </w:tcPr>
          <w:p w14:paraId="02CD192E" w14:textId="21AE9845" w:rsidR="00AB4431" w:rsidRPr="00AD4951" w:rsidRDefault="00AB4431" w:rsidP="00AB4431">
            <w:pPr>
              <w:jc w:val="center"/>
              <w:rPr>
                <w:rStyle w:val="rynqvb"/>
                <w:sz w:val="20"/>
                <w:szCs w:val="20"/>
                <w:lang w:val="sr-Cyrl-RS"/>
              </w:rPr>
            </w:pPr>
            <w:r w:rsidRPr="00AD4951">
              <w:rPr>
                <w:color w:val="000000"/>
                <w:sz w:val="20"/>
                <w:szCs w:val="20"/>
              </w:rPr>
              <w:t>404</w:t>
            </w:r>
          </w:p>
        </w:tc>
        <w:tc>
          <w:tcPr>
            <w:tcW w:w="627" w:type="dxa"/>
            <w:tcBorders>
              <w:top w:val="nil"/>
              <w:left w:val="nil"/>
              <w:bottom w:val="single" w:sz="4" w:space="0" w:color="auto"/>
              <w:right w:val="single" w:sz="4" w:space="0" w:color="auto"/>
            </w:tcBorders>
            <w:shd w:val="clear" w:color="auto" w:fill="auto"/>
            <w:vAlign w:val="center"/>
          </w:tcPr>
          <w:p w14:paraId="114B9BBB" w14:textId="42144BD5" w:rsidR="00AB4431" w:rsidRPr="00AD4951" w:rsidRDefault="00AB4431" w:rsidP="00AB4431">
            <w:pPr>
              <w:jc w:val="center"/>
              <w:rPr>
                <w:rStyle w:val="rynqvb"/>
                <w:sz w:val="20"/>
                <w:szCs w:val="20"/>
                <w:lang w:val="sr-Cyrl-RS"/>
              </w:rPr>
            </w:pPr>
            <w:r w:rsidRPr="00AD4951">
              <w:rPr>
                <w:color w:val="000000"/>
                <w:sz w:val="20"/>
                <w:szCs w:val="20"/>
              </w:rPr>
              <w:t>335</w:t>
            </w:r>
          </w:p>
        </w:tc>
        <w:tc>
          <w:tcPr>
            <w:tcW w:w="627" w:type="dxa"/>
            <w:tcBorders>
              <w:top w:val="nil"/>
              <w:left w:val="nil"/>
              <w:bottom w:val="single" w:sz="4" w:space="0" w:color="auto"/>
              <w:right w:val="single" w:sz="4" w:space="0" w:color="auto"/>
            </w:tcBorders>
            <w:shd w:val="clear" w:color="auto" w:fill="auto"/>
            <w:vAlign w:val="center"/>
          </w:tcPr>
          <w:p w14:paraId="1CA21A3F" w14:textId="1FAE1022" w:rsidR="00AB4431" w:rsidRPr="00AD4951" w:rsidRDefault="00AB4431" w:rsidP="00AB4431">
            <w:pPr>
              <w:jc w:val="center"/>
              <w:rPr>
                <w:color w:val="000000"/>
                <w:sz w:val="20"/>
                <w:szCs w:val="20"/>
              </w:rPr>
            </w:pPr>
            <w:r w:rsidRPr="00AD4951">
              <w:rPr>
                <w:color w:val="000000"/>
                <w:sz w:val="20"/>
                <w:szCs w:val="20"/>
              </w:rPr>
              <w:t>371</w:t>
            </w:r>
          </w:p>
        </w:tc>
        <w:tc>
          <w:tcPr>
            <w:tcW w:w="627" w:type="dxa"/>
            <w:tcBorders>
              <w:top w:val="nil"/>
              <w:left w:val="nil"/>
              <w:bottom w:val="single" w:sz="4" w:space="0" w:color="auto"/>
              <w:right w:val="single" w:sz="4" w:space="0" w:color="auto"/>
            </w:tcBorders>
            <w:shd w:val="clear" w:color="auto" w:fill="auto"/>
            <w:vAlign w:val="center"/>
          </w:tcPr>
          <w:p w14:paraId="11D5AE0B" w14:textId="73ADB573" w:rsidR="00AB4431" w:rsidRPr="00AD4951" w:rsidRDefault="00AB4431" w:rsidP="00AB4431">
            <w:pPr>
              <w:jc w:val="center"/>
              <w:rPr>
                <w:sz w:val="20"/>
                <w:szCs w:val="20"/>
              </w:rPr>
            </w:pPr>
            <w:r w:rsidRPr="00AD4951">
              <w:rPr>
                <w:color w:val="000000"/>
                <w:sz w:val="20"/>
                <w:szCs w:val="20"/>
              </w:rPr>
              <w:t>460</w:t>
            </w:r>
          </w:p>
        </w:tc>
        <w:tc>
          <w:tcPr>
            <w:tcW w:w="627" w:type="dxa"/>
            <w:tcBorders>
              <w:left w:val="single" w:sz="4" w:space="0" w:color="auto"/>
              <w:right w:val="single" w:sz="12" w:space="0" w:color="auto"/>
            </w:tcBorders>
            <w:vAlign w:val="center"/>
          </w:tcPr>
          <w:p w14:paraId="4D829697" w14:textId="0E6CE0F0" w:rsidR="00AB4431" w:rsidRPr="00AD4951" w:rsidRDefault="00AB4431" w:rsidP="00AB4431">
            <w:pPr>
              <w:jc w:val="center"/>
              <w:rPr>
                <w:sz w:val="20"/>
                <w:szCs w:val="20"/>
              </w:rPr>
            </w:pPr>
            <w:r w:rsidRPr="00AD4951">
              <w:rPr>
                <w:color w:val="000000"/>
                <w:sz w:val="20"/>
                <w:szCs w:val="20"/>
              </w:rPr>
              <w:t>564</w:t>
            </w:r>
          </w:p>
        </w:tc>
      </w:tr>
      <w:tr w:rsidR="00AB4431" w:rsidRPr="00791512" w14:paraId="6AE6E3F3" w14:textId="77777777" w:rsidTr="00AB4431">
        <w:trPr>
          <w:trHeight w:val="244"/>
        </w:trPr>
        <w:tc>
          <w:tcPr>
            <w:tcW w:w="705" w:type="dxa"/>
            <w:vMerge/>
            <w:tcBorders>
              <w:left w:val="single" w:sz="12" w:space="0" w:color="auto"/>
              <w:right w:val="single" w:sz="4" w:space="0" w:color="auto"/>
            </w:tcBorders>
          </w:tcPr>
          <w:p w14:paraId="69ABD37D" w14:textId="77777777" w:rsidR="00AB4431" w:rsidRPr="00AD4951" w:rsidRDefault="00AB4431" w:rsidP="00AB4431">
            <w:pPr>
              <w:jc w:val="center"/>
              <w:rPr>
                <w:rStyle w:val="rynqvb"/>
                <w:sz w:val="20"/>
                <w:szCs w:val="20"/>
                <w:lang w:val="sr-Cyrl-RS"/>
              </w:rPr>
            </w:pPr>
          </w:p>
        </w:tc>
        <w:tc>
          <w:tcPr>
            <w:tcW w:w="650" w:type="dxa"/>
            <w:tcBorders>
              <w:top w:val="nil"/>
              <w:left w:val="single" w:sz="4" w:space="0" w:color="auto"/>
              <w:bottom w:val="single" w:sz="4" w:space="0" w:color="auto"/>
              <w:right w:val="single" w:sz="12" w:space="0" w:color="auto"/>
            </w:tcBorders>
            <w:shd w:val="clear" w:color="auto" w:fill="auto"/>
            <w:vAlign w:val="center"/>
          </w:tcPr>
          <w:p w14:paraId="7FDD5439" w14:textId="05EAAEA6" w:rsidR="00AB4431" w:rsidRPr="00AD4951" w:rsidRDefault="00AB4431" w:rsidP="00AB4431">
            <w:pPr>
              <w:jc w:val="center"/>
              <w:rPr>
                <w:rStyle w:val="rynqvb"/>
                <w:sz w:val="20"/>
                <w:szCs w:val="20"/>
                <w:lang w:val="sr-Cyrl-RS"/>
              </w:rPr>
            </w:pPr>
            <w:r w:rsidRPr="00AD4951">
              <w:rPr>
                <w:color w:val="000000"/>
                <w:sz w:val="20"/>
                <w:szCs w:val="20"/>
              </w:rPr>
              <w:t>67</w:t>
            </w:r>
          </w:p>
        </w:tc>
        <w:tc>
          <w:tcPr>
            <w:tcW w:w="616" w:type="dxa"/>
            <w:tcBorders>
              <w:top w:val="nil"/>
              <w:left w:val="single" w:sz="12" w:space="0" w:color="auto"/>
              <w:bottom w:val="single" w:sz="4" w:space="0" w:color="auto"/>
              <w:right w:val="single" w:sz="4" w:space="0" w:color="auto"/>
            </w:tcBorders>
            <w:shd w:val="clear" w:color="auto" w:fill="auto"/>
            <w:vAlign w:val="center"/>
          </w:tcPr>
          <w:p w14:paraId="68F50B89" w14:textId="01FE0C17" w:rsidR="00AB4431" w:rsidRPr="00AD4951" w:rsidRDefault="00AB4431" w:rsidP="00AB4431">
            <w:pPr>
              <w:jc w:val="center"/>
              <w:rPr>
                <w:rStyle w:val="rynqvb"/>
                <w:sz w:val="20"/>
                <w:szCs w:val="20"/>
                <w:lang w:val="sr-Cyrl-RS"/>
              </w:rPr>
            </w:pPr>
            <w:r w:rsidRPr="00AD4951">
              <w:rPr>
                <w:rStyle w:val="rynqvb"/>
                <w:sz w:val="20"/>
                <w:szCs w:val="20"/>
                <w:lang w:val="sr-Cyrl-RS"/>
              </w:rPr>
              <w:t>797</w:t>
            </w:r>
          </w:p>
        </w:tc>
        <w:tc>
          <w:tcPr>
            <w:tcW w:w="626" w:type="dxa"/>
            <w:tcBorders>
              <w:top w:val="nil"/>
              <w:left w:val="nil"/>
              <w:bottom w:val="single" w:sz="4" w:space="0" w:color="auto"/>
              <w:right w:val="single" w:sz="4" w:space="0" w:color="auto"/>
            </w:tcBorders>
            <w:shd w:val="clear" w:color="auto" w:fill="auto"/>
            <w:vAlign w:val="center"/>
          </w:tcPr>
          <w:p w14:paraId="1BC8784A" w14:textId="0A228AFA" w:rsidR="00AB4431" w:rsidRPr="00AD4951" w:rsidRDefault="00AB4431" w:rsidP="00AB4431">
            <w:pPr>
              <w:jc w:val="center"/>
              <w:rPr>
                <w:rStyle w:val="rynqvb"/>
                <w:sz w:val="20"/>
                <w:szCs w:val="20"/>
                <w:lang w:val="sr-Cyrl-RS"/>
              </w:rPr>
            </w:pPr>
            <w:r w:rsidRPr="00AD4951">
              <w:rPr>
                <w:color w:val="000000"/>
                <w:sz w:val="20"/>
                <w:szCs w:val="20"/>
              </w:rPr>
              <w:t>911</w:t>
            </w:r>
          </w:p>
        </w:tc>
        <w:tc>
          <w:tcPr>
            <w:tcW w:w="661" w:type="dxa"/>
            <w:tcBorders>
              <w:top w:val="nil"/>
              <w:left w:val="nil"/>
              <w:bottom w:val="single" w:sz="4" w:space="0" w:color="auto"/>
              <w:right w:val="single" w:sz="4" w:space="0" w:color="auto"/>
            </w:tcBorders>
            <w:shd w:val="clear" w:color="auto" w:fill="auto"/>
            <w:vAlign w:val="center"/>
          </w:tcPr>
          <w:p w14:paraId="74BB6979" w14:textId="6A3A4A46" w:rsidR="00AB4431" w:rsidRPr="00AD4951" w:rsidRDefault="00AB4431" w:rsidP="00AB4431">
            <w:pPr>
              <w:jc w:val="center"/>
              <w:rPr>
                <w:rStyle w:val="rynqvb"/>
                <w:sz w:val="20"/>
                <w:szCs w:val="20"/>
                <w:lang w:val="sr-Cyrl-RS"/>
              </w:rPr>
            </w:pPr>
            <w:r w:rsidRPr="00AD4951">
              <w:rPr>
                <w:color w:val="000000"/>
                <w:sz w:val="20"/>
                <w:szCs w:val="20"/>
              </w:rPr>
              <w:t>1370</w:t>
            </w:r>
          </w:p>
        </w:tc>
        <w:tc>
          <w:tcPr>
            <w:tcW w:w="662" w:type="dxa"/>
            <w:tcBorders>
              <w:top w:val="nil"/>
              <w:left w:val="nil"/>
              <w:bottom w:val="single" w:sz="4" w:space="0" w:color="auto"/>
              <w:right w:val="single" w:sz="4" w:space="0" w:color="auto"/>
            </w:tcBorders>
            <w:shd w:val="clear" w:color="auto" w:fill="auto"/>
            <w:vAlign w:val="center"/>
          </w:tcPr>
          <w:p w14:paraId="54CA48CF" w14:textId="59404BC4" w:rsidR="00AB4431" w:rsidRPr="00AD4951" w:rsidRDefault="00AB4431" w:rsidP="00AB4431">
            <w:pPr>
              <w:jc w:val="center"/>
              <w:rPr>
                <w:rStyle w:val="rynqvb"/>
                <w:sz w:val="20"/>
                <w:szCs w:val="20"/>
                <w:lang w:val="sr-Cyrl-RS"/>
              </w:rPr>
            </w:pPr>
            <w:r w:rsidRPr="00AD4951">
              <w:rPr>
                <w:color w:val="000000"/>
                <w:sz w:val="20"/>
                <w:szCs w:val="20"/>
              </w:rPr>
              <w:t>1630</w:t>
            </w:r>
          </w:p>
        </w:tc>
        <w:tc>
          <w:tcPr>
            <w:tcW w:w="662" w:type="dxa"/>
            <w:tcBorders>
              <w:top w:val="nil"/>
              <w:left w:val="nil"/>
              <w:bottom w:val="single" w:sz="4" w:space="0" w:color="auto"/>
              <w:right w:val="single" w:sz="4" w:space="0" w:color="auto"/>
            </w:tcBorders>
            <w:shd w:val="clear" w:color="auto" w:fill="auto"/>
            <w:vAlign w:val="center"/>
          </w:tcPr>
          <w:p w14:paraId="6F57FECB" w14:textId="12A781C9" w:rsidR="00AB4431" w:rsidRPr="00AD4951" w:rsidRDefault="00AB4431" w:rsidP="00AB4431">
            <w:pPr>
              <w:jc w:val="center"/>
              <w:rPr>
                <w:rStyle w:val="rynqvb"/>
                <w:sz w:val="20"/>
                <w:szCs w:val="20"/>
                <w:lang w:val="sr-Cyrl-RS"/>
              </w:rPr>
            </w:pPr>
            <w:r w:rsidRPr="00AD4951">
              <w:rPr>
                <w:color w:val="000000"/>
                <w:sz w:val="20"/>
                <w:szCs w:val="20"/>
              </w:rPr>
              <w:t>1360</w:t>
            </w:r>
          </w:p>
        </w:tc>
        <w:tc>
          <w:tcPr>
            <w:tcW w:w="662" w:type="dxa"/>
            <w:tcBorders>
              <w:top w:val="nil"/>
              <w:left w:val="nil"/>
              <w:bottom w:val="single" w:sz="4" w:space="0" w:color="auto"/>
              <w:right w:val="single" w:sz="4" w:space="0" w:color="auto"/>
            </w:tcBorders>
            <w:shd w:val="clear" w:color="auto" w:fill="auto"/>
            <w:vAlign w:val="center"/>
          </w:tcPr>
          <w:p w14:paraId="1DD6AA88" w14:textId="3F2ABEDB" w:rsidR="00AB4431" w:rsidRPr="00AD4951" w:rsidRDefault="00AB4431" w:rsidP="00AB4431">
            <w:pPr>
              <w:jc w:val="center"/>
              <w:rPr>
                <w:rStyle w:val="rynqvb"/>
                <w:sz w:val="20"/>
                <w:szCs w:val="20"/>
                <w:lang w:val="sr-Cyrl-RS"/>
              </w:rPr>
            </w:pPr>
            <w:r w:rsidRPr="00AD4951">
              <w:rPr>
                <w:color w:val="000000"/>
                <w:sz w:val="20"/>
                <w:szCs w:val="20"/>
              </w:rPr>
              <w:t>961</w:t>
            </w:r>
          </w:p>
        </w:tc>
        <w:tc>
          <w:tcPr>
            <w:tcW w:w="662" w:type="dxa"/>
            <w:tcBorders>
              <w:top w:val="nil"/>
              <w:left w:val="nil"/>
              <w:bottom w:val="single" w:sz="4" w:space="0" w:color="auto"/>
              <w:right w:val="single" w:sz="4" w:space="0" w:color="auto"/>
            </w:tcBorders>
            <w:shd w:val="clear" w:color="auto" w:fill="auto"/>
            <w:vAlign w:val="center"/>
          </w:tcPr>
          <w:p w14:paraId="4F58F5C0" w14:textId="65E8B24B" w:rsidR="00AB4431" w:rsidRPr="00AD4951" w:rsidRDefault="00AB4431" w:rsidP="00AB4431">
            <w:pPr>
              <w:jc w:val="center"/>
              <w:rPr>
                <w:rStyle w:val="rynqvb"/>
                <w:sz w:val="20"/>
                <w:szCs w:val="20"/>
                <w:lang w:val="sr-Cyrl-RS"/>
              </w:rPr>
            </w:pPr>
            <w:r w:rsidRPr="00AD4951">
              <w:rPr>
                <w:color w:val="000000"/>
                <w:sz w:val="20"/>
                <w:szCs w:val="20"/>
              </w:rPr>
              <w:t>710</w:t>
            </w:r>
          </w:p>
        </w:tc>
        <w:tc>
          <w:tcPr>
            <w:tcW w:w="627" w:type="dxa"/>
            <w:tcBorders>
              <w:top w:val="nil"/>
              <w:left w:val="nil"/>
              <w:bottom w:val="single" w:sz="4" w:space="0" w:color="auto"/>
              <w:right w:val="single" w:sz="4" w:space="0" w:color="auto"/>
            </w:tcBorders>
            <w:shd w:val="clear" w:color="auto" w:fill="auto"/>
            <w:vAlign w:val="center"/>
          </w:tcPr>
          <w:p w14:paraId="22D8B87E" w14:textId="2B0CE62D" w:rsidR="00AB4431" w:rsidRPr="00AD4951" w:rsidRDefault="00AB4431" w:rsidP="00AB4431">
            <w:pPr>
              <w:jc w:val="center"/>
              <w:rPr>
                <w:rStyle w:val="rynqvb"/>
                <w:sz w:val="20"/>
                <w:szCs w:val="20"/>
                <w:lang w:val="sr-Cyrl-RS"/>
              </w:rPr>
            </w:pPr>
            <w:r w:rsidRPr="00AD4951">
              <w:rPr>
                <w:color w:val="000000"/>
                <w:sz w:val="20"/>
                <w:szCs w:val="20"/>
              </w:rPr>
              <w:t>548</w:t>
            </w:r>
          </w:p>
        </w:tc>
        <w:tc>
          <w:tcPr>
            <w:tcW w:w="627" w:type="dxa"/>
            <w:tcBorders>
              <w:top w:val="nil"/>
              <w:left w:val="nil"/>
              <w:bottom w:val="single" w:sz="4" w:space="0" w:color="auto"/>
              <w:right w:val="single" w:sz="4" w:space="0" w:color="auto"/>
            </w:tcBorders>
            <w:shd w:val="clear" w:color="auto" w:fill="auto"/>
            <w:vAlign w:val="center"/>
          </w:tcPr>
          <w:p w14:paraId="6F2A8945" w14:textId="28E71AA6" w:rsidR="00AB4431" w:rsidRPr="00AD4951" w:rsidRDefault="00AB4431" w:rsidP="00AB4431">
            <w:pPr>
              <w:jc w:val="center"/>
              <w:rPr>
                <w:rStyle w:val="rynqvb"/>
                <w:sz w:val="20"/>
                <w:szCs w:val="20"/>
                <w:lang w:val="sr-Cyrl-RS"/>
              </w:rPr>
            </w:pPr>
            <w:r w:rsidRPr="00AD4951">
              <w:rPr>
                <w:color w:val="000000"/>
                <w:sz w:val="20"/>
                <w:szCs w:val="20"/>
              </w:rPr>
              <w:t>467</w:t>
            </w:r>
          </w:p>
        </w:tc>
        <w:tc>
          <w:tcPr>
            <w:tcW w:w="627" w:type="dxa"/>
            <w:tcBorders>
              <w:top w:val="nil"/>
              <w:left w:val="nil"/>
              <w:bottom w:val="single" w:sz="4" w:space="0" w:color="auto"/>
              <w:right w:val="single" w:sz="4" w:space="0" w:color="auto"/>
            </w:tcBorders>
            <w:shd w:val="clear" w:color="auto" w:fill="auto"/>
            <w:vAlign w:val="center"/>
          </w:tcPr>
          <w:p w14:paraId="4DE1118E" w14:textId="44F62507" w:rsidR="00AB4431" w:rsidRPr="00AD4951" w:rsidRDefault="00AB4431" w:rsidP="00AB4431">
            <w:pPr>
              <w:jc w:val="center"/>
              <w:rPr>
                <w:color w:val="000000"/>
                <w:sz w:val="20"/>
                <w:szCs w:val="20"/>
              </w:rPr>
            </w:pPr>
            <w:r w:rsidRPr="00AD4951">
              <w:rPr>
                <w:color w:val="000000"/>
                <w:sz w:val="20"/>
                <w:szCs w:val="20"/>
              </w:rPr>
              <w:t>456</w:t>
            </w:r>
          </w:p>
        </w:tc>
        <w:tc>
          <w:tcPr>
            <w:tcW w:w="627" w:type="dxa"/>
            <w:tcBorders>
              <w:top w:val="nil"/>
              <w:left w:val="nil"/>
              <w:bottom w:val="single" w:sz="4" w:space="0" w:color="auto"/>
              <w:right w:val="single" w:sz="4" w:space="0" w:color="auto"/>
            </w:tcBorders>
            <w:shd w:val="clear" w:color="auto" w:fill="auto"/>
            <w:vAlign w:val="center"/>
          </w:tcPr>
          <w:p w14:paraId="4E6B473B" w14:textId="31F74566" w:rsidR="00AB4431" w:rsidRPr="00AD4951" w:rsidRDefault="00AB4431" w:rsidP="00AB4431">
            <w:pPr>
              <w:jc w:val="center"/>
              <w:rPr>
                <w:sz w:val="20"/>
                <w:szCs w:val="20"/>
              </w:rPr>
            </w:pPr>
            <w:r w:rsidRPr="00AD4951">
              <w:rPr>
                <w:color w:val="000000"/>
                <w:sz w:val="20"/>
                <w:szCs w:val="20"/>
              </w:rPr>
              <w:t>590</w:t>
            </w:r>
          </w:p>
        </w:tc>
        <w:tc>
          <w:tcPr>
            <w:tcW w:w="627" w:type="dxa"/>
            <w:tcBorders>
              <w:left w:val="single" w:sz="4" w:space="0" w:color="auto"/>
              <w:right w:val="single" w:sz="12" w:space="0" w:color="auto"/>
            </w:tcBorders>
            <w:vAlign w:val="center"/>
          </w:tcPr>
          <w:p w14:paraId="049889B0" w14:textId="66A63D0F" w:rsidR="00AB4431" w:rsidRPr="00AD4951" w:rsidRDefault="00AB4431" w:rsidP="00AB4431">
            <w:pPr>
              <w:jc w:val="center"/>
              <w:rPr>
                <w:sz w:val="20"/>
                <w:szCs w:val="20"/>
              </w:rPr>
            </w:pPr>
            <w:r w:rsidRPr="00AD4951">
              <w:rPr>
                <w:color w:val="000000"/>
                <w:sz w:val="20"/>
                <w:szCs w:val="20"/>
              </w:rPr>
              <w:t>752</w:t>
            </w:r>
          </w:p>
        </w:tc>
      </w:tr>
      <w:tr w:rsidR="00AB4431" w:rsidRPr="00791512" w14:paraId="4ADA7BE4" w14:textId="77777777" w:rsidTr="00AB4431">
        <w:trPr>
          <w:trHeight w:val="244"/>
        </w:trPr>
        <w:tc>
          <w:tcPr>
            <w:tcW w:w="705" w:type="dxa"/>
            <w:vMerge/>
            <w:tcBorders>
              <w:left w:val="single" w:sz="12" w:space="0" w:color="auto"/>
              <w:right w:val="single" w:sz="4" w:space="0" w:color="auto"/>
            </w:tcBorders>
          </w:tcPr>
          <w:p w14:paraId="36C3D844" w14:textId="77777777" w:rsidR="00AB4431" w:rsidRPr="00AD4951" w:rsidRDefault="00AB4431" w:rsidP="00AB4431">
            <w:pPr>
              <w:jc w:val="center"/>
              <w:rPr>
                <w:rStyle w:val="rynqvb"/>
                <w:sz w:val="20"/>
                <w:szCs w:val="20"/>
                <w:lang w:val="sr-Cyrl-RS"/>
              </w:rPr>
            </w:pPr>
          </w:p>
        </w:tc>
        <w:tc>
          <w:tcPr>
            <w:tcW w:w="650" w:type="dxa"/>
            <w:tcBorders>
              <w:top w:val="nil"/>
              <w:left w:val="single" w:sz="4" w:space="0" w:color="auto"/>
              <w:bottom w:val="single" w:sz="4" w:space="0" w:color="auto"/>
              <w:right w:val="single" w:sz="12" w:space="0" w:color="auto"/>
            </w:tcBorders>
            <w:shd w:val="clear" w:color="auto" w:fill="auto"/>
            <w:vAlign w:val="center"/>
          </w:tcPr>
          <w:p w14:paraId="124C6D44" w14:textId="6A2EE525" w:rsidR="00AB4431" w:rsidRPr="00AD4951" w:rsidRDefault="00AB4431" w:rsidP="00AB4431">
            <w:pPr>
              <w:jc w:val="center"/>
              <w:rPr>
                <w:rStyle w:val="rynqvb"/>
                <w:sz w:val="20"/>
                <w:szCs w:val="20"/>
                <w:lang w:val="sr-Cyrl-RS"/>
              </w:rPr>
            </w:pPr>
            <w:r w:rsidRPr="00AD4951">
              <w:rPr>
                <w:color w:val="000000"/>
                <w:sz w:val="20"/>
                <w:szCs w:val="20"/>
              </w:rPr>
              <w:t>90</w:t>
            </w:r>
          </w:p>
        </w:tc>
        <w:tc>
          <w:tcPr>
            <w:tcW w:w="616" w:type="dxa"/>
            <w:tcBorders>
              <w:top w:val="nil"/>
              <w:left w:val="single" w:sz="12" w:space="0" w:color="auto"/>
              <w:bottom w:val="single" w:sz="4" w:space="0" w:color="auto"/>
              <w:right w:val="single" w:sz="4" w:space="0" w:color="auto"/>
            </w:tcBorders>
            <w:shd w:val="clear" w:color="auto" w:fill="auto"/>
            <w:vAlign w:val="center"/>
          </w:tcPr>
          <w:p w14:paraId="190884E6" w14:textId="12814FEE" w:rsidR="00AB4431" w:rsidRPr="00AD4951" w:rsidRDefault="00AB4431" w:rsidP="00AB4431">
            <w:pPr>
              <w:jc w:val="center"/>
              <w:rPr>
                <w:rStyle w:val="rynqvb"/>
                <w:sz w:val="20"/>
                <w:szCs w:val="20"/>
                <w:lang w:val="sr-Cyrl-RS"/>
              </w:rPr>
            </w:pPr>
            <w:r w:rsidRPr="00AD4951">
              <w:rPr>
                <w:rStyle w:val="rynqvb"/>
                <w:sz w:val="20"/>
                <w:szCs w:val="20"/>
                <w:lang w:val="sr-Cyrl-RS"/>
              </w:rPr>
              <w:t>1230</w:t>
            </w:r>
          </w:p>
        </w:tc>
        <w:tc>
          <w:tcPr>
            <w:tcW w:w="626" w:type="dxa"/>
            <w:tcBorders>
              <w:top w:val="nil"/>
              <w:left w:val="nil"/>
              <w:bottom w:val="single" w:sz="4" w:space="0" w:color="auto"/>
              <w:right w:val="single" w:sz="4" w:space="0" w:color="auto"/>
            </w:tcBorders>
            <w:shd w:val="clear" w:color="auto" w:fill="auto"/>
            <w:vAlign w:val="center"/>
          </w:tcPr>
          <w:p w14:paraId="76DF320F" w14:textId="05E40B05" w:rsidR="00AB4431" w:rsidRPr="00AD4951" w:rsidRDefault="00AB4431" w:rsidP="00AB4431">
            <w:pPr>
              <w:jc w:val="center"/>
              <w:rPr>
                <w:rStyle w:val="rynqvb"/>
                <w:sz w:val="20"/>
                <w:szCs w:val="20"/>
                <w:lang w:val="sr-Cyrl-RS"/>
              </w:rPr>
            </w:pPr>
            <w:r w:rsidRPr="00AD4951">
              <w:rPr>
                <w:color w:val="000000"/>
                <w:sz w:val="20"/>
                <w:szCs w:val="20"/>
              </w:rPr>
              <w:t>1500</w:t>
            </w:r>
          </w:p>
        </w:tc>
        <w:tc>
          <w:tcPr>
            <w:tcW w:w="661" w:type="dxa"/>
            <w:tcBorders>
              <w:top w:val="nil"/>
              <w:left w:val="nil"/>
              <w:bottom w:val="single" w:sz="4" w:space="0" w:color="auto"/>
              <w:right w:val="single" w:sz="4" w:space="0" w:color="auto"/>
            </w:tcBorders>
            <w:shd w:val="clear" w:color="auto" w:fill="auto"/>
            <w:vAlign w:val="center"/>
          </w:tcPr>
          <w:p w14:paraId="6B9066BA" w14:textId="18878314" w:rsidR="00AB4431" w:rsidRPr="00AD4951" w:rsidRDefault="00AB4431" w:rsidP="00AB4431">
            <w:pPr>
              <w:jc w:val="center"/>
              <w:rPr>
                <w:rStyle w:val="rynqvb"/>
                <w:sz w:val="20"/>
                <w:szCs w:val="20"/>
                <w:lang w:val="sr-Cyrl-RS"/>
              </w:rPr>
            </w:pPr>
            <w:r w:rsidRPr="00AD4951">
              <w:rPr>
                <w:color w:val="000000"/>
                <w:sz w:val="20"/>
                <w:szCs w:val="20"/>
              </w:rPr>
              <w:t>1820</w:t>
            </w:r>
          </w:p>
        </w:tc>
        <w:tc>
          <w:tcPr>
            <w:tcW w:w="662" w:type="dxa"/>
            <w:tcBorders>
              <w:top w:val="nil"/>
              <w:left w:val="nil"/>
              <w:bottom w:val="single" w:sz="4" w:space="0" w:color="auto"/>
              <w:right w:val="single" w:sz="4" w:space="0" w:color="auto"/>
            </w:tcBorders>
            <w:shd w:val="clear" w:color="auto" w:fill="auto"/>
            <w:vAlign w:val="center"/>
          </w:tcPr>
          <w:p w14:paraId="1DC1E263" w14:textId="21BC5BF3" w:rsidR="00AB4431" w:rsidRPr="00AD4951" w:rsidRDefault="00AB4431" w:rsidP="00AB4431">
            <w:pPr>
              <w:jc w:val="center"/>
              <w:rPr>
                <w:rStyle w:val="rynqvb"/>
                <w:sz w:val="20"/>
                <w:szCs w:val="20"/>
                <w:lang w:val="sr-Cyrl-RS"/>
              </w:rPr>
            </w:pPr>
            <w:r w:rsidRPr="00AD4951">
              <w:rPr>
                <w:color w:val="000000"/>
                <w:sz w:val="20"/>
                <w:szCs w:val="20"/>
              </w:rPr>
              <w:t>2270</w:t>
            </w:r>
          </w:p>
        </w:tc>
        <w:tc>
          <w:tcPr>
            <w:tcW w:w="662" w:type="dxa"/>
            <w:tcBorders>
              <w:top w:val="nil"/>
              <w:left w:val="nil"/>
              <w:bottom w:val="single" w:sz="4" w:space="0" w:color="auto"/>
              <w:right w:val="single" w:sz="4" w:space="0" w:color="auto"/>
            </w:tcBorders>
            <w:shd w:val="clear" w:color="auto" w:fill="auto"/>
            <w:vAlign w:val="center"/>
          </w:tcPr>
          <w:p w14:paraId="3216AA56" w14:textId="52205045" w:rsidR="00AB4431" w:rsidRPr="00AD4951" w:rsidRDefault="00AB4431" w:rsidP="00AB4431">
            <w:pPr>
              <w:jc w:val="center"/>
              <w:rPr>
                <w:rStyle w:val="rynqvb"/>
                <w:sz w:val="20"/>
                <w:szCs w:val="20"/>
                <w:lang w:val="sr-Cyrl-RS"/>
              </w:rPr>
            </w:pPr>
            <w:r w:rsidRPr="00AD4951">
              <w:rPr>
                <w:color w:val="000000"/>
                <w:sz w:val="20"/>
                <w:szCs w:val="20"/>
              </w:rPr>
              <w:t>1920</w:t>
            </w:r>
          </w:p>
        </w:tc>
        <w:tc>
          <w:tcPr>
            <w:tcW w:w="662" w:type="dxa"/>
            <w:tcBorders>
              <w:top w:val="nil"/>
              <w:left w:val="nil"/>
              <w:bottom w:val="single" w:sz="4" w:space="0" w:color="auto"/>
              <w:right w:val="single" w:sz="4" w:space="0" w:color="auto"/>
            </w:tcBorders>
            <w:shd w:val="clear" w:color="auto" w:fill="auto"/>
            <w:vAlign w:val="center"/>
          </w:tcPr>
          <w:p w14:paraId="2A916BD4" w14:textId="3CB43C7C" w:rsidR="00AB4431" w:rsidRPr="00AD4951" w:rsidRDefault="00AB4431" w:rsidP="00AB4431">
            <w:pPr>
              <w:jc w:val="center"/>
              <w:rPr>
                <w:rStyle w:val="rynqvb"/>
                <w:sz w:val="20"/>
                <w:szCs w:val="20"/>
                <w:lang w:val="sr-Cyrl-RS"/>
              </w:rPr>
            </w:pPr>
            <w:r w:rsidRPr="00AD4951">
              <w:rPr>
                <w:color w:val="000000"/>
                <w:sz w:val="20"/>
                <w:szCs w:val="20"/>
              </w:rPr>
              <w:t>1380</w:t>
            </w:r>
          </w:p>
        </w:tc>
        <w:tc>
          <w:tcPr>
            <w:tcW w:w="662" w:type="dxa"/>
            <w:tcBorders>
              <w:top w:val="nil"/>
              <w:left w:val="nil"/>
              <w:bottom w:val="single" w:sz="4" w:space="0" w:color="auto"/>
              <w:right w:val="single" w:sz="4" w:space="0" w:color="auto"/>
            </w:tcBorders>
            <w:shd w:val="clear" w:color="auto" w:fill="auto"/>
            <w:vAlign w:val="center"/>
          </w:tcPr>
          <w:p w14:paraId="27E25B8A" w14:textId="69813D95" w:rsidR="00AB4431" w:rsidRPr="00AD4951" w:rsidRDefault="00AB4431" w:rsidP="00AB4431">
            <w:pPr>
              <w:jc w:val="center"/>
              <w:rPr>
                <w:rStyle w:val="rynqvb"/>
                <w:sz w:val="20"/>
                <w:szCs w:val="20"/>
                <w:lang w:val="sr-Cyrl-RS"/>
              </w:rPr>
            </w:pPr>
            <w:r w:rsidRPr="00AD4951">
              <w:rPr>
                <w:color w:val="000000"/>
                <w:sz w:val="20"/>
                <w:szCs w:val="20"/>
              </w:rPr>
              <w:t>1290</w:t>
            </w:r>
          </w:p>
        </w:tc>
        <w:tc>
          <w:tcPr>
            <w:tcW w:w="627" w:type="dxa"/>
            <w:tcBorders>
              <w:top w:val="nil"/>
              <w:left w:val="nil"/>
              <w:bottom w:val="single" w:sz="4" w:space="0" w:color="auto"/>
              <w:right w:val="single" w:sz="4" w:space="0" w:color="auto"/>
            </w:tcBorders>
            <w:shd w:val="clear" w:color="auto" w:fill="auto"/>
            <w:vAlign w:val="center"/>
          </w:tcPr>
          <w:p w14:paraId="31DE8776" w14:textId="1E24637C" w:rsidR="00AB4431" w:rsidRPr="00AD4951" w:rsidRDefault="00AB4431" w:rsidP="00AB4431">
            <w:pPr>
              <w:jc w:val="center"/>
              <w:rPr>
                <w:rStyle w:val="rynqvb"/>
                <w:sz w:val="20"/>
                <w:szCs w:val="20"/>
                <w:lang w:val="sr-Cyrl-RS"/>
              </w:rPr>
            </w:pPr>
            <w:r w:rsidRPr="00AD4951">
              <w:rPr>
                <w:color w:val="000000"/>
                <w:sz w:val="20"/>
                <w:szCs w:val="20"/>
              </w:rPr>
              <w:t>890</w:t>
            </w:r>
          </w:p>
        </w:tc>
        <w:tc>
          <w:tcPr>
            <w:tcW w:w="627" w:type="dxa"/>
            <w:tcBorders>
              <w:top w:val="nil"/>
              <w:left w:val="nil"/>
              <w:bottom w:val="single" w:sz="4" w:space="0" w:color="auto"/>
              <w:right w:val="single" w:sz="4" w:space="0" w:color="auto"/>
            </w:tcBorders>
            <w:shd w:val="clear" w:color="auto" w:fill="auto"/>
            <w:vAlign w:val="center"/>
          </w:tcPr>
          <w:p w14:paraId="40FF9AE6" w14:textId="7509442A" w:rsidR="00AB4431" w:rsidRPr="00AD4951" w:rsidRDefault="00AB4431" w:rsidP="00AB4431">
            <w:pPr>
              <w:jc w:val="center"/>
              <w:rPr>
                <w:rStyle w:val="rynqvb"/>
                <w:sz w:val="20"/>
                <w:szCs w:val="20"/>
                <w:lang w:val="sr-Cyrl-RS"/>
              </w:rPr>
            </w:pPr>
            <w:r w:rsidRPr="00AD4951">
              <w:rPr>
                <w:color w:val="000000"/>
                <w:sz w:val="20"/>
                <w:szCs w:val="20"/>
              </w:rPr>
              <w:t>744</w:t>
            </w:r>
          </w:p>
        </w:tc>
        <w:tc>
          <w:tcPr>
            <w:tcW w:w="627" w:type="dxa"/>
            <w:tcBorders>
              <w:top w:val="nil"/>
              <w:left w:val="nil"/>
              <w:bottom w:val="single" w:sz="4" w:space="0" w:color="auto"/>
              <w:right w:val="single" w:sz="4" w:space="0" w:color="auto"/>
            </w:tcBorders>
            <w:shd w:val="clear" w:color="auto" w:fill="auto"/>
            <w:vAlign w:val="center"/>
          </w:tcPr>
          <w:p w14:paraId="28E64C03" w14:textId="7F890154" w:rsidR="00AB4431" w:rsidRPr="00AD4951" w:rsidRDefault="00AB4431" w:rsidP="00AB4431">
            <w:pPr>
              <w:jc w:val="center"/>
              <w:rPr>
                <w:color w:val="000000"/>
                <w:sz w:val="20"/>
                <w:szCs w:val="20"/>
              </w:rPr>
            </w:pPr>
            <w:r w:rsidRPr="00AD4951">
              <w:rPr>
                <w:color w:val="000000"/>
                <w:sz w:val="20"/>
                <w:szCs w:val="20"/>
              </w:rPr>
              <w:t>776</w:t>
            </w:r>
          </w:p>
        </w:tc>
        <w:tc>
          <w:tcPr>
            <w:tcW w:w="627" w:type="dxa"/>
            <w:tcBorders>
              <w:left w:val="single" w:sz="4" w:space="0" w:color="auto"/>
              <w:right w:val="single" w:sz="4" w:space="0" w:color="auto"/>
            </w:tcBorders>
            <w:vAlign w:val="center"/>
          </w:tcPr>
          <w:p w14:paraId="25FEDC7E" w14:textId="4605004E" w:rsidR="00AB4431" w:rsidRPr="00AD4951" w:rsidRDefault="00AB4431" w:rsidP="00AB4431">
            <w:pPr>
              <w:jc w:val="center"/>
              <w:rPr>
                <w:sz w:val="20"/>
                <w:szCs w:val="20"/>
              </w:rPr>
            </w:pPr>
            <w:r w:rsidRPr="00AD4951">
              <w:rPr>
                <w:color w:val="000000"/>
                <w:sz w:val="20"/>
                <w:szCs w:val="20"/>
              </w:rPr>
              <w:t>1100</w:t>
            </w:r>
          </w:p>
        </w:tc>
        <w:tc>
          <w:tcPr>
            <w:tcW w:w="627" w:type="dxa"/>
            <w:tcBorders>
              <w:left w:val="single" w:sz="4" w:space="0" w:color="auto"/>
              <w:right w:val="single" w:sz="12" w:space="0" w:color="auto"/>
            </w:tcBorders>
            <w:vAlign w:val="center"/>
          </w:tcPr>
          <w:p w14:paraId="3D5D999A" w14:textId="44271DD8" w:rsidR="00AB4431" w:rsidRPr="00AD4951" w:rsidRDefault="00AB4431" w:rsidP="00AB4431">
            <w:pPr>
              <w:jc w:val="center"/>
              <w:rPr>
                <w:sz w:val="20"/>
                <w:szCs w:val="20"/>
              </w:rPr>
            </w:pPr>
            <w:r w:rsidRPr="00AD4951">
              <w:rPr>
                <w:color w:val="000000"/>
                <w:sz w:val="20"/>
                <w:szCs w:val="20"/>
              </w:rPr>
              <w:t>1310</w:t>
            </w:r>
          </w:p>
        </w:tc>
      </w:tr>
      <w:tr w:rsidR="00AB4431" w:rsidRPr="00791512" w14:paraId="179AC33D" w14:textId="77777777" w:rsidTr="00362750">
        <w:trPr>
          <w:trHeight w:val="244"/>
        </w:trPr>
        <w:tc>
          <w:tcPr>
            <w:tcW w:w="1355" w:type="dxa"/>
            <w:gridSpan w:val="2"/>
            <w:tcBorders>
              <w:left w:val="single" w:sz="12" w:space="0" w:color="auto"/>
              <w:right w:val="single" w:sz="12" w:space="0" w:color="auto"/>
            </w:tcBorders>
          </w:tcPr>
          <w:p w14:paraId="3ACFB697" w14:textId="0D3FA9B2" w:rsidR="00AB4431" w:rsidRPr="00AD4951" w:rsidRDefault="00AB4431" w:rsidP="00AB4431">
            <w:pPr>
              <w:jc w:val="center"/>
              <w:rPr>
                <w:rStyle w:val="rynqvb"/>
                <w:sz w:val="20"/>
                <w:szCs w:val="20"/>
              </w:rPr>
            </w:pPr>
            <w:r w:rsidRPr="00AD4951">
              <w:rPr>
                <w:rStyle w:val="rynqvb"/>
                <w:sz w:val="20"/>
                <w:szCs w:val="20"/>
              </w:rPr>
              <w:t>Q</w:t>
            </w:r>
            <w:r w:rsidRPr="00AD4951">
              <w:rPr>
                <w:rStyle w:val="rynqvb"/>
                <w:sz w:val="20"/>
                <w:szCs w:val="20"/>
                <w:vertAlign w:val="subscript"/>
              </w:rPr>
              <w:t>max</w:t>
            </w:r>
          </w:p>
        </w:tc>
        <w:tc>
          <w:tcPr>
            <w:tcW w:w="616" w:type="dxa"/>
            <w:tcBorders>
              <w:top w:val="nil"/>
              <w:left w:val="single" w:sz="4" w:space="0" w:color="auto"/>
              <w:bottom w:val="single" w:sz="4" w:space="0" w:color="auto"/>
              <w:right w:val="single" w:sz="4" w:space="0" w:color="auto"/>
            </w:tcBorders>
            <w:shd w:val="clear" w:color="auto" w:fill="auto"/>
            <w:vAlign w:val="center"/>
          </w:tcPr>
          <w:p w14:paraId="4D9C93C0" w14:textId="50B79770" w:rsidR="00AB4431" w:rsidRPr="00AD4951" w:rsidRDefault="00AB4431" w:rsidP="00AB4431">
            <w:pPr>
              <w:jc w:val="center"/>
              <w:rPr>
                <w:rStyle w:val="rynqvb"/>
                <w:sz w:val="20"/>
                <w:szCs w:val="20"/>
                <w:lang w:val="sr-Cyrl-RS"/>
              </w:rPr>
            </w:pPr>
            <w:r w:rsidRPr="00AD4951">
              <w:rPr>
                <w:color w:val="000000"/>
                <w:sz w:val="20"/>
                <w:szCs w:val="20"/>
              </w:rPr>
              <w:t>2180</w:t>
            </w:r>
          </w:p>
        </w:tc>
        <w:tc>
          <w:tcPr>
            <w:tcW w:w="626" w:type="dxa"/>
            <w:tcBorders>
              <w:top w:val="nil"/>
              <w:left w:val="nil"/>
              <w:bottom w:val="single" w:sz="4" w:space="0" w:color="auto"/>
              <w:right w:val="single" w:sz="4" w:space="0" w:color="auto"/>
            </w:tcBorders>
            <w:shd w:val="clear" w:color="auto" w:fill="auto"/>
            <w:vAlign w:val="center"/>
          </w:tcPr>
          <w:p w14:paraId="0ADCFEE0" w14:textId="6EAB548C" w:rsidR="00AB4431" w:rsidRPr="00AD4951" w:rsidRDefault="00AB4431" w:rsidP="00AB4431">
            <w:pPr>
              <w:jc w:val="center"/>
              <w:rPr>
                <w:rStyle w:val="rynqvb"/>
                <w:sz w:val="20"/>
                <w:szCs w:val="20"/>
                <w:lang w:val="sr-Cyrl-RS"/>
              </w:rPr>
            </w:pPr>
            <w:r w:rsidRPr="00AD4951">
              <w:rPr>
                <w:color w:val="000000"/>
                <w:sz w:val="20"/>
                <w:szCs w:val="20"/>
              </w:rPr>
              <w:t>2300</w:t>
            </w:r>
          </w:p>
        </w:tc>
        <w:tc>
          <w:tcPr>
            <w:tcW w:w="661" w:type="dxa"/>
            <w:tcBorders>
              <w:top w:val="nil"/>
              <w:left w:val="nil"/>
              <w:bottom w:val="single" w:sz="4" w:space="0" w:color="auto"/>
              <w:right w:val="single" w:sz="4" w:space="0" w:color="auto"/>
            </w:tcBorders>
            <w:shd w:val="clear" w:color="auto" w:fill="auto"/>
            <w:vAlign w:val="center"/>
          </w:tcPr>
          <w:p w14:paraId="5B2A8DD9" w14:textId="0F51F937" w:rsidR="00AB4431" w:rsidRPr="00AD4951" w:rsidRDefault="00AB4431" w:rsidP="00AB4431">
            <w:pPr>
              <w:jc w:val="center"/>
              <w:rPr>
                <w:rStyle w:val="rynqvb"/>
                <w:sz w:val="20"/>
                <w:szCs w:val="20"/>
                <w:lang w:val="sr-Cyrl-RS"/>
              </w:rPr>
            </w:pPr>
            <w:r w:rsidRPr="00AD4951">
              <w:rPr>
                <w:color w:val="000000"/>
                <w:sz w:val="20"/>
                <w:szCs w:val="20"/>
              </w:rPr>
              <w:t>2550</w:t>
            </w:r>
          </w:p>
        </w:tc>
        <w:tc>
          <w:tcPr>
            <w:tcW w:w="662" w:type="dxa"/>
            <w:tcBorders>
              <w:top w:val="nil"/>
              <w:left w:val="nil"/>
              <w:bottom w:val="single" w:sz="4" w:space="0" w:color="auto"/>
              <w:right w:val="single" w:sz="4" w:space="0" w:color="auto"/>
            </w:tcBorders>
            <w:shd w:val="clear" w:color="auto" w:fill="auto"/>
            <w:vAlign w:val="center"/>
          </w:tcPr>
          <w:p w14:paraId="0A9099B3" w14:textId="61AB7CEC" w:rsidR="00AB4431" w:rsidRPr="00AD4951" w:rsidRDefault="00AB4431" w:rsidP="00AB4431">
            <w:pPr>
              <w:jc w:val="center"/>
              <w:rPr>
                <w:rStyle w:val="rynqvb"/>
                <w:sz w:val="20"/>
                <w:szCs w:val="20"/>
                <w:lang w:val="sr-Cyrl-RS"/>
              </w:rPr>
            </w:pPr>
            <w:r w:rsidRPr="00AD4951">
              <w:rPr>
                <w:color w:val="000000"/>
                <w:sz w:val="20"/>
                <w:szCs w:val="20"/>
              </w:rPr>
              <w:t>3130</w:t>
            </w:r>
          </w:p>
        </w:tc>
        <w:tc>
          <w:tcPr>
            <w:tcW w:w="662" w:type="dxa"/>
            <w:tcBorders>
              <w:top w:val="nil"/>
              <w:left w:val="nil"/>
              <w:bottom w:val="single" w:sz="4" w:space="0" w:color="auto"/>
              <w:right w:val="single" w:sz="4" w:space="0" w:color="auto"/>
            </w:tcBorders>
            <w:shd w:val="clear" w:color="auto" w:fill="auto"/>
            <w:vAlign w:val="center"/>
          </w:tcPr>
          <w:p w14:paraId="68650FAA" w14:textId="75B2E586" w:rsidR="00AB4431" w:rsidRPr="00AD4951" w:rsidRDefault="00AB4431" w:rsidP="00AB4431">
            <w:pPr>
              <w:jc w:val="center"/>
              <w:rPr>
                <w:rStyle w:val="rynqvb"/>
                <w:sz w:val="20"/>
                <w:szCs w:val="20"/>
                <w:lang w:val="sr-Cyrl-RS"/>
              </w:rPr>
            </w:pPr>
            <w:r w:rsidRPr="00AD4951">
              <w:rPr>
                <w:color w:val="000000"/>
                <w:sz w:val="20"/>
                <w:szCs w:val="20"/>
              </w:rPr>
              <w:t>3040</w:t>
            </w:r>
          </w:p>
        </w:tc>
        <w:tc>
          <w:tcPr>
            <w:tcW w:w="662" w:type="dxa"/>
            <w:tcBorders>
              <w:top w:val="nil"/>
              <w:left w:val="nil"/>
              <w:bottom w:val="single" w:sz="4" w:space="0" w:color="auto"/>
              <w:right w:val="single" w:sz="4" w:space="0" w:color="auto"/>
            </w:tcBorders>
            <w:shd w:val="clear" w:color="auto" w:fill="auto"/>
            <w:vAlign w:val="center"/>
          </w:tcPr>
          <w:p w14:paraId="0816C9F9" w14:textId="34A97855" w:rsidR="00AB4431" w:rsidRPr="00AD4951" w:rsidRDefault="00AB4431" w:rsidP="00AB4431">
            <w:pPr>
              <w:jc w:val="center"/>
              <w:rPr>
                <w:rStyle w:val="rynqvb"/>
                <w:sz w:val="20"/>
                <w:szCs w:val="20"/>
                <w:lang w:val="sr-Cyrl-RS"/>
              </w:rPr>
            </w:pPr>
            <w:r w:rsidRPr="00AD4951">
              <w:rPr>
                <w:color w:val="000000"/>
                <w:sz w:val="20"/>
                <w:szCs w:val="20"/>
              </w:rPr>
              <w:t>3190</w:t>
            </w:r>
          </w:p>
        </w:tc>
        <w:tc>
          <w:tcPr>
            <w:tcW w:w="662" w:type="dxa"/>
            <w:tcBorders>
              <w:top w:val="nil"/>
              <w:left w:val="nil"/>
              <w:bottom w:val="single" w:sz="4" w:space="0" w:color="auto"/>
              <w:right w:val="single" w:sz="4" w:space="0" w:color="auto"/>
            </w:tcBorders>
            <w:shd w:val="clear" w:color="auto" w:fill="auto"/>
            <w:vAlign w:val="center"/>
          </w:tcPr>
          <w:p w14:paraId="6D4F076F" w14:textId="3D3427F7" w:rsidR="00AB4431" w:rsidRPr="00AD4951" w:rsidRDefault="00AB4431" w:rsidP="00AB4431">
            <w:pPr>
              <w:jc w:val="center"/>
              <w:rPr>
                <w:rStyle w:val="rynqvb"/>
                <w:sz w:val="20"/>
                <w:szCs w:val="20"/>
                <w:lang w:val="sr-Cyrl-RS"/>
              </w:rPr>
            </w:pPr>
            <w:r w:rsidRPr="00AD4951">
              <w:rPr>
                <w:color w:val="000000"/>
                <w:sz w:val="20"/>
                <w:szCs w:val="20"/>
              </w:rPr>
              <w:t>2230</w:t>
            </w:r>
          </w:p>
        </w:tc>
        <w:tc>
          <w:tcPr>
            <w:tcW w:w="627" w:type="dxa"/>
            <w:tcBorders>
              <w:top w:val="nil"/>
              <w:left w:val="nil"/>
              <w:bottom w:val="single" w:sz="4" w:space="0" w:color="auto"/>
              <w:right w:val="single" w:sz="4" w:space="0" w:color="auto"/>
            </w:tcBorders>
            <w:shd w:val="clear" w:color="auto" w:fill="auto"/>
            <w:vAlign w:val="center"/>
          </w:tcPr>
          <w:p w14:paraId="0BDD0D16" w14:textId="0BB7501C" w:rsidR="00AB4431" w:rsidRPr="00AD4951" w:rsidRDefault="00AB4431" w:rsidP="00AB4431">
            <w:pPr>
              <w:jc w:val="center"/>
              <w:rPr>
                <w:rStyle w:val="rynqvb"/>
                <w:sz w:val="20"/>
                <w:szCs w:val="20"/>
                <w:lang w:val="sr-Cyrl-RS"/>
              </w:rPr>
            </w:pPr>
            <w:r w:rsidRPr="00AD4951">
              <w:rPr>
                <w:color w:val="000000"/>
                <w:sz w:val="20"/>
                <w:szCs w:val="20"/>
              </w:rPr>
              <w:t>1990</w:t>
            </w:r>
          </w:p>
        </w:tc>
        <w:tc>
          <w:tcPr>
            <w:tcW w:w="627" w:type="dxa"/>
            <w:tcBorders>
              <w:top w:val="nil"/>
              <w:left w:val="nil"/>
              <w:bottom w:val="single" w:sz="4" w:space="0" w:color="auto"/>
              <w:right w:val="single" w:sz="4" w:space="0" w:color="auto"/>
            </w:tcBorders>
            <w:shd w:val="clear" w:color="auto" w:fill="auto"/>
            <w:vAlign w:val="center"/>
          </w:tcPr>
          <w:p w14:paraId="3A4BBDDD" w14:textId="2C4D2714" w:rsidR="00AB4431" w:rsidRPr="00AD4951" w:rsidRDefault="00AB4431" w:rsidP="00AB4431">
            <w:pPr>
              <w:jc w:val="center"/>
              <w:rPr>
                <w:rStyle w:val="rynqvb"/>
                <w:sz w:val="20"/>
                <w:szCs w:val="20"/>
                <w:lang w:val="sr-Cyrl-RS"/>
              </w:rPr>
            </w:pPr>
            <w:r w:rsidRPr="00AD4951">
              <w:rPr>
                <w:color w:val="000000"/>
                <w:sz w:val="20"/>
                <w:szCs w:val="20"/>
              </w:rPr>
              <w:t>1650</w:t>
            </w:r>
          </w:p>
        </w:tc>
        <w:tc>
          <w:tcPr>
            <w:tcW w:w="627" w:type="dxa"/>
            <w:tcBorders>
              <w:top w:val="nil"/>
              <w:left w:val="nil"/>
              <w:bottom w:val="single" w:sz="4" w:space="0" w:color="auto"/>
              <w:right w:val="single" w:sz="4" w:space="0" w:color="auto"/>
            </w:tcBorders>
            <w:shd w:val="clear" w:color="auto" w:fill="auto"/>
            <w:vAlign w:val="center"/>
          </w:tcPr>
          <w:p w14:paraId="06BF9BF5" w14:textId="22028A80" w:rsidR="00AB4431" w:rsidRPr="00AD4951" w:rsidRDefault="00AB4431" w:rsidP="00AB4431">
            <w:pPr>
              <w:jc w:val="center"/>
              <w:rPr>
                <w:color w:val="000000"/>
                <w:sz w:val="20"/>
                <w:szCs w:val="20"/>
              </w:rPr>
            </w:pPr>
            <w:r w:rsidRPr="00AD4951">
              <w:rPr>
                <w:color w:val="000000"/>
                <w:sz w:val="20"/>
                <w:szCs w:val="20"/>
              </w:rPr>
              <w:t>1240</w:t>
            </w:r>
          </w:p>
        </w:tc>
        <w:tc>
          <w:tcPr>
            <w:tcW w:w="627" w:type="dxa"/>
            <w:tcBorders>
              <w:top w:val="nil"/>
              <w:left w:val="nil"/>
              <w:bottom w:val="single" w:sz="4" w:space="0" w:color="auto"/>
              <w:right w:val="single" w:sz="4" w:space="0" w:color="auto"/>
            </w:tcBorders>
            <w:shd w:val="clear" w:color="auto" w:fill="auto"/>
            <w:vAlign w:val="center"/>
          </w:tcPr>
          <w:p w14:paraId="7FCEC337" w14:textId="3C215314" w:rsidR="00AB4431" w:rsidRPr="00AD4951" w:rsidRDefault="00AB4431" w:rsidP="00AB4431">
            <w:pPr>
              <w:jc w:val="center"/>
              <w:rPr>
                <w:sz w:val="20"/>
                <w:szCs w:val="20"/>
              </w:rPr>
            </w:pPr>
            <w:r w:rsidRPr="00AD4951">
              <w:rPr>
                <w:color w:val="000000"/>
                <w:sz w:val="20"/>
                <w:szCs w:val="20"/>
              </w:rPr>
              <w:t>2240</w:t>
            </w:r>
          </w:p>
        </w:tc>
        <w:tc>
          <w:tcPr>
            <w:tcW w:w="627" w:type="dxa"/>
            <w:tcBorders>
              <w:top w:val="nil"/>
              <w:left w:val="nil"/>
              <w:bottom w:val="single" w:sz="4" w:space="0" w:color="auto"/>
              <w:right w:val="single" w:sz="12" w:space="0" w:color="auto"/>
            </w:tcBorders>
            <w:shd w:val="clear" w:color="auto" w:fill="auto"/>
            <w:vAlign w:val="center"/>
          </w:tcPr>
          <w:p w14:paraId="3A24248B" w14:textId="059CB2F4" w:rsidR="00AB4431" w:rsidRPr="00AD4951" w:rsidRDefault="00AB4431" w:rsidP="00AB4431">
            <w:pPr>
              <w:jc w:val="center"/>
              <w:rPr>
                <w:sz w:val="20"/>
                <w:szCs w:val="20"/>
              </w:rPr>
            </w:pPr>
            <w:r w:rsidRPr="00AD4951">
              <w:rPr>
                <w:color w:val="000000"/>
                <w:sz w:val="20"/>
                <w:szCs w:val="20"/>
              </w:rPr>
              <w:t>1890</w:t>
            </w:r>
          </w:p>
        </w:tc>
      </w:tr>
      <w:tr w:rsidR="00AB4431" w:rsidRPr="00791512" w14:paraId="6E4E875B" w14:textId="77777777" w:rsidTr="003E1189">
        <w:trPr>
          <w:trHeight w:val="251"/>
        </w:trPr>
        <w:tc>
          <w:tcPr>
            <w:tcW w:w="1355" w:type="dxa"/>
            <w:gridSpan w:val="2"/>
            <w:tcBorders>
              <w:left w:val="single" w:sz="12" w:space="0" w:color="auto"/>
              <w:bottom w:val="single" w:sz="12" w:space="0" w:color="auto"/>
              <w:right w:val="single" w:sz="12" w:space="0" w:color="auto"/>
            </w:tcBorders>
          </w:tcPr>
          <w:p w14:paraId="2740AD5D" w14:textId="164018EE" w:rsidR="00AB4431" w:rsidRPr="00AD4951" w:rsidRDefault="00AB4431" w:rsidP="00653504">
            <w:pPr>
              <w:jc w:val="center"/>
              <w:rPr>
                <w:rStyle w:val="rynqvb"/>
                <w:sz w:val="20"/>
                <w:szCs w:val="20"/>
              </w:rPr>
            </w:pPr>
            <w:r w:rsidRPr="00AD4951">
              <w:rPr>
                <w:rStyle w:val="rynqvb"/>
                <w:sz w:val="20"/>
                <w:szCs w:val="20"/>
              </w:rPr>
              <w:t>Q</w:t>
            </w:r>
            <w:r w:rsidRPr="00AD4951">
              <w:rPr>
                <w:rStyle w:val="rynqvb"/>
                <w:sz w:val="20"/>
                <w:szCs w:val="20"/>
                <w:vertAlign w:val="subscript"/>
              </w:rPr>
              <w:t>av</w:t>
            </w:r>
            <w:r w:rsidR="00791512" w:rsidRPr="00AD4951">
              <w:rPr>
                <w:rStyle w:val="rynqvb"/>
                <w:sz w:val="20"/>
                <w:szCs w:val="20"/>
                <w:vertAlign w:val="subscript"/>
              </w:rPr>
              <w:t>g</w:t>
            </w:r>
            <w:r w:rsidR="00653504" w:rsidRPr="00AD4951">
              <w:rPr>
                <w:rStyle w:val="rynqvb"/>
                <w:sz w:val="20"/>
                <w:szCs w:val="20"/>
                <w:vertAlign w:val="subscript"/>
              </w:rPr>
              <w:t>.</w:t>
            </w:r>
            <w:r w:rsidR="004B22B6" w:rsidRPr="00AD4951">
              <w:rPr>
                <w:rStyle w:val="rynqvb"/>
                <w:sz w:val="20"/>
                <w:szCs w:val="20"/>
                <w:vertAlign w:val="subscript"/>
              </w:rPr>
              <w:t>month</w:t>
            </w:r>
            <w:r w:rsidR="00653504" w:rsidRPr="00AD4951">
              <w:rPr>
                <w:rStyle w:val="rynqvb"/>
                <w:sz w:val="20"/>
                <w:szCs w:val="20"/>
                <w:vertAlign w:val="subscript"/>
              </w:rPr>
              <w:t>.</w:t>
            </w:r>
            <w:r w:rsidRPr="00AD4951">
              <w:rPr>
                <w:rStyle w:val="rynqvb"/>
                <w:sz w:val="20"/>
                <w:szCs w:val="20"/>
                <w:vertAlign w:val="subscript"/>
              </w:rPr>
              <w:t>2025</w:t>
            </w:r>
          </w:p>
        </w:tc>
        <w:tc>
          <w:tcPr>
            <w:tcW w:w="616" w:type="dxa"/>
            <w:tcBorders>
              <w:top w:val="nil"/>
              <w:left w:val="single" w:sz="4" w:space="0" w:color="auto"/>
              <w:bottom w:val="single" w:sz="12" w:space="0" w:color="auto"/>
              <w:right w:val="single" w:sz="4" w:space="0" w:color="auto"/>
            </w:tcBorders>
            <w:shd w:val="clear" w:color="000000" w:fill="FFA883"/>
            <w:vAlign w:val="center"/>
          </w:tcPr>
          <w:p w14:paraId="77479715" w14:textId="30785278" w:rsidR="00AB4431" w:rsidRPr="00AD4951" w:rsidRDefault="00AB4431" w:rsidP="00AB4431">
            <w:pPr>
              <w:jc w:val="center"/>
              <w:rPr>
                <w:rStyle w:val="rynqvb"/>
                <w:sz w:val="20"/>
                <w:szCs w:val="20"/>
                <w:lang w:val="sr-Cyrl-RS"/>
              </w:rPr>
            </w:pPr>
            <w:r w:rsidRPr="00AD4951">
              <w:rPr>
                <w:b/>
                <w:color w:val="000000"/>
                <w:sz w:val="20"/>
                <w:szCs w:val="20"/>
              </w:rPr>
              <w:t>386</w:t>
            </w:r>
          </w:p>
        </w:tc>
        <w:tc>
          <w:tcPr>
            <w:tcW w:w="626" w:type="dxa"/>
            <w:tcBorders>
              <w:top w:val="nil"/>
              <w:left w:val="nil"/>
              <w:bottom w:val="single" w:sz="12" w:space="0" w:color="auto"/>
              <w:right w:val="single" w:sz="4" w:space="0" w:color="auto"/>
            </w:tcBorders>
            <w:shd w:val="clear" w:color="000000" w:fill="CD233F"/>
            <w:vAlign w:val="center"/>
          </w:tcPr>
          <w:p w14:paraId="107BF9B7" w14:textId="19337F89" w:rsidR="00AB4431" w:rsidRPr="00AD4951" w:rsidRDefault="00AB4431" w:rsidP="00AB4431">
            <w:pPr>
              <w:jc w:val="center"/>
              <w:rPr>
                <w:rStyle w:val="rynqvb"/>
                <w:sz w:val="20"/>
                <w:szCs w:val="20"/>
                <w:lang w:val="sr-Cyrl-RS"/>
              </w:rPr>
            </w:pPr>
            <w:r w:rsidRPr="00AD4951">
              <w:rPr>
                <w:b/>
                <w:color w:val="000000"/>
                <w:sz w:val="20"/>
                <w:szCs w:val="20"/>
              </w:rPr>
              <w:t>337</w:t>
            </w:r>
          </w:p>
        </w:tc>
        <w:tc>
          <w:tcPr>
            <w:tcW w:w="661" w:type="dxa"/>
            <w:tcBorders>
              <w:top w:val="nil"/>
              <w:left w:val="nil"/>
              <w:bottom w:val="single" w:sz="12" w:space="0" w:color="auto"/>
              <w:right w:val="single" w:sz="4" w:space="0" w:color="auto"/>
            </w:tcBorders>
            <w:shd w:val="clear" w:color="000000" w:fill="CD233F"/>
            <w:vAlign w:val="center"/>
          </w:tcPr>
          <w:p w14:paraId="7F27A955" w14:textId="748F6362" w:rsidR="00AB4431" w:rsidRPr="00AD4951" w:rsidRDefault="00AB4431" w:rsidP="00AB4431">
            <w:pPr>
              <w:jc w:val="center"/>
              <w:rPr>
                <w:rStyle w:val="rynqvb"/>
                <w:sz w:val="20"/>
                <w:szCs w:val="20"/>
                <w:lang w:val="sr-Cyrl-RS"/>
              </w:rPr>
            </w:pPr>
            <w:r w:rsidRPr="00AD4951">
              <w:rPr>
                <w:b/>
                <w:color w:val="000000"/>
                <w:sz w:val="20"/>
                <w:szCs w:val="20"/>
              </w:rPr>
              <w:t>472</w:t>
            </w:r>
          </w:p>
        </w:tc>
        <w:tc>
          <w:tcPr>
            <w:tcW w:w="662" w:type="dxa"/>
            <w:tcBorders>
              <w:top w:val="nil"/>
              <w:left w:val="nil"/>
              <w:bottom w:val="single" w:sz="12" w:space="0" w:color="auto"/>
              <w:right w:val="single" w:sz="4" w:space="0" w:color="auto"/>
            </w:tcBorders>
            <w:shd w:val="clear" w:color="000000" w:fill="CD233F"/>
            <w:vAlign w:val="center"/>
          </w:tcPr>
          <w:p w14:paraId="2F982980" w14:textId="4C19D304" w:rsidR="00AB4431" w:rsidRPr="00AD4951" w:rsidRDefault="00AB4431" w:rsidP="00AB4431">
            <w:pPr>
              <w:jc w:val="center"/>
              <w:rPr>
                <w:rStyle w:val="rynqvb"/>
                <w:sz w:val="20"/>
                <w:szCs w:val="20"/>
                <w:lang w:val="sr-Cyrl-RS"/>
              </w:rPr>
            </w:pPr>
            <w:r w:rsidRPr="00AD4951">
              <w:rPr>
                <w:b/>
                <w:color w:val="000000"/>
                <w:sz w:val="20"/>
                <w:szCs w:val="20"/>
              </w:rPr>
              <w:t>592</w:t>
            </w:r>
          </w:p>
        </w:tc>
        <w:tc>
          <w:tcPr>
            <w:tcW w:w="662" w:type="dxa"/>
            <w:tcBorders>
              <w:top w:val="nil"/>
              <w:left w:val="nil"/>
              <w:bottom w:val="single" w:sz="12" w:space="0" w:color="auto"/>
              <w:right w:val="single" w:sz="4" w:space="0" w:color="auto"/>
            </w:tcBorders>
            <w:shd w:val="clear" w:color="000000" w:fill="FFA883"/>
            <w:vAlign w:val="center"/>
          </w:tcPr>
          <w:p w14:paraId="7B7CE4A5" w14:textId="2CEC577B" w:rsidR="00AB4431" w:rsidRPr="00AD4951" w:rsidRDefault="00AB4431" w:rsidP="00AB4431">
            <w:pPr>
              <w:jc w:val="center"/>
              <w:rPr>
                <w:rStyle w:val="rynqvb"/>
                <w:sz w:val="20"/>
                <w:szCs w:val="20"/>
                <w:lang w:val="sr-Cyrl-RS"/>
              </w:rPr>
            </w:pPr>
            <w:r w:rsidRPr="00AD4951">
              <w:rPr>
                <w:b/>
                <w:color w:val="000000"/>
                <w:sz w:val="20"/>
                <w:szCs w:val="20"/>
              </w:rPr>
              <w:t>566</w:t>
            </w:r>
          </w:p>
        </w:tc>
        <w:tc>
          <w:tcPr>
            <w:tcW w:w="662" w:type="dxa"/>
            <w:tcBorders>
              <w:top w:val="nil"/>
              <w:left w:val="nil"/>
              <w:bottom w:val="single" w:sz="12" w:space="0" w:color="auto"/>
              <w:right w:val="single" w:sz="4" w:space="0" w:color="auto"/>
            </w:tcBorders>
            <w:shd w:val="clear" w:color="000000" w:fill="FFA883"/>
            <w:vAlign w:val="center"/>
          </w:tcPr>
          <w:p w14:paraId="015C8349" w14:textId="401135DE" w:rsidR="00AB4431" w:rsidRPr="00AD4951" w:rsidRDefault="00AB4431" w:rsidP="00AB4431">
            <w:pPr>
              <w:jc w:val="center"/>
              <w:rPr>
                <w:rStyle w:val="rynqvb"/>
                <w:sz w:val="20"/>
                <w:szCs w:val="20"/>
                <w:lang w:val="sr-Cyrl-RS"/>
              </w:rPr>
            </w:pPr>
            <w:r w:rsidRPr="00AD4951">
              <w:rPr>
                <w:b/>
                <w:color w:val="000000"/>
                <w:sz w:val="20"/>
                <w:szCs w:val="20"/>
              </w:rPr>
              <w:t>449</w:t>
            </w:r>
          </w:p>
        </w:tc>
        <w:tc>
          <w:tcPr>
            <w:tcW w:w="662" w:type="dxa"/>
            <w:tcBorders>
              <w:top w:val="nil"/>
              <w:left w:val="nil"/>
              <w:bottom w:val="single" w:sz="12" w:space="0" w:color="auto"/>
              <w:right w:val="single" w:sz="4" w:space="0" w:color="auto"/>
            </w:tcBorders>
            <w:shd w:val="clear" w:color="000000" w:fill="CD233F"/>
            <w:vAlign w:val="center"/>
          </w:tcPr>
          <w:p w14:paraId="55252604" w14:textId="5F938B9C" w:rsidR="00AB4431" w:rsidRPr="00AD4951" w:rsidRDefault="00AB4431" w:rsidP="00AB4431">
            <w:pPr>
              <w:jc w:val="center"/>
              <w:rPr>
                <w:rStyle w:val="rynqvb"/>
                <w:sz w:val="20"/>
                <w:szCs w:val="20"/>
                <w:lang w:val="sr-Cyrl-RS"/>
              </w:rPr>
            </w:pPr>
            <w:r w:rsidRPr="00AD4951">
              <w:rPr>
                <w:b/>
                <w:color w:val="000000"/>
                <w:sz w:val="20"/>
                <w:szCs w:val="20"/>
              </w:rPr>
              <w:t>169</w:t>
            </w:r>
          </w:p>
        </w:tc>
        <w:tc>
          <w:tcPr>
            <w:tcW w:w="627" w:type="dxa"/>
            <w:tcBorders>
              <w:top w:val="nil"/>
              <w:left w:val="nil"/>
              <w:bottom w:val="single" w:sz="12" w:space="0" w:color="auto"/>
              <w:right w:val="single" w:sz="4" w:space="0" w:color="auto"/>
            </w:tcBorders>
            <w:shd w:val="clear" w:color="000000" w:fill="CD233F"/>
            <w:vAlign w:val="center"/>
          </w:tcPr>
          <w:p w14:paraId="0D303E86" w14:textId="08538620" w:rsidR="00AB4431" w:rsidRPr="00AD4951" w:rsidRDefault="00AB4431" w:rsidP="00AB4431">
            <w:pPr>
              <w:jc w:val="center"/>
              <w:rPr>
                <w:rStyle w:val="rynqvb"/>
                <w:sz w:val="20"/>
                <w:szCs w:val="20"/>
                <w:lang w:val="sr-Cyrl-RS"/>
              </w:rPr>
            </w:pPr>
            <w:r w:rsidRPr="00AD4951">
              <w:rPr>
                <w:b/>
                <w:color w:val="000000"/>
                <w:sz w:val="20"/>
                <w:szCs w:val="20"/>
              </w:rPr>
              <w:t>162</w:t>
            </w:r>
          </w:p>
        </w:tc>
        <w:tc>
          <w:tcPr>
            <w:tcW w:w="627" w:type="dxa"/>
            <w:tcBorders>
              <w:top w:val="nil"/>
              <w:left w:val="nil"/>
              <w:bottom w:val="single" w:sz="12" w:space="0" w:color="auto"/>
              <w:right w:val="single" w:sz="4" w:space="0" w:color="auto"/>
            </w:tcBorders>
            <w:shd w:val="clear" w:color="000000" w:fill="CD233F"/>
            <w:vAlign w:val="center"/>
          </w:tcPr>
          <w:p w14:paraId="0EDB5C2C" w14:textId="34A5E8B1" w:rsidR="00AB4431" w:rsidRPr="00AD4951" w:rsidRDefault="00AB4431" w:rsidP="00AB4431">
            <w:pPr>
              <w:jc w:val="center"/>
              <w:rPr>
                <w:rStyle w:val="rynqvb"/>
                <w:sz w:val="20"/>
                <w:szCs w:val="20"/>
                <w:lang w:val="sr-Cyrl-RS"/>
              </w:rPr>
            </w:pPr>
            <w:r w:rsidRPr="00AD4951">
              <w:rPr>
                <w:b/>
                <w:color w:val="000000"/>
                <w:sz w:val="20"/>
                <w:szCs w:val="20"/>
              </w:rPr>
              <w:t>186</w:t>
            </w:r>
          </w:p>
        </w:tc>
        <w:tc>
          <w:tcPr>
            <w:tcW w:w="627" w:type="dxa"/>
            <w:tcBorders>
              <w:top w:val="nil"/>
              <w:left w:val="nil"/>
              <w:bottom w:val="single" w:sz="12" w:space="0" w:color="auto"/>
              <w:right w:val="single" w:sz="4" w:space="0" w:color="auto"/>
            </w:tcBorders>
            <w:shd w:val="clear" w:color="000000" w:fill="CD233F"/>
            <w:vAlign w:val="center"/>
          </w:tcPr>
          <w:p w14:paraId="106BAE06" w14:textId="37B5E695" w:rsidR="00AB4431" w:rsidRPr="00AD4951" w:rsidRDefault="00AB4431" w:rsidP="00AB4431">
            <w:pPr>
              <w:jc w:val="center"/>
              <w:rPr>
                <w:color w:val="000000"/>
                <w:sz w:val="20"/>
                <w:szCs w:val="20"/>
              </w:rPr>
            </w:pPr>
            <w:r w:rsidRPr="00AD4951">
              <w:rPr>
                <w:b/>
                <w:color w:val="000000"/>
                <w:sz w:val="20"/>
                <w:szCs w:val="20"/>
              </w:rPr>
              <w:t>188</w:t>
            </w:r>
          </w:p>
        </w:tc>
        <w:tc>
          <w:tcPr>
            <w:tcW w:w="627" w:type="dxa"/>
            <w:tcBorders>
              <w:top w:val="nil"/>
              <w:left w:val="nil"/>
              <w:bottom w:val="single" w:sz="12" w:space="0" w:color="auto"/>
              <w:right w:val="single" w:sz="4" w:space="0" w:color="auto"/>
            </w:tcBorders>
            <w:shd w:val="clear" w:color="000000" w:fill="E7E2BC"/>
            <w:vAlign w:val="center"/>
          </w:tcPr>
          <w:p w14:paraId="0DFFCBD6" w14:textId="52B425DA" w:rsidR="00AB4431" w:rsidRPr="00AD4951" w:rsidRDefault="00AB4431" w:rsidP="00AB4431">
            <w:pPr>
              <w:jc w:val="center"/>
              <w:rPr>
                <w:color w:val="000000"/>
                <w:sz w:val="20"/>
                <w:szCs w:val="20"/>
              </w:rPr>
            </w:pPr>
            <w:r w:rsidRPr="00AD4951">
              <w:rPr>
                <w:b/>
                <w:color w:val="000000"/>
                <w:sz w:val="20"/>
                <w:szCs w:val="20"/>
              </w:rPr>
              <w:t>387</w:t>
            </w:r>
          </w:p>
        </w:tc>
        <w:tc>
          <w:tcPr>
            <w:tcW w:w="627" w:type="dxa"/>
            <w:tcBorders>
              <w:top w:val="nil"/>
              <w:left w:val="nil"/>
              <w:bottom w:val="single" w:sz="12" w:space="0" w:color="auto"/>
              <w:right w:val="single" w:sz="12" w:space="0" w:color="auto"/>
            </w:tcBorders>
            <w:shd w:val="clear" w:color="000000" w:fill="E7E2BC"/>
            <w:vAlign w:val="center"/>
          </w:tcPr>
          <w:p w14:paraId="293B984D" w14:textId="458D8F26" w:rsidR="00AB4431" w:rsidRPr="00AD4951" w:rsidRDefault="00AB4431" w:rsidP="00AB4431">
            <w:pPr>
              <w:jc w:val="center"/>
              <w:rPr>
                <w:color w:val="000000"/>
                <w:sz w:val="20"/>
                <w:szCs w:val="20"/>
              </w:rPr>
            </w:pPr>
            <w:r w:rsidRPr="00AD4951">
              <w:rPr>
                <w:b/>
                <w:color w:val="000000"/>
                <w:sz w:val="20"/>
                <w:szCs w:val="20"/>
              </w:rPr>
              <w:t>482</w:t>
            </w:r>
          </w:p>
        </w:tc>
      </w:tr>
    </w:tbl>
    <w:p w14:paraId="79D4475E" w14:textId="77777777" w:rsidR="00BC2CD1" w:rsidRPr="00106509" w:rsidRDefault="00BC2CD1" w:rsidP="00BC2CD1">
      <w:pPr>
        <w:jc w:val="both"/>
        <w:rPr>
          <w:rStyle w:val="rynqvb"/>
          <w:sz w:val="22"/>
          <w:szCs w:val="22"/>
          <w:lang w:val="sr-Cyrl-RS"/>
        </w:rPr>
      </w:pPr>
    </w:p>
    <w:tbl>
      <w:tblPr>
        <w:tblpPr w:leftFromText="180" w:rightFromText="180" w:vertAnchor="text" w:horzAnchor="page" w:tblpX="2874" w:tblpY="27"/>
        <w:tblW w:w="7470" w:type="dxa"/>
        <w:tblLook w:val="04A0" w:firstRow="1" w:lastRow="0" w:firstColumn="1" w:lastColumn="0" w:noHBand="0" w:noVBand="1"/>
      </w:tblPr>
      <w:tblGrid>
        <w:gridCol w:w="1710"/>
        <w:gridCol w:w="1413"/>
        <w:gridCol w:w="1353"/>
        <w:gridCol w:w="1374"/>
        <w:gridCol w:w="1620"/>
      </w:tblGrid>
      <w:tr w:rsidR="007A6CE2" w:rsidRPr="00791512" w14:paraId="1C891C4C" w14:textId="77777777" w:rsidTr="0073674C">
        <w:trPr>
          <w:trHeight w:val="268"/>
        </w:trPr>
        <w:tc>
          <w:tcPr>
            <w:tcW w:w="1710" w:type="dxa"/>
            <w:tcBorders>
              <w:top w:val="nil"/>
              <w:left w:val="nil"/>
              <w:bottom w:val="nil"/>
              <w:right w:val="nil"/>
            </w:tcBorders>
            <w:shd w:val="clear" w:color="000000" w:fill="2C7DCD"/>
            <w:noWrap/>
            <w:vAlign w:val="center"/>
            <w:hideMark/>
          </w:tcPr>
          <w:p w14:paraId="5FC2D80F" w14:textId="0BD98C86" w:rsidR="007A6CE2" w:rsidRPr="00791512" w:rsidRDefault="007A6CE2" w:rsidP="007A6CE2">
            <w:pPr>
              <w:jc w:val="center"/>
              <w:rPr>
                <w:color w:val="000000"/>
                <w:sz w:val="20"/>
                <w:szCs w:val="22"/>
              </w:rPr>
            </w:pPr>
            <w:r w:rsidRPr="00791512">
              <w:rPr>
                <w:color w:val="000000"/>
                <w:sz w:val="20"/>
                <w:szCs w:val="22"/>
              </w:rPr>
              <w:t>notably</w:t>
            </w:r>
            <w:r w:rsidRPr="00791512">
              <w:rPr>
                <w:color w:val="000000"/>
                <w:sz w:val="20"/>
                <w:szCs w:val="22"/>
                <w:lang w:val="sr-Cyrl-RS"/>
              </w:rPr>
              <w:t xml:space="preserve"> high</w:t>
            </w:r>
          </w:p>
        </w:tc>
        <w:tc>
          <w:tcPr>
            <w:tcW w:w="1413" w:type="dxa"/>
            <w:tcBorders>
              <w:top w:val="nil"/>
              <w:left w:val="nil"/>
              <w:bottom w:val="nil"/>
              <w:right w:val="nil"/>
            </w:tcBorders>
            <w:shd w:val="clear" w:color="000000" w:fill="8ECEEE"/>
            <w:noWrap/>
            <w:vAlign w:val="center"/>
            <w:hideMark/>
          </w:tcPr>
          <w:p w14:paraId="50E79B7A" w14:textId="63BD1E53" w:rsidR="007A6CE2" w:rsidRPr="00791512" w:rsidRDefault="007A6CE2" w:rsidP="007A6CE2">
            <w:pPr>
              <w:jc w:val="center"/>
              <w:rPr>
                <w:color w:val="000000"/>
                <w:sz w:val="20"/>
                <w:szCs w:val="22"/>
              </w:rPr>
            </w:pPr>
            <w:r w:rsidRPr="00791512">
              <w:rPr>
                <w:color w:val="000000"/>
                <w:sz w:val="20"/>
                <w:szCs w:val="22"/>
              </w:rPr>
              <w:t>above normal</w:t>
            </w:r>
          </w:p>
        </w:tc>
        <w:tc>
          <w:tcPr>
            <w:tcW w:w="1353" w:type="dxa"/>
            <w:tcBorders>
              <w:top w:val="nil"/>
              <w:left w:val="nil"/>
              <w:bottom w:val="nil"/>
              <w:right w:val="nil"/>
            </w:tcBorders>
            <w:shd w:val="clear" w:color="000000" w:fill="E7E2BC"/>
            <w:noWrap/>
            <w:vAlign w:val="center"/>
            <w:hideMark/>
          </w:tcPr>
          <w:p w14:paraId="604483F7" w14:textId="714CFA13" w:rsidR="007A6CE2" w:rsidRPr="00791512" w:rsidRDefault="007A6CE2" w:rsidP="007A6CE2">
            <w:pPr>
              <w:jc w:val="center"/>
              <w:rPr>
                <w:color w:val="000000"/>
                <w:sz w:val="20"/>
                <w:szCs w:val="22"/>
              </w:rPr>
            </w:pPr>
            <w:r w:rsidRPr="00791512">
              <w:rPr>
                <w:color w:val="000000"/>
                <w:sz w:val="20"/>
                <w:szCs w:val="22"/>
                <w:lang w:val="sr-Cyrl-RS"/>
              </w:rPr>
              <w:t>normal</w:t>
            </w:r>
          </w:p>
        </w:tc>
        <w:tc>
          <w:tcPr>
            <w:tcW w:w="1374" w:type="dxa"/>
            <w:tcBorders>
              <w:top w:val="nil"/>
              <w:left w:val="nil"/>
              <w:bottom w:val="nil"/>
              <w:right w:val="nil"/>
            </w:tcBorders>
            <w:shd w:val="clear" w:color="000000" w:fill="FFA883"/>
            <w:noWrap/>
            <w:vAlign w:val="center"/>
            <w:hideMark/>
          </w:tcPr>
          <w:p w14:paraId="3F87831B" w14:textId="37B3E2AC" w:rsidR="007A6CE2" w:rsidRPr="00791512" w:rsidRDefault="007A6CE2" w:rsidP="007A6CE2">
            <w:pPr>
              <w:jc w:val="center"/>
              <w:rPr>
                <w:color w:val="000000"/>
                <w:sz w:val="20"/>
                <w:szCs w:val="22"/>
              </w:rPr>
            </w:pPr>
            <w:r w:rsidRPr="00791512">
              <w:rPr>
                <w:color w:val="000000"/>
                <w:sz w:val="20"/>
                <w:szCs w:val="22"/>
              </w:rPr>
              <w:t>below normal</w:t>
            </w:r>
          </w:p>
        </w:tc>
        <w:tc>
          <w:tcPr>
            <w:tcW w:w="1620" w:type="dxa"/>
            <w:tcBorders>
              <w:top w:val="nil"/>
              <w:left w:val="nil"/>
              <w:bottom w:val="nil"/>
              <w:right w:val="nil"/>
            </w:tcBorders>
            <w:shd w:val="clear" w:color="000000" w:fill="CD243F"/>
            <w:noWrap/>
            <w:vAlign w:val="center"/>
            <w:hideMark/>
          </w:tcPr>
          <w:p w14:paraId="4CBD7D9F" w14:textId="3423C5BD" w:rsidR="007A6CE2" w:rsidRPr="00791512" w:rsidRDefault="007A6CE2" w:rsidP="007A6CE2">
            <w:pPr>
              <w:jc w:val="center"/>
              <w:rPr>
                <w:color w:val="000000"/>
                <w:sz w:val="20"/>
                <w:szCs w:val="22"/>
              </w:rPr>
            </w:pPr>
            <w:r w:rsidRPr="00791512">
              <w:rPr>
                <w:color w:val="000000"/>
                <w:sz w:val="20"/>
                <w:szCs w:val="22"/>
              </w:rPr>
              <w:t>notably</w:t>
            </w:r>
            <w:r w:rsidRPr="00791512">
              <w:rPr>
                <w:color w:val="000000"/>
                <w:sz w:val="20"/>
                <w:szCs w:val="22"/>
                <w:lang w:val="sr-Cyrl-RS"/>
              </w:rPr>
              <w:t xml:space="preserve"> </w:t>
            </w:r>
            <w:r w:rsidRPr="00791512">
              <w:rPr>
                <w:color w:val="000000"/>
                <w:sz w:val="20"/>
                <w:szCs w:val="22"/>
              </w:rPr>
              <w:t>low</w:t>
            </w:r>
          </w:p>
        </w:tc>
      </w:tr>
    </w:tbl>
    <w:p w14:paraId="530F59CA" w14:textId="5D592FFE" w:rsidR="00BC2CD1" w:rsidRPr="00106509" w:rsidRDefault="00BC2CD1" w:rsidP="00BC2CD1">
      <w:pPr>
        <w:jc w:val="both"/>
        <w:rPr>
          <w:rStyle w:val="rynqvb"/>
          <w:sz w:val="22"/>
          <w:szCs w:val="22"/>
          <w:lang w:val="sr-Cyrl-RS"/>
        </w:rPr>
      </w:pPr>
      <w:r w:rsidRPr="00791512">
        <w:rPr>
          <w:rStyle w:val="rynqvb"/>
          <w:sz w:val="20"/>
          <w:szCs w:val="22"/>
          <w:lang w:val="sr-Latn-RS"/>
        </w:rPr>
        <w:t xml:space="preserve">      </w:t>
      </w:r>
      <w:r w:rsidR="00113DE5" w:rsidRPr="00106509">
        <w:rPr>
          <w:rStyle w:val="rynqvb"/>
          <w:sz w:val="22"/>
          <w:szCs w:val="22"/>
          <w:lang w:val="sr-Cyrl-RS"/>
        </w:rPr>
        <w:t>Legend</w:t>
      </w:r>
      <w:r w:rsidRPr="00106509">
        <w:rPr>
          <w:rStyle w:val="rynqvb"/>
          <w:sz w:val="22"/>
          <w:szCs w:val="22"/>
          <w:lang w:val="sr-Cyrl-RS"/>
        </w:rPr>
        <w:t>:</w:t>
      </w:r>
    </w:p>
    <w:p w14:paraId="08EB7410" w14:textId="77777777" w:rsidR="00993A18" w:rsidRDefault="00993A18" w:rsidP="00020483">
      <w:pPr>
        <w:spacing w:after="120"/>
        <w:ind w:firstLine="720"/>
        <w:jc w:val="both"/>
        <w:rPr>
          <w:sz w:val="22"/>
        </w:rPr>
      </w:pPr>
    </w:p>
    <w:p w14:paraId="7FFC9290" w14:textId="6F7C7B88" w:rsidR="0015058F" w:rsidRDefault="00791512" w:rsidP="00020483">
      <w:pPr>
        <w:spacing w:after="120"/>
        <w:ind w:firstLine="720"/>
        <w:jc w:val="both"/>
        <w:rPr>
          <w:sz w:val="22"/>
        </w:rPr>
      </w:pPr>
      <w:r w:rsidRPr="00791512">
        <w:rPr>
          <w:sz w:val="22"/>
        </w:rPr>
        <w:t xml:space="preserve">Figure 9 illustrates the average monthly discharges for 2025, alongside statistically </w:t>
      </w:r>
      <w:r w:rsidR="0015058F">
        <w:rPr>
          <w:sz w:val="22"/>
        </w:rPr>
        <w:t>calculated</w:t>
      </w:r>
      <w:r w:rsidRPr="00791512">
        <w:rPr>
          <w:sz w:val="22"/>
        </w:rPr>
        <w:t xml:space="preserve"> historical monthly discharges for characteristic </w:t>
      </w:r>
      <w:r w:rsidR="0015058F">
        <w:rPr>
          <w:sz w:val="22"/>
        </w:rPr>
        <w:t xml:space="preserve">exceedance </w:t>
      </w:r>
      <w:r w:rsidRPr="00791512">
        <w:rPr>
          <w:sz w:val="22"/>
        </w:rPr>
        <w:t>probabilities</w:t>
      </w:r>
      <w:r w:rsidR="0015058F">
        <w:rPr>
          <w:sz w:val="22"/>
        </w:rPr>
        <w:t xml:space="preserve"> on</w:t>
      </w:r>
      <w:r w:rsidRPr="00791512">
        <w:rPr>
          <w:sz w:val="22"/>
        </w:rPr>
        <w:t xml:space="preserve"> the Tisa River </w:t>
      </w:r>
      <w:r w:rsidR="0015058F">
        <w:rPr>
          <w:sz w:val="22"/>
        </w:rPr>
        <w:t xml:space="preserve">at </w:t>
      </w:r>
      <w:r w:rsidRPr="00791512">
        <w:rPr>
          <w:sz w:val="22"/>
        </w:rPr>
        <w:t>Senta hydrological</w:t>
      </w:r>
      <w:r w:rsidR="0015058F">
        <w:rPr>
          <w:sz w:val="22"/>
        </w:rPr>
        <w:t xml:space="preserve"> </w:t>
      </w:r>
      <w:r w:rsidRPr="00791512">
        <w:rPr>
          <w:sz w:val="22"/>
        </w:rPr>
        <w:t>station.</w:t>
      </w:r>
    </w:p>
    <w:p w14:paraId="2DF91BEA" w14:textId="24A59973" w:rsidR="00F7398E" w:rsidRPr="00106509" w:rsidRDefault="00203FD7" w:rsidP="0015058F">
      <w:pPr>
        <w:spacing w:after="120"/>
        <w:jc w:val="both"/>
        <w:rPr>
          <w:noProof/>
          <w:sz w:val="22"/>
          <w:szCs w:val="22"/>
          <w:lang w:val="sr-Cyrl-CS"/>
        </w:rPr>
      </w:pPr>
      <w:r w:rsidRPr="00106509">
        <w:rPr>
          <w:noProof/>
          <w:sz w:val="22"/>
          <w:szCs w:val="22"/>
          <w:lang w:val="sr-Latn-RS" w:eastAsia="sr-Latn-RS"/>
        </w:rPr>
        <w:drawing>
          <wp:inline distT="0" distB="0" distL="0" distR="0" wp14:anchorId="3AC582F1" wp14:editId="1775A1F8">
            <wp:extent cx="5760720" cy="3566160"/>
            <wp:effectExtent l="0" t="0" r="11430" b="15240"/>
            <wp:docPr id="13" name="Chart 13">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7A6CE2" w:rsidRPr="00106509">
        <w:rPr>
          <w:noProof/>
          <w:sz w:val="22"/>
          <w:szCs w:val="22"/>
          <w:lang w:val="sr-Latn-RS" w:eastAsia="sr-Latn-RS"/>
        </w:rPr>
        <w:t xml:space="preserve"> </w:t>
      </w:r>
    </w:p>
    <w:p w14:paraId="6AE19B6A" w14:textId="2C208E5F" w:rsidR="00791512" w:rsidRPr="004353E8" w:rsidRDefault="00791512" w:rsidP="0015058F">
      <w:pPr>
        <w:spacing w:after="120"/>
        <w:ind w:left="900" w:hanging="900"/>
        <w:jc w:val="both"/>
        <w:rPr>
          <w:sz w:val="22"/>
        </w:rPr>
      </w:pPr>
      <w:r w:rsidRPr="0015058F">
        <w:rPr>
          <w:rStyle w:val="Strong"/>
          <w:b w:val="0"/>
          <w:sz w:val="22"/>
        </w:rPr>
        <w:t>Figure 9.</w:t>
      </w:r>
      <w:r w:rsidRPr="0015058F">
        <w:rPr>
          <w:b/>
          <w:sz w:val="22"/>
        </w:rPr>
        <w:t xml:space="preserve"> </w:t>
      </w:r>
      <w:r w:rsidRPr="0015058F">
        <w:rPr>
          <w:rStyle w:val="Strong"/>
          <w:b w:val="0"/>
          <w:sz w:val="22"/>
        </w:rPr>
        <w:t>Exceedance probabilities</w:t>
      </w:r>
      <w:r w:rsidRPr="004353E8">
        <w:rPr>
          <w:sz w:val="22"/>
        </w:rPr>
        <w:t xml:space="preserve"> of t</w:t>
      </w:r>
      <w:r w:rsidR="008A3D80">
        <w:rPr>
          <w:sz w:val="22"/>
        </w:rPr>
        <w:t xml:space="preserve">he average monthly discharges </w:t>
      </w:r>
      <w:r w:rsidR="00F3657A">
        <w:rPr>
          <w:sz w:val="22"/>
        </w:rPr>
        <w:t>for</w:t>
      </w:r>
      <w:r w:rsidRPr="004353E8">
        <w:rPr>
          <w:sz w:val="22"/>
        </w:rPr>
        <w:t xml:space="preserve"> the Tisa River at the Senta hydrological station</w:t>
      </w:r>
      <w:r w:rsidR="0015058F">
        <w:rPr>
          <w:sz w:val="22"/>
        </w:rPr>
        <w:t xml:space="preserve"> profile</w:t>
      </w:r>
    </w:p>
    <w:p w14:paraId="53A4375A" w14:textId="275BB063" w:rsidR="00F26291" w:rsidRPr="007F1928" w:rsidRDefault="00791512" w:rsidP="00791512">
      <w:pPr>
        <w:ind w:firstLine="720"/>
        <w:jc w:val="both"/>
        <w:rPr>
          <w:sz w:val="22"/>
        </w:rPr>
      </w:pPr>
      <w:r w:rsidRPr="007F1928">
        <w:rPr>
          <w:rStyle w:val="Strong"/>
          <w:b w:val="0"/>
          <w:sz w:val="22"/>
        </w:rPr>
        <w:t>As illustrated in Figure 9</w:t>
      </w:r>
      <w:r w:rsidRPr="007F1928">
        <w:rPr>
          <w:sz w:val="22"/>
        </w:rPr>
        <w:t xml:space="preserve">, the average monthly discharges </w:t>
      </w:r>
      <w:r w:rsidR="007F1928">
        <w:rPr>
          <w:sz w:val="22"/>
        </w:rPr>
        <w:t>on</w:t>
      </w:r>
      <w:r w:rsidRPr="007F1928">
        <w:rPr>
          <w:rStyle w:val="Strong"/>
          <w:sz w:val="22"/>
        </w:rPr>
        <w:t xml:space="preserve"> </w:t>
      </w:r>
      <w:r w:rsidRPr="007F1928">
        <w:rPr>
          <w:rStyle w:val="Strong"/>
          <w:b w:val="0"/>
          <w:sz w:val="22"/>
        </w:rPr>
        <w:t xml:space="preserve">the Tisa River </w:t>
      </w:r>
      <w:r w:rsidR="007F1928" w:rsidRPr="007F1928">
        <w:rPr>
          <w:rStyle w:val="Strong"/>
          <w:b w:val="0"/>
          <w:sz w:val="22"/>
        </w:rPr>
        <w:t xml:space="preserve">at </w:t>
      </w:r>
      <w:r w:rsidRPr="007F1928">
        <w:rPr>
          <w:rStyle w:val="Strong"/>
          <w:b w:val="0"/>
          <w:sz w:val="22"/>
        </w:rPr>
        <w:t>Senta hydrological station</w:t>
      </w:r>
      <w:r w:rsidRPr="007F1928">
        <w:rPr>
          <w:sz w:val="22"/>
        </w:rPr>
        <w:t xml:space="preserve"> during 2025 ranged from </w:t>
      </w:r>
      <w:r w:rsidR="007F1928">
        <w:rPr>
          <w:sz w:val="22"/>
        </w:rPr>
        <w:t>approximately</w:t>
      </w:r>
      <w:r w:rsidRPr="007F1928">
        <w:rPr>
          <w:sz w:val="22"/>
        </w:rPr>
        <w:t xml:space="preserve"> </w:t>
      </w:r>
      <w:r w:rsidRPr="00FE7DD4">
        <w:rPr>
          <w:rStyle w:val="Strong"/>
          <w:b w:val="0"/>
          <w:sz w:val="22"/>
        </w:rPr>
        <w:t>a</w:t>
      </w:r>
      <w:r w:rsidRPr="007F1928">
        <w:rPr>
          <w:sz w:val="22"/>
        </w:rPr>
        <w:t xml:space="preserve"> 65% exceedance </w:t>
      </w:r>
      <w:r w:rsidRPr="00FE7DD4">
        <w:rPr>
          <w:rStyle w:val="Strong"/>
          <w:b w:val="0"/>
          <w:sz w:val="22"/>
        </w:rPr>
        <w:t>probability</w:t>
      </w:r>
      <w:r w:rsidRPr="007F1928">
        <w:rPr>
          <w:sz w:val="22"/>
        </w:rPr>
        <w:t xml:space="preserve"> in December to 98% in July. In January, </w:t>
      </w:r>
      <w:r w:rsidRPr="007F1928">
        <w:rPr>
          <w:rStyle w:val="Strong"/>
          <w:b w:val="0"/>
          <w:sz w:val="22"/>
        </w:rPr>
        <w:t>discharges stood at the</w:t>
      </w:r>
      <w:r w:rsidRPr="007F1928">
        <w:rPr>
          <w:sz w:val="22"/>
        </w:rPr>
        <w:t xml:space="preserve"> 80% exceedance </w:t>
      </w:r>
      <w:r w:rsidRPr="007F1928">
        <w:rPr>
          <w:rStyle w:val="Strong"/>
          <w:b w:val="0"/>
          <w:sz w:val="22"/>
        </w:rPr>
        <w:t>level</w:t>
      </w:r>
      <w:r w:rsidRPr="007F1928">
        <w:rPr>
          <w:sz w:val="22"/>
        </w:rPr>
        <w:t xml:space="preserve">, </w:t>
      </w:r>
      <w:r w:rsidRPr="007F1928">
        <w:rPr>
          <w:rStyle w:val="Strong"/>
          <w:b w:val="0"/>
          <w:sz w:val="22"/>
        </w:rPr>
        <w:t>then</w:t>
      </w:r>
      <w:r w:rsidRPr="007F1928">
        <w:rPr>
          <w:sz w:val="22"/>
        </w:rPr>
        <w:t xml:space="preserve"> fell to 95%, where they remained until April. After a minor increase in June, they reached </w:t>
      </w:r>
      <w:r w:rsidRPr="007F1928">
        <w:rPr>
          <w:rStyle w:val="Strong"/>
          <w:b w:val="0"/>
          <w:sz w:val="22"/>
        </w:rPr>
        <w:t>the 80% exceedance level</w:t>
      </w:r>
      <w:r w:rsidRPr="007F1928">
        <w:rPr>
          <w:sz w:val="22"/>
        </w:rPr>
        <w:t xml:space="preserve">; </w:t>
      </w:r>
      <w:r w:rsidRPr="007F1928">
        <w:rPr>
          <w:rStyle w:val="Strong"/>
          <w:b w:val="0"/>
          <w:sz w:val="22"/>
        </w:rPr>
        <w:t>however</w:t>
      </w:r>
      <w:r w:rsidRPr="007F1928">
        <w:rPr>
          <w:b/>
          <w:sz w:val="22"/>
        </w:rPr>
        <w:t>,</w:t>
      </w:r>
      <w:r w:rsidRPr="007F1928">
        <w:rPr>
          <w:sz w:val="22"/>
        </w:rPr>
        <w:t xml:space="preserve"> during July and August, they hovered around 99%, and in September and October, </w:t>
      </w:r>
      <w:r w:rsidRPr="007F1928">
        <w:rPr>
          <w:rStyle w:val="Strong"/>
          <w:b w:val="0"/>
          <w:sz w:val="22"/>
        </w:rPr>
        <w:t>they remained at approximately</w:t>
      </w:r>
      <w:r w:rsidRPr="007F1928">
        <w:rPr>
          <w:sz w:val="22"/>
        </w:rPr>
        <w:t xml:space="preserve"> 95% exceedance. After another </w:t>
      </w:r>
      <w:r w:rsidRPr="007F1928">
        <w:rPr>
          <w:rStyle w:val="Strong"/>
          <w:b w:val="0"/>
          <w:sz w:val="22"/>
        </w:rPr>
        <w:t>resurgence</w:t>
      </w:r>
      <w:r w:rsidRPr="007F1928">
        <w:rPr>
          <w:sz w:val="22"/>
        </w:rPr>
        <w:t xml:space="preserve"> in mid-October, discharges increased to slightly </w:t>
      </w:r>
      <w:r w:rsidR="007F1928">
        <w:rPr>
          <w:sz w:val="22"/>
        </w:rPr>
        <w:t>above</w:t>
      </w:r>
      <w:r w:rsidRPr="007F1928">
        <w:rPr>
          <w:sz w:val="22"/>
        </w:rPr>
        <w:t xml:space="preserve"> </w:t>
      </w:r>
      <w:r w:rsidRPr="007F1928">
        <w:rPr>
          <w:rStyle w:val="Strong"/>
          <w:b w:val="0"/>
          <w:sz w:val="22"/>
        </w:rPr>
        <w:t>the</w:t>
      </w:r>
      <w:r w:rsidRPr="007F1928">
        <w:rPr>
          <w:sz w:val="22"/>
        </w:rPr>
        <w:t xml:space="preserve"> 80% exceedance </w:t>
      </w:r>
      <w:r w:rsidRPr="007F1928">
        <w:rPr>
          <w:rStyle w:val="Strong"/>
          <w:b w:val="0"/>
          <w:sz w:val="22"/>
        </w:rPr>
        <w:t>level</w:t>
      </w:r>
      <w:r w:rsidRPr="007F1928">
        <w:rPr>
          <w:b/>
          <w:sz w:val="22"/>
        </w:rPr>
        <w:t xml:space="preserve"> </w:t>
      </w:r>
      <w:r w:rsidRPr="007F1928">
        <w:rPr>
          <w:sz w:val="22"/>
        </w:rPr>
        <w:t xml:space="preserve">in November and December. </w:t>
      </w:r>
    </w:p>
    <w:p w14:paraId="66377C17" w14:textId="77777777" w:rsidR="00F26291" w:rsidRDefault="00F26291" w:rsidP="00791512">
      <w:pPr>
        <w:ind w:firstLine="720"/>
        <w:jc w:val="both"/>
      </w:pPr>
    </w:p>
    <w:p w14:paraId="57D55FB6" w14:textId="1CE8752A" w:rsidR="00F26291" w:rsidRPr="00D223CE" w:rsidRDefault="00F26291" w:rsidP="00D223CE">
      <w:pPr>
        <w:ind w:firstLine="720"/>
        <w:jc w:val="both"/>
        <w:rPr>
          <w:b/>
          <w:sz w:val="22"/>
          <w:lang w:val="sr-Latn-RS" w:eastAsia="sr-Latn-RS"/>
        </w:rPr>
      </w:pPr>
      <w:r w:rsidRPr="00D223CE">
        <w:rPr>
          <w:rStyle w:val="Strong"/>
          <w:b w:val="0"/>
          <w:sz w:val="22"/>
        </w:rPr>
        <w:t>An</w:t>
      </w:r>
      <w:r w:rsidRPr="00D223CE">
        <w:rPr>
          <w:sz w:val="22"/>
        </w:rPr>
        <w:t xml:space="preserve"> analysis of monthly discharge volumes using </w:t>
      </w:r>
      <w:r w:rsidR="00D223CE" w:rsidRPr="00D223CE">
        <w:rPr>
          <w:sz w:val="22"/>
        </w:rPr>
        <w:t>the</w:t>
      </w:r>
      <w:r w:rsidRPr="00D223CE">
        <w:rPr>
          <w:sz w:val="22"/>
        </w:rPr>
        <w:t xml:space="preserve"> histograms and </w:t>
      </w:r>
      <w:r w:rsidR="00D223CE" w:rsidRPr="00D223CE">
        <w:rPr>
          <w:sz w:val="22"/>
        </w:rPr>
        <w:t>cumulative</w:t>
      </w:r>
      <w:r w:rsidRPr="00D223CE">
        <w:rPr>
          <w:sz w:val="22"/>
        </w:rPr>
        <w:t xml:space="preserve"> curves, </w:t>
      </w:r>
      <w:r w:rsidRPr="00D223CE">
        <w:rPr>
          <w:rStyle w:val="Strong"/>
          <w:b w:val="0"/>
          <w:sz w:val="22"/>
        </w:rPr>
        <w:t>as shown in Figure 10, further corroborated the previous conclusions</w:t>
      </w:r>
      <w:r w:rsidRPr="00D223CE">
        <w:rPr>
          <w:b/>
          <w:sz w:val="22"/>
        </w:rPr>
        <w:t>.</w:t>
      </w:r>
    </w:p>
    <w:p w14:paraId="40C10FD2" w14:textId="4EED965C" w:rsidR="00B44D6C" w:rsidRPr="00106509" w:rsidRDefault="00C745D7" w:rsidP="00113DE5">
      <w:pPr>
        <w:spacing w:after="120"/>
        <w:jc w:val="both"/>
        <w:rPr>
          <w:noProof/>
          <w:sz w:val="22"/>
          <w:szCs w:val="22"/>
          <w:lang w:val="sr-Latn-RS" w:eastAsia="sr-Latn-RS"/>
        </w:rPr>
      </w:pPr>
      <w:r>
        <w:rPr>
          <w:noProof/>
          <w:lang w:val="sr-Latn-RS" w:eastAsia="sr-Latn-RS"/>
        </w:rPr>
        <w:lastRenderedPageBreak/>
        <w:drawing>
          <wp:inline distT="0" distB="0" distL="0" distR="0" wp14:anchorId="105C41A6" wp14:editId="4E765B7A">
            <wp:extent cx="5760720" cy="3566160"/>
            <wp:effectExtent l="0" t="0" r="11430" b="15240"/>
            <wp:docPr id="8" name="Chart 8">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1352C4" w:rsidRPr="00106509">
        <w:rPr>
          <w:noProof/>
          <w:sz w:val="22"/>
          <w:szCs w:val="22"/>
          <w:lang w:val="sr-Latn-RS" w:eastAsia="sr-Latn-RS"/>
        </w:rPr>
        <w:t xml:space="preserve"> </w:t>
      </w:r>
      <w:r w:rsidR="008806E3" w:rsidRPr="00106509">
        <w:rPr>
          <w:noProof/>
          <w:sz w:val="22"/>
          <w:szCs w:val="22"/>
          <w:lang w:val="sr-Latn-RS" w:eastAsia="sr-Latn-RS"/>
        </w:rPr>
        <w:t xml:space="preserve"> </w:t>
      </w:r>
      <w:r w:rsidR="00A475B4" w:rsidRPr="00106509">
        <w:rPr>
          <w:noProof/>
          <w:sz w:val="22"/>
          <w:szCs w:val="22"/>
          <w:lang w:val="sr-Latn-RS" w:eastAsia="sr-Latn-RS"/>
        </w:rPr>
        <w:t xml:space="preserve"> </w:t>
      </w:r>
    </w:p>
    <w:p w14:paraId="686D37E7" w14:textId="48D1E7E3" w:rsidR="00F26291" w:rsidRDefault="00F26291" w:rsidP="00F3657A">
      <w:pPr>
        <w:ind w:left="990" w:hanging="990"/>
        <w:rPr>
          <w:sz w:val="22"/>
        </w:rPr>
      </w:pPr>
      <w:r w:rsidRPr="00653504">
        <w:rPr>
          <w:sz w:val="22"/>
        </w:rPr>
        <w:t xml:space="preserve">Figure 10. Histograms and </w:t>
      </w:r>
      <w:r w:rsidR="00D223CE" w:rsidRPr="00653504">
        <w:rPr>
          <w:sz w:val="22"/>
        </w:rPr>
        <w:t>cumulative</w:t>
      </w:r>
      <w:r w:rsidRPr="00653504">
        <w:rPr>
          <w:sz w:val="22"/>
        </w:rPr>
        <w:t xml:space="preserve"> curves of </w:t>
      </w:r>
      <w:r w:rsidR="00D223CE" w:rsidRPr="00653504">
        <w:rPr>
          <w:sz w:val="22"/>
        </w:rPr>
        <w:t xml:space="preserve">average </w:t>
      </w:r>
      <w:r w:rsidRPr="00653504">
        <w:rPr>
          <w:sz w:val="22"/>
        </w:rPr>
        <w:t xml:space="preserve">monthly discharge volumes </w:t>
      </w:r>
      <w:r w:rsidR="00F3657A" w:rsidRPr="00653504">
        <w:rPr>
          <w:sz w:val="22"/>
        </w:rPr>
        <w:t xml:space="preserve">at the </w:t>
      </w:r>
      <w:proofErr w:type="gramStart"/>
      <w:r w:rsidR="00F3657A" w:rsidRPr="00653504">
        <w:rPr>
          <w:sz w:val="22"/>
        </w:rPr>
        <w:t xml:space="preserve">Senta </w:t>
      </w:r>
      <w:r w:rsidR="00F3657A">
        <w:rPr>
          <w:sz w:val="22"/>
        </w:rPr>
        <w:t xml:space="preserve"> </w:t>
      </w:r>
      <w:r w:rsidR="00F3657A" w:rsidRPr="00653504">
        <w:rPr>
          <w:sz w:val="22"/>
        </w:rPr>
        <w:t>hydrological</w:t>
      </w:r>
      <w:proofErr w:type="gramEnd"/>
      <w:r w:rsidR="00F3657A" w:rsidRPr="00653504">
        <w:rPr>
          <w:sz w:val="22"/>
        </w:rPr>
        <w:t xml:space="preserve"> station</w:t>
      </w:r>
      <w:r w:rsidR="00F3657A" w:rsidRPr="00653504">
        <w:rPr>
          <w:sz w:val="22"/>
        </w:rPr>
        <w:t xml:space="preserve"> </w:t>
      </w:r>
      <w:r w:rsidRPr="00653504">
        <w:rPr>
          <w:sz w:val="22"/>
        </w:rPr>
        <w:t>o</w:t>
      </w:r>
      <w:r w:rsidR="00F3657A">
        <w:rPr>
          <w:sz w:val="22"/>
        </w:rPr>
        <w:t>n</w:t>
      </w:r>
      <w:r w:rsidRPr="00653504">
        <w:rPr>
          <w:sz w:val="22"/>
        </w:rPr>
        <w:t xml:space="preserve"> the Tisa River </w:t>
      </w:r>
    </w:p>
    <w:p w14:paraId="18341F25" w14:textId="77777777" w:rsidR="00653504" w:rsidRPr="00653504" w:rsidRDefault="00653504" w:rsidP="00D223CE">
      <w:pPr>
        <w:ind w:left="900" w:hanging="900"/>
        <w:rPr>
          <w:sz w:val="22"/>
        </w:rPr>
      </w:pPr>
    </w:p>
    <w:p w14:paraId="15656082" w14:textId="555299B8" w:rsidR="00F26291" w:rsidRDefault="00F26291" w:rsidP="00D57D54">
      <w:pPr>
        <w:spacing w:after="120"/>
        <w:ind w:firstLine="720"/>
        <w:jc w:val="both"/>
        <w:rPr>
          <w:b/>
          <w:sz w:val="22"/>
        </w:rPr>
      </w:pPr>
      <w:r w:rsidRPr="00653504">
        <w:rPr>
          <w:rStyle w:val="Strong"/>
          <w:b w:val="0"/>
          <w:sz w:val="22"/>
        </w:rPr>
        <w:t xml:space="preserve">When comparing the total discharge volumes of the Tisa River at the Senta hydrological station </w:t>
      </w:r>
      <w:r w:rsidR="00FE7DD4" w:rsidRPr="00653504">
        <w:rPr>
          <w:rStyle w:val="Strong"/>
          <w:b w:val="0"/>
          <w:sz w:val="22"/>
        </w:rPr>
        <w:t>profile</w:t>
      </w:r>
      <w:r w:rsidRPr="00653504">
        <w:rPr>
          <w:rStyle w:val="Strong"/>
          <w:b w:val="0"/>
          <w:sz w:val="22"/>
        </w:rPr>
        <w:t xml:space="preserve"> to the long-term average, monthly discharges volumes remained significantly lower than the historical average throughout 2025</w:t>
      </w:r>
      <w:r w:rsidRPr="00653504">
        <w:rPr>
          <w:b/>
          <w:sz w:val="22"/>
        </w:rPr>
        <w:t xml:space="preserve">. </w:t>
      </w:r>
      <w:r w:rsidRPr="00653504">
        <w:rPr>
          <w:sz w:val="22"/>
        </w:rPr>
        <w:t>This applies</w:t>
      </w:r>
      <w:r w:rsidRPr="00653504">
        <w:rPr>
          <w:b/>
          <w:sz w:val="22"/>
        </w:rPr>
        <w:t xml:space="preserve"> </w:t>
      </w:r>
      <w:r w:rsidRPr="00653504">
        <w:rPr>
          <w:rStyle w:val="Strong"/>
          <w:b w:val="0"/>
          <w:sz w:val="22"/>
        </w:rPr>
        <w:t>particularly</w:t>
      </w:r>
      <w:r w:rsidRPr="00653504">
        <w:rPr>
          <w:b/>
          <w:sz w:val="22"/>
        </w:rPr>
        <w:t xml:space="preserve"> </w:t>
      </w:r>
      <w:r w:rsidRPr="00653504">
        <w:rPr>
          <w:sz w:val="22"/>
        </w:rPr>
        <w:t>to</w:t>
      </w:r>
      <w:r w:rsidRPr="00653504">
        <w:rPr>
          <w:b/>
          <w:sz w:val="22"/>
        </w:rPr>
        <w:t xml:space="preserve"> </w:t>
      </w:r>
      <w:r w:rsidRPr="00653504">
        <w:rPr>
          <w:rStyle w:val="Strong"/>
          <w:b w:val="0"/>
          <w:sz w:val="22"/>
        </w:rPr>
        <w:t>the</w:t>
      </w:r>
      <w:r w:rsidRPr="00653504">
        <w:rPr>
          <w:b/>
          <w:sz w:val="22"/>
        </w:rPr>
        <w:t xml:space="preserve"> </w:t>
      </w:r>
      <w:r w:rsidRPr="00653504">
        <w:rPr>
          <w:sz w:val="22"/>
        </w:rPr>
        <w:t>spring and summer</w:t>
      </w:r>
      <w:r w:rsidRPr="00653504">
        <w:rPr>
          <w:b/>
          <w:sz w:val="22"/>
        </w:rPr>
        <w:t xml:space="preserve"> </w:t>
      </w:r>
      <w:r w:rsidRPr="00653504">
        <w:rPr>
          <w:rStyle w:val="Strong"/>
          <w:b w:val="0"/>
          <w:sz w:val="22"/>
        </w:rPr>
        <w:t>months</w:t>
      </w:r>
      <w:r w:rsidRPr="00653504">
        <w:rPr>
          <w:b/>
          <w:sz w:val="22"/>
        </w:rPr>
        <w:t xml:space="preserve">, </w:t>
      </w:r>
      <w:r w:rsidR="00FE7DD4" w:rsidRPr="00653504">
        <w:rPr>
          <w:sz w:val="22"/>
        </w:rPr>
        <w:t>when values</w:t>
      </w:r>
      <w:r w:rsidRPr="00653504">
        <w:rPr>
          <w:sz w:val="22"/>
        </w:rPr>
        <w:t xml:space="preserve"> were</w:t>
      </w:r>
      <w:r w:rsidRPr="00653504">
        <w:rPr>
          <w:b/>
          <w:sz w:val="22"/>
        </w:rPr>
        <w:t xml:space="preserve"> </w:t>
      </w:r>
      <w:r w:rsidRPr="00653504">
        <w:rPr>
          <w:rStyle w:val="Strong"/>
          <w:b w:val="0"/>
          <w:sz w:val="22"/>
        </w:rPr>
        <w:t>half the long-term</w:t>
      </w:r>
      <w:r w:rsidRPr="00653504">
        <w:rPr>
          <w:b/>
          <w:sz w:val="22"/>
        </w:rPr>
        <w:t xml:space="preserve"> </w:t>
      </w:r>
      <w:r w:rsidRPr="00653504">
        <w:rPr>
          <w:sz w:val="22"/>
        </w:rPr>
        <w:t>average. In July,</w:t>
      </w:r>
      <w:r w:rsidRPr="00653504">
        <w:rPr>
          <w:b/>
          <w:sz w:val="22"/>
        </w:rPr>
        <w:t xml:space="preserve"> </w:t>
      </w:r>
      <w:r w:rsidRPr="00653504">
        <w:rPr>
          <w:rStyle w:val="Strong"/>
          <w:b w:val="0"/>
          <w:sz w:val="22"/>
        </w:rPr>
        <w:t>the recorded volume was approximately one-quarter of</w:t>
      </w:r>
      <w:r w:rsidRPr="00653504">
        <w:rPr>
          <w:b/>
          <w:sz w:val="22"/>
        </w:rPr>
        <w:t xml:space="preserve"> </w:t>
      </w:r>
      <w:r w:rsidRPr="00653504">
        <w:rPr>
          <w:sz w:val="22"/>
        </w:rPr>
        <w:t>the</w:t>
      </w:r>
      <w:r w:rsidRPr="00653504">
        <w:rPr>
          <w:b/>
          <w:sz w:val="22"/>
        </w:rPr>
        <w:t xml:space="preserve"> </w:t>
      </w:r>
      <w:r w:rsidRPr="00653504">
        <w:rPr>
          <w:rStyle w:val="Strong"/>
          <w:b w:val="0"/>
          <w:sz w:val="22"/>
        </w:rPr>
        <w:t>long-term</w:t>
      </w:r>
      <w:r w:rsidRPr="00653504">
        <w:rPr>
          <w:b/>
          <w:sz w:val="22"/>
        </w:rPr>
        <w:t xml:space="preserve"> </w:t>
      </w:r>
      <w:r w:rsidRPr="00653504">
        <w:rPr>
          <w:sz w:val="22"/>
        </w:rPr>
        <w:t xml:space="preserve">average for that </w:t>
      </w:r>
      <w:r w:rsidR="00FE7DD4" w:rsidRPr="00653504">
        <w:rPr>
          <w:sz w:val="22"/>
        </w:rPr>
        <w:t xml:space="preserve">specific </w:t>
      </w:r>
      <w:r w:rsidRPr="00653504">
        <w:rPr>
          <w:sz w:val="22"/>
        </w:rPr>
        <w:t>month. In summary,</w:t>
      </w:r>
      <w:r w:rsidRPr="00653504">
        <w:rPr>
          <w:b/>
          <w:sz w:val="22"/>
        </w:rPr>
        <w:t xml:space="preserve"> </w:t>
      </w:r>
      <w:r w:rsidRPr="00653504">
        <w:rPr>
          <w:rStyle w:val="Strong"/>
          <w:b w:val="0"/>
          <w:sz w:val="22"/>
        </w:rPr>
        <w:t xml:space="preserve">the </w:t>
      </w:r>
      <w:r w:rsidR="00FE7DD4" w:rsidRPr="00653504">
        <w:rPr>
          <w:rStyle w:val="Strong"/>
          <w:b w:val="0"/>
          <w:sz w:val="22"/>
        </w:rPr>
        <w:t xml:space="preserve">total </w:t>
      </w:r>
      <w:r w:rsidRPr="00653504">
        <w:rPr>
          <w:rStyle w:val="Strong"/>
          <w:b w:val="0"/>
          <w:sz w:val="22"/>
        </w:rPr>
        <w:t>annual</w:t>
      </w:r>
      <w:r w:rsidRPr="00653504">
        <w:rPr>
          <w:b/>
          <w:sz w:val="22"/>
        </w:rPr>
        <w:t xml:space="preserve"> </w:t>
      </w:r>
      <w:r w:rsidRPr="00653504">
        <w:rPr>
          <w:sz w:val="22"/>
        </w:rPr>
        <w:t>discharge volume was significantly lower than the</w:t>
      </w:r>
      <w:r w:rsidRPr="00653504">
        <w:rPr>
          <w:b/>
          <w:sz w:val="22"/>
        </w:rPr>
        <w:t xml:space="preserve"> </w:t>
      </w:r>
      <w:r w:rsidRPr="00653504">
        <w:rPr>
          <w:rStyle w:val="Strong"/>
          <w:b w:val="0"/>
          <w:sz w:val="22"/>
        </w:rPr>
        <w:t>long-term</w:t>
      </w:r>
      <w:r w:rsidRPr="00653504">
        <w:rPr>
          <w:b/>
          <w:sz w:val="22"/>
        </w:rPr>
        <w:t xml:space="preserve"> </w:t>
      </w:r>
      <w:r w:rsidRPr="00653504">
        <w:rPr>
          <w:sz w:val="22"/>
        </w:rPr>
        <w:t>average, resulting in an annual volume deficit</w:t>
      </w:r>
      <w:r w:rsidRPr="00653504">
        <w:rPr>
          <w:b/>
          <w:sz w:val="22"/>
        </w:rPr>
        <w:t xml:space="preserve"> </w:t>
      </w:r>
      <w:r w:rsidRPr="00653504">
        <w:rPr>
          <w:sz w:val="22"/>
        </w:rPr>
        <w:t>of</w:t>
      </w:r>
      <w:r w:rsidRPr="00653504">
        <w:rPr>
          <w:b/>
          <w:sz w:val="22"/>
        </w:rPr>
        <w:t xml:space="preserve"> 13,400 × 10⁶ m³. </w:t>
      </w:r>
      <w:r w:rsidR="00FE7DD4" w:rsidRPr="00653504">
        <w:rPr>
          <w:sz w:val="22"/>
        </w:rPr>
        <w:t>Similar to the trends observed at the previously analyzed</w:t>
      </w:r>
      <w:r w:rsidRPr="00653504">
        <w:rPr>
          <w:sz w:val="22"/>
        </w:rPr>
        <w:t xml:space="preserve"> hydrological stations on the Danube</w:t>
      </w:r>
      <w:r w:rsidR="00B20359" w:rsidRPr="00653504">
        <w:rPr>
          <w:sz w:val="22"/>
        </w:rPr>
        <w:t xml:space="preserve"> River</w:t>
      </w:r>
      <w:r w:rsidRPr="00653504">
        <w:rPr>
          <w:sz w:val="22"/>
        </w:rPr>
        <w:t>,</w:t>
      </w:r>
      <w:r w:rsidRPr="00653504">
        <w:rPr>
          <w:b/>
          <w:sz w:val="22"/>
        </w:rPr>
        <w:t xml:space="preserve"> </w:t>
      </w:r>
      <w:r w:rsidRPr="00653504">
        <w:rPr>
          <w:sz w:val="22"/>
        </w:rPr>
        <w:t>the</w:t>
      </w:r>
      <w:r w:rsidRPr="00653504">
        <w:rPr>
          <w:b/>
          <w:sz w:val="22"/>
        </w:rPr>
        <w:t xml:space="preserve"> </w:t>
      </w:r>
      <w:r w:rsidRPr="00653504">
        <w:rPr>
          <w:rStyle w:val="Strong"/>
          <w:b w:val="0"/>
          <w:sz w:val="22"/>
        </w:rPr>
        <w:t>volume</w:t>
      </w:r>
      <w:r w:rsidRPr="00653504">
        <w:rPr>
          <w:b/>
          <w:sz w:val="22"/>
        </w:rPr>
        <w:t xml:space="preserve"> </w:t>
      </w:r>
      <w:r w:rsidRPr="00653504">
        <w:rPr>
          <w:sz w:val="22"/>
        </w:rPr>
        <w:t>deficit</w:t>
      </w:r>
      <w:r w:rsidRPr="00653504">
        <w:rPr>
          <w:b/>
          <w:sz w:val="22"/>
        </w:rPr>
        <w:t xml:space="preserve"> </w:t>
      </w:r>
      <w:r w:rsidRPr="00653504">
        <w:rPr>
          <w:rStyle w:val="Strong"/>
          <w:b w:val="0"/>
          <w:sz w:val="22"/>
        </w:rPr>
        <w:t>at the Senta hydrological station</w:t>
      </w:r>
      <w:r w:rsidR="00FE7DD4" w:rsidRPr="00653504">
        <w:rPr>
          <w:rStyle w:val="Strong"/>
          <w:b w:val="0"/>
          <w:sz w:val="22"/>
        </w:rPr>
        <w:t xml:space="preserve"> </w:t>
      </w:r>
      <w:r w:rsidRPr="00653504">
        <w:rPr>
          <w:sz w:val="22"/>
        </w:rPr>
        <w:t>at the end of 2025</w:t>
      </w:r>
      <w:r w:rsidRPr="00653504">
        <w:rPr>
          <w:b/>
          <w:sz w:val="22"/>
        </w:rPr>
        <w:t xml:space="preserve"> </w:t>
      </w:r>
      <w:r w:rsidRPr="00653504">
        <w:rPr>
          <w:rStyle w:val="Strong"/>
          <w:b w:val="0"/>
          <w:sz w:val="22"/>
        </w:rPr>
        <w:t>represents</w:t>
      </w:r>
      <w:r w:rsidRPr="00653504">
        <w:rPr>
          <w:b/>
          <w:sz w:val="22"/>
        </w:rPr>
        <w:t xml:space="preserve"> </w:t>
      </w:r>
      <w:r w:rsidRPr="00653504">
        <w:rPr>
          <w:sz w:val="22"/>
        </w:rPr>
        <w:t>the highest</w:t>
      </w:r>
      <w:r w:rsidRPr="00653504">
        <w:rPr>
          <w:b/>
          <w:sz w:val="22"/>
        </w:rPr>
        <w:t xml:space="preserve"> </w:t>
      </w:r>
      <w:r w:rsidRPr="00653504">
        <w:rPr>
          <w:rStyle w:val="Strong"/>
          <w:b w:val="0"/>
          <w:sz w:val="22"/>
        </w:rPr>
        <w:t>recorded value</w:t>
      </w:r>
      <w:r w:rsidRPr="00653504">
        <w:rPr>
          <w:b/>
          <w:sz w:val="22"/>
        </w:rPr>
        <w:t xml:space="preserve"> </w:t>
      </w:r>
      <w:r w:rsidRPr="00653504">
        <w:rPr>
          <w:sz w:val="22"/>
        </w:rPr>
        <w:t xml:space="preserve">since the inception of this analysis </w:t>
      </w:r>
      <w:r w:rsidRPr="00653504">
        <w:rPr>
          <w:rStyle w:val="Strong"/>
          <w:b w:val="0"/>
          <w:sz w:val="22"/>
        </w:rPr>
        <w:t>in</w:t>
      </w:r>
      <w:r w:rsidRPr="00653504">
        <w:rPr>
          <w:sz w:val="22"/>
        </w:rPr>
        <w:t xml:space="preserve"> 2014</w:t>
      </w:r>
      <w:r w:rsidRPr="00653504">
        <w:rPr>
          <w:b/>
          <w:sz w:val="22"/>
        </w:rPr>
        <w:t>.</w:t>
      </w:r>
    </w:p>
    <w:p w14:paraId="25FF0DE6" w14:textId="4EA60564" w:rsidR="00F26291" w:rsidRPr="00653504" w:rsidRDefault="00F26291" w:rsidP="00653504">
      <w:pPr>
        <w:ind w:firstLine="720"/>
        <w:jc w:val="both"/>
        <w:rPr>
          <w:sz w:val="22"/>
          <w:lang w:val="sr-Latn-RS" w:eastAsia="sr-Latn-RS"/>
        </w:rPr>
      </w:pPr>
      <w:r w:rsidRPr="00653504">
        <w:rPr>
          <w:sz w:val="22"/>
        </w:rPr>
        <w:t xml:space="preserve">Based on </w:t>
      </w:r>
      <w:r w:rsidRPr="00653504">
        <w:rPr>
          <w:rStyle w:val="Strong"/>
          <w:b w:val="0"/>
          <w:sz w:val="22"/>
        </w:rPr>
        <w:t>these findings, 2025 can be classified as</w:t>
      </w:r>
      <w:r w:rsidRPr="00653504">
        <w:rPr>
          <w:rStyle w:val="Strong"/>
          <w:sz w:val="22"/>
        </w:rPr>
        <w:t xml:space="preserve"> a </w:t>
      </w:r>
      <w:r w:rsidR="00B20359" w:rsidRPr="00653504">
        <w:rPr>
          <w:b/>
          <w:bCs/>
          <w:sz w:val="22"/>
          <w:szCs w:val="22"/>
          <w:lang w:val="sr-Latn-RS" w:eastAsia="sr-Latn-RS"/>
        </w:rPr>
        <w:t>hydrologically dry (low-flow) year</w:t>
      </w:r>
      <w:r w:rsidR="00B20359" w:rsidRPr="00653504">
        <w:rPr>
          <w:sz w:val="22"/>
          <w:szCs w:val="22"/>
          <w:lang w:val="sr-Latn-RS" w:eastAsia="sr-Latn-RS"/>
        </w:rPr>
        <w:t xml:space="preserve"> </w:t>
      </w:r>
      <w:r w:rsidRPr="00653504">
        <w:rPr>
          <w:sz w:val="22"/>
        </w:rPr>
        <w:t xml:space="preserve">for the Tisa River </w:t>
      </w:r>
      <w:r w:rsidRPr="00653504">
        <w:rPr>
          <w:rStyle w:val="Strong"/>
          <w:b w:val="0"/>
          <w:sz w:val="22"/>
        </w:rPr>
        <w:t>at</w:t>
      </w:r>
      <w:r w:rsidRPr="00653504">
        <w:rPr>
          <w:sz w:val="22"/>
        </w:rPr>
        <w:t xml:space="preserve"> the Senta </w:t>
      </w:r>
      <w:r w:rsidRPr="00653504">
        <w:rPr>
          <w:rStyle w:val="Strong"/>
          <w:b w:val="0"/>
          <w:sz w:val="22"/>
        </w:rPr>
        <w:t>hydrological</w:t>
      </w:r>
      <w:r w:rsidRPr="00653504">
        <w:rPr>
          <w:sz w:val="22"/>
        </w:rPr>
        <w:t xml:space="preserve"> station.</w:t>
      </w:r>
    </w:p>
    <w:p w14:paraId="5793CAD1" w14:textId="77777777" w:rsidR="00444730" w:rsidRPr="00106509" w:rsidRDefault="00444730" w:rsidP="002D6D9F">
      <w:pPr>
        <w:spacing w:after="120"/>
        <w:jc w:val="both"/>
        <w:rPr>
          <w:rFonts w:eastAsia="MS ??"/>
          <w:b/>
          <w:sz w:val="22"/>
          <w:szCs w:val="22"/>
          <w:lang w:val="sr-Cyrl-RS"/>
        </w:rPr>
      </w:pPr>
    </w:p>
    <w:p w14:paraId="3FA52293" w14:textId="77777777" w:rsidR="004353E8" w:rsidRDefault="004353E8" w:rsidP="002D6D9F">
      <w:pPr>
        <w:spacing w:after="120"/>
        <w:jc w:val="both"/>
        <w:rPr>
          <w:rFonts w:eastAsia="MS ??"/>
          <w:b/>
          <w:sz w:val="22"/>
          <w:szCs w:val="22"/>
          <w:lang w:val="sr-Cyrl-RS"/>
        </w:rPr>
      </w:pPr>
    </w:p>
    <w:p w14:paraId="0092CC09" w14:textId="77777777" w:rsidR="004353E8" w:rsidRDefault="004353E8" w:rsidP="002D6D9F">
      <w:pPr>
        <w:spacing w:after="120"/>
        <w:jc w:val="both"/>
        <w:rPr>
          <w:rFonts w:eastAsia="MS ??"/>
          <w:b/>
          <w:sz w:val="22"/>
          <w:szCs w:val="22"/>
          <w:lang w:val="sr-Cyrl-RS"/>
        </w:rPr>
      </w:pPr>
    </w:p>
    <w:p w14:paraId="247F85C2" w14:textId="77777777" w:rsidR="004353E8" w:rsidRDefault="004353E8" w:rsidP="002D6D9F">
      <w:pPr>
        <w:spacing w:after="120"/>
        <w:jc w:val="both"/>
        <w:rPr>
          <w:rFonts w:eastAsia="MS ??"/>
          <w:b/>
          <w:sz w:val="22"/>
          <w:szCs w:val="22"/>
          <w:lang w:val="sr-Cyrl-RS"/>
        </w:rPr>
      </w:pPr>
    </w:p>
    <w:p w14:paraId="21BEA75C" w14:textId="77777777" w:rsidR="00653504" w:rsidRDefault="00653504" w:rsidP="002D6D9F">
      <w:pPr>
        <w:spacing w:after="120"/>
        <w:jc w:val="both"/>
        <w:rPr>
          <w:rFonts w:eastAsia="MS ??"/>
          <w:b/>
          <w:sz w:val="22"/>
          <w:szCs w:val="22"/>
          <w:lang w:val="sr-Cyrl-RS"/>
        </w:rPr>
      </w:pPr>
    </w:p>
    <w:p w14:paraId="3FC40859" w14:textId="77777777" w:rsidR="00653504" w:rsidRDefault="00653504" w:rsidP="002D6D9F">
      <w:pPr>
        <w:spacing w:after="120"/>
        <w:jc w:val="both"/>
        <w:rPr>
          <w:rFonts w:eastAsia="MS ??"/>
          <w:b/>
          <w:sz w:val="22"/>
          <w:szCs w:val="22"/>
          <w:lang w:val="sr-Cyrl-RS"/>
        </w:rPr>
      </w:pPr>
    </w:p>
    <w:p w14:paraId="57CC749F" w14:textId="77777777" w:rsidR="00653504" w:rsidRDefault="00653504" w:rsidP="002D6D9F">
      <w:pPr>
        <w:spacing w:after="120"/>
        <w:jc w:val="both"/>
        <w:rPr>
          <w:rFonts w:eastAsia="MS ??"/>
          <w:b/>
          <w:sz w:val="22"/>
          <w:szCs w:val="22"/>
          <w:lang w:val="sr-Cyrl-RS"/>
        </w:rPr>
      </w:pPr>
    </w:p>
    <w:p w14:paraId="42D32175" w14:textId="77777777" w:rsidR="00653504" w:rsidRDefault="00653504" w:rsidP="002D6D9F">
      <w:pPr>
        <w:spacing w:after="120"/>
        <w:jc w:val="both"/>
        <w:rPr>
          <w:rFonts w:eastAsia="MS ??"/>
          <w:b/>
          <w:sz w:val="22"/>
          <w:szCs w:val="22"/>
          <w:lang w:val="sr-Cyrl-RS"/>
        </w:rPr>
      </w:pPr>
    </w:p>
    <w:p w14:paraId="79E58E50" w14:textId="77777777" w:rsidR="00653504" w:rsidRDefault="00653504" w:rsidP="002D6D9F">
      <w:pPr>
        <w:spacing w:after="120"/>
        <w:jc w:val="both"/>
        <w:rPr>
          <w:rFonts w:eastAsia="MS ??"/>
          <w:b/>
          <w:sz w:val="22"/>
          <w:szCs w:val="22"/>
          <w:lang w:val="sr-Cyrl-RS"/>
        </w:rPr>
      </w:pPr>
    </w:p>
    <w:p w14:paraId="091CCAE1" w14:textId="262A5B34" w:rsidR="00653504" w:rsidRDefault="00653504" w:rsidP="002D6D9F">
      <w:pPr>
        <w:spacing w:after="120"/>
        <w:jc w:val="both"/>
        <w:rPr>
          <w:rFonts w:eastAsia="MS ??"/>
          <w:b/>
          <w:sz w:val="22"/>
          <w:szCs w:val="22"/>
          <w:lang w:val="sr-Cyrl-RS"/>
        </w:rPr>
      </w:pPr>
    </w:p>
    <w:p w14:paraId="41F9978F" w14:textId="77777777" w:rsidR="008A3D80" w:rsidRDefault="008A3D80" w:rsidP="002D6D9F">
      <w:pPr>
        <w:spacing w:after="120"/>
        <w:jc w:val="both"/>
        <w:rPr>
          <w:rFonts w:eastAsia="MS ??"/>
          <w:b/>
          <w:sz w:val="22"/>
          <w:szCs w:val="22"/>
          <w:lang w:val="sr-Cyrl-RS"/>
        </w:rPr>
      </w:pPr>
    </w:p>
    <w:p w14:paraId="55D267E8" w14:textId="77777777" w:rsidR="00653504" w:rsidRDefault="00653504" w:rsidP="002D6D9F">
      <w:pPr>
        <w:spacing w:after="120"/>
        <w:jc w:val="both"/>
        <w:rPr>
          <w:rFonts w:eastAsia="MS ??"/>
          <w:b/>
          <w:sz w:val="22"/>
          <w:szCs w:val="22"/>
          <w:lang w:val="sr-Cyrl-RS"/>
        </w:rPr>
      </w:pPr>
    </w:p>
    <w:p w14:paraId="6D95E8AE" w14:textId="46C38502" w:rsidR="00CA35EB" w:rsidRPr="00106509" w:rsidRDefault="00CA35EB" w:rsidP="002D6D9F">
      <w:pPr>
        <w:spacing w:after="120"/>
        <w:jc w:val="both"/>
        <w:rPr>
          <w:rFonts w:eastAsia="MS ??"/>
          <w:b/>
          <w:sz w:val="22"/>
          <w:szCs w:val="22"/>
        </w:rPr>
      </w:pPr>
      <w:r w:rsidRPr="00106509">
        <w:rPr>
          <w:noProof/>
          <w:sz w:val="22"/>
          <w:szCs w:val="22"/>
          <w:lang w:val="sr-Latn-RS" w:eastAsia="sr-Latn-RS"/>
        </w:rPr>
        <w:lastRenderedPageBreak/>
        <mc:AlternateContent>
          <mc:Choice Requires="wps">
            <w:drawing>
              <wp:anchor distT="0" distB="0" distL="114300" distR="114300" simplePos="0" relativeHeight="251659264" behindDoc="0" locked="0" layoutInCell="1" allowOverlap="1" wp14:anchorId="3190F755" wp14:editId="216D3A91">
                <wp:simplePos x="0" y="0"/>
                <wp:positionH relativeFrom="column">
                  <wp:posOffset>2428240</wp:posOffset>
                </wp:positionH>
                <wp:positionV relativeFrom="paragraph">
                  <wp:posOffset>3721735</wp:posOffset>
                </wp:positionV>
                <wp:extent cx="1247775" cy="24765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775" cy="247650"/>
                        </a:xfrm>
                        <a:prstGeom prst="rect">
                          <a:avLst/>
                        </a:prstGeom>
                        <a:noFill/>
                        <a:ln w="6350">
                          <a:noFill/>
                        </a:ln>
                        <a:effectLst/>
                      </wps:spPr>
                      <wps:txbx>
                        <w:txbxContent>
                          <w:p w14:paraId="4698028E" w14:textId="77777777" w:rsidR="00D3273C" w:rsidRPr="00C93C8C" w:rsidRDefault="00D3273C" w:rsidP="00CA35EB">
                            <w:pPr>
                              <w:rPr>
                                <w:b/>
                                <w:sz w:val="18"/>
                                <w:szCs w:val="18"/>
                                <w:lang w:val="sr-Cyrl-R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90F755" id="_x0000_t202" coordsize="21600,21600" o:spt="202" path="m,l,21600r21600,l21600,xe">
                <v:stroke joinstyle="miter"/>
                <v:path gradientshapeok="t" o:connecttype="rect"/>
              </v:shapetype>
              <v:shape id="Text Box 22" o:spid="_x0000_s1026" type="#_x0000_t202" style="position:absolute;left:0;text-align:left;margin-left:191.2pt;margin-top:293.05pt;width:98.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" filled="f" stroked="f" strokeweight=".5pt">
                <v:path arrowok="t"/>
                <v:textbox>
                  <w:txbxContent>
                    <w:p w14:paraId="4698028E" w14:textId="77777777" w:rsidR="00D3273C" w:rsidRPr="00C93C8C" w:rsidRDefault="00D3273C" w:rsidP="00CA35EB">
                      <w:pPr>
                        <w:rPr>
                          <w:b/>
                          <w:sz w:val="18"/>
                          <w:szCs w:val="18"/>
                          <w:lang w:val="sr-Cyrl-RS"/>
                        </w:rPr>
                      </w:pPr>
                    </w:p>
                  </w:txbxContent>
                </v:textbox>
              </v:shape>
            </w:pict>
          </mc:Fallback>
        </mc:AlternateContent>
      </w:r>
      <w:r w:rsidRPr="00106509">
        <w:rPr>
          <w:rFonts w:eastAsia="MS ??"/>
          <w:b/>
          <w:sz w:val="22"/>
          <w:szCs w:val="22"/>
          <w:lang w:val="sr-Cyrl-RS"/>
        </w:rPr>
        <w:t>4</w:t>
      </w:r>
      <w:r w:rsidRPr="00106509">
        <w:rPr>
          <w:rFonts w:eastAsia="MS ??"/>
          <w:b/>
          <w:sz w:val="22"/>
          <w:szCs w:val="22"/>
          <w:lang w:val="sr-Latn-RS"/>
        </w:rPr>
        <w:t>.</w:t>
      </w:r>
      <w:r w:rsidRPr="00106509">
        <w:rPr>
          <w:rFonts w:eastAsia="MS ??"/>
          <w:b/>
          <w:sz w:val="22"/>
          <w:szCs w:val="22"/>
          <w:lang w:val="sr-Latn-RS"/>
        </w:rPr>
        <w:tab/>
      </w:r>
      <w:r w:rsidR="00D17B36" w:rsidRPr="00106509">
        <w:rPr>
          <w:rFonts w:eastAsia="MS ??"/>
          <w:b/>
          <w:sz w:val="22"/>
          <w:szCs w:val="22"/>
        </w:rPr>
        <w:t xml:space="preserve">Sava </w:t>
      </w:r>
      <w:r w:rsidR="00F90458" w:rsidRPr="00106509">
        <w:rPr>
          <w:rFonts w:eastAsia="MS ??"/>
          <w:b/>
          <w:sz w:val="22"/>
          <w:szCs w:val="22"/>
        </w:rPr>
        <w:t>R</w:t>
      </w:r>
      <w:r w:rsidR="00D17B36" w:rsidRPr="00106509">
        <w:rPr>
          <w:rFonts w:eastAsia="MS ??"/>
          <w:b/>
          <w:sz w:val="22"/>
          <w:szCs w:val="22"/>
        </w:rPr>
        <w:t>iver</w:t>
      </w:r>
    </w:p>
    <w:p w14:paraId="2B0C533F" w14:textId="6112121A" w:rsidR="00CA35EB" w:rsidRPr="00106509" w:rsidRDefault="00384EB5" w:rsidP="00CA35EB">
      <w:pPr>
        <w:pStyle w:val="Default"/>
        <w:tabs>
          <w:tab w:val="left" w:pos="8789"/>
        </w:tabs>
        <w:spacing w:after="200"/>
        <w:ind w:left="709" w:hanging="709"/>
        <w:rPr>
          <w:rFonts w:ascii="Times New Roman" w:eastAsia="MS ??" w:hAnsi="Times New Roman" w:cs="Times New Roman"/>
          <w:b/>
          <w:sz w:val="22"/>
          <w:szCs w:val="22"/>
          <w:lang w:val="sr-Cyrl-RS"/>
        </w:rPr>
      </w:pPr>
      <w:r w:rsidRPr="00106509">
        <w:rPr>
          <w:rFonts w:ascii="Times New Roman" w:eastAsia="MS ??" w:hAnsi="Times New Roman" w:cs="Times New Roman"/>
          <w:b/>
          <w:sz w:val="22"/>
          <w:szCs w:val="22"/>
          <w:lang w:val="sr-Cyrl-RS"/>
        </w:rPr>
        <w:tab/>
      </w:r>
      <w:r w:rsidR="00CA35EB" w:rsidRPr="00106509">
        <w:rPr>
          <w:rFonts w:ascii="Times New Roman" w:eastAsia="MS ??" w:hAnsi="Times New Roman" w:cs="Times New Roman"/>
          <w:b/>
          <w:sz w:val="22"/>
          <w:szCs w:val="22"/>
          <w:lang w:val="sr-Cyrl-RS"/>
        </w:rPr>
        <w:t>4</w:t>
      </w:r>
      <w:r w:rsidR="00CA35EB" w:rsidRPr="00106509">
        <w:rPr>
          <w:rFonts w:ascii="Times New Roman" w:eastAsia="MS ??" w:hAnsi="Times New Roman" w:cs="Times New Roman"/>
          <w:b/>
          <w:sz w:val="22"/>
          <w:szCs w:val="22"/>
          <w:lang w:val="sr-Cyrl-CS"/>
        </w:rPr>
        <w:t>.1</w:t>
      </w:r>
      <w:r w:rsidR="00202F76" w:rsidRPr="00106509">
        <w:rPr>
          <w:rFonts w:ascii="Times New Roman" w:eastAsia="MS ??" w:hAnsi="Times New Roman" w:cs="Times New Roman"/>
          <w:b/>
          <w:sz w:val="22"/>
          <w:szCs w:val="22"/>
        </w:rPr>
        <w:t xml:space="preserve">        </w:t>
      </w:r>
      <w:r w:rsidR="00CA32E9" w:rsidRPr="00106509">
        <w:rPr>
          <w:rFonts w:ascii="Times New Roman" w:eastAsia="MS ??" w:hAnsi="Times New Roman" w:cs="Times New Roman"/>
          <w:b/>
          <w:sz w:val="22"/>
          <w:szCs w:val="22"/>
        </w:rPr>
        <w:t>Sremska Mitrovica h</w:t>
      </w:r>
      <w:r w:rsidR="00D17B36" w:rsidRPr="00106509">
        <w:rPr>
          <w:rFonts w:ascii="Times New Roman" w:eastAsia="MS ??" w:hAnsi="Times New Roman" w:cs="Times New Roman"/>
          <w:b/>
          <w:sz w:val="22"/>
          <w:szCs w:val="22"/>
        </w:rPr>
        <w:t xml:space="preserve">ydrological </w:t>
      </w:r>
      <w:r w:rsidR="00CA32E9" w:rsidRPr="00106509">
        <w:rPr>
          <w:rFonts w:ascii="Times New Roman" w:eastAsia="MS ??" w:hAnsi="Times New Roman" w:cs="Times New Roman"/>
          <w:b/>
          <w:sz w:val="22"/>
          <w:szCs w:val="22"/>
        </w:rPr>
        <w:t>s</w:t>
      </w:r>
      <w:r w:rsidR="00D17B36" w:rsidRPr="00106509">
        <w:rPr>
          <w:rFonts w:ascii="Times New Roman" w:eastAsia="MS ??" w:hAnsi="Times New Roman" w:cs="Times New Roman"/>
          <w:b/>
          <w:sz w:val="22"/>
          <w:szCs w:val="22"/>
        </w:rPr>
        <w:t>tation</w:t>
      </w:r>
      <w:r w:rsidR="00CA35EB" w:rsidRPr="00106509">
        <w:rPr>
          <w:rFonts w:ascii="Times New Roman" w:eastAsia="MS ??" w:hAnsi="Times New Roman" w:cs="Times New Roman"/>
          <w:b/>
          <w:sz w:val="22"/>
          <w:szCs w:val="22"/>
          <w:lang w:val="sr-Cyrl-RS"/>
        </w:rPr>
        <w:t xml:space="preserve"> </w:t>
      </w:r>
    </w:p>
    <w:p w14:paraId="7FAC66BF" w14:textId="323DAD03" w:rsidR="00F52236" w:rsidRDefault="00CA6D98" w:rsidP="00CA6D98">
      <w:pPr>
        <w:spacing w:after="120"/>
        <w:ind w:firstLine="709"/>
        <w:jc w:val="both"/>
        <w:rPr>
          <w:sz w:val="22"/>
        </w:rPr>
      </w:pPr>
      <w:r w:rsidRPr="00F52236">
        <w:rPr>
          <w:sz w:val="22"/>
        </w:rPr>
        <w:t xml:space="preserve">Figure 11 </w:t>
      </w:r>
      <w:r w:rsidR="005D2FF4">
        <w:rPr>
          <w:sz w:val="22"/>
        </w:rPr>
        <w:t xml:space="preserve">illustrates </w:t>
      </w:r>
      <w:r w:rsidRPr="00F52236">
        <w:rPr>
          <w:sz w:val="22"/>
        </w:rPr>
        <w:t xml:space="preserve">the hydrograph of the Sava River for 2025 at the Sremska Mitrovica hydrological station, </w:t>
      </w:r>
      <w:r w:rsidRPr="005D2FF4">
        <w:rPr>
          <w:rStyle w:val="Strong"/>
          <w:b w:val="0"/>
          <w:sz w:val="22"/>
        </w:rPr>
        <w:t>alongside</w:t>
      </w:r>
      <w:r w:rsidRPr="00F52236">
        <w:rPr>
          <w:sz w:val="22"/>
        </w:rPr>
        <w:t xml:space="preserve"> the corresponding minimum and maximum </w:t>
      </w:r>
      <w:r w:rsidRPr="005D2FF4">
        <w:rPr>
          <w:rStyle w:val="Strong"/>
          <w:b w:val="0"/>
          <w:sz w:val="22"/>
        </w:rPr>
        <w:t xml:space="preserve">discharge envelopes and </w:t>
      </w:r>
      <w:r w:rsidR="00F52236" w:rsidRPr="005D2FF4">
        <w:rPr>
          <w:rStyle w:val="Strong"/>
          <w:b w:val="0"/>
          <w:sz w:val="22"/>
        </w:rPr>
        <w:t>the</w:t>
      </w:r>
      <w:r w:rsidRPr="005D2FF4">
        <w:rPr>
          <w:rStyle w:val="Strong"/>
          <w:b w:val="0"/>
          <w:sz w:val="22"/>
        </w:rPr>
        <w:t xml:space="preserve"> long-term</w:t>
      </w:r>
      <w:r w:rsidRPr="00F52236">
        <w:rPr>
          <w:sz w:val="22"/>
        </w:rPr>
        <w:t xml:space="preserve"> average discharge.</w:t>
      </w:r>
    </w:p>
    <w:p w14:paraId="4C12AE47" w14:textId="4CA2CB06" w:rsidR="009F2BC5" w:rsidRPr="00AF5B3A" w:rsidRDefault="00AF5B3A" w:rsidP="00F52236">
      <w:pPr>
        <w:spacing w:after="120"/>
        <w:jc w:val="both"/>
        <w:rPr>
          <w:sz w:val="22"/>
          <w:szCs w:val="22"/>
        </w:rPr>
      </w:pPr>
      <w:r>
        <w:rPr>
          <w:noProof/>
          <w:lang w:val="sr-Latn-RS" w:eastAsia="sr-Latn-RS"/>
        </w:rPr>
        <w:drawing>
          <wp:inline distT="0" distB="0" distL="0" distR="0" wp14:anchorId="6686CB63" wp14:editId="58B80528">
            <wp:extent cx="5760720" cy="3566160"/>
            <wp:effectExtent l="0" t="0" r="11430" b="1524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DD4BA9" w:rsidRPr="00106509">
        <w:rPr>
          <w:noProof/>
          <w:sz w:val="22"/>
          <w:szCs w:val="22"/>
          <w:lang w:val="sr-Latn-RS" w:eastAsia="sr-Latn-RS"/>
        </w:rPr>
        <w:t xml:space="preserve"> </w:t>
      </w:r>
      <w:r w:rsidR="00CA32E9" w:rsidRPr="00106509">
        <w:rPr>
          <w:noProof/>
          <w:sz w:val="22"/>
          <w:szCs w:val="22"/>
          <w:lang w:val="sr-Latn-RS" w:eastAsia="sr-Latn-RS"/>
        </w:rPr>
        <w:t xml:space="preserve"> </w:t>
      </w:r>
      <w:r w:rsidR="00ED2284" w:rsidRPr="00106509">
        <w:rPr>
          <w:noProof/>
          <w:sz w:val="22"/>
          <w:szCs w:val="22"/>
          <w:lang w:val="sr-Latn-RS" w:eastAsia="sr-Latn-RS"/>
        </w:rPr>
        <w:t xml:space="preserve"> </w:t>
      </w:r>
    </w:p>
    <w:p w14:paraId="76F5625A" w14:textId="6BA4EF2D" w:rsidR="00D46F91" w:rsidRPr="000D727F" w:rsidRDefault="00F52236" w:rsidP="000D727F">
      <w:pPr>
        <w:spacing w:before="60"/>
        <w:ind w:left="990" w:hanging="990"/>
        <w:jc w:val="both"/>
        <w:rPr>
          <w:sz w:val="22"/>
        </w:rPr>
      </w:pPr>
      <w:r w:rsidRPr="000D727F">
        <w:rPr>
          <w:sz w:val="22"/>
        </w:rPr>
        <w:t>Figure 11. Comparative hydrographs of extreme (min</w:t>
      </w:r>
      <w:r w:rsidR="00894D5E" w:rsidRPr="000D727F">
        <w:rPr>
          <w:sz w:val="22"/>
        </w:rPr>
        <w:t xml:space="preserve">imum and maximum), </w:t>
      </w:r>
      <w:r w:rsidRPr="000D727F">
        <w:rPr>
          <w:rStyle w:val="Strong"/>
          <w:b w:val="0"/>
          <w:sz w:val="22"/>
        </w:rPr>
        <w:t>long-term average</w:t>
      </w:r>
      <w:r w:rsidR="00AF5B3A" w:rsidRPr="000D727F">
        <w:rPr>
          <w:rStyle w:val="Strong"/>
          <w:b w:val="0"/>
          <w:sz w:val="22"/>
        </w:rPr>
        <w:t>,</w:t>
      </w:r>
      <w:r w:rsidR="00894D5E" w:rsidRPr="000D727F">
        <w:rPr>
          <w:rStyle w:val="Strong"/>
          <w:b w:val="0"/>
          <w:sz w:val="22"/>
        </w:rPr>
        <w:t xml:space="preserve"> and 2025</w:t>
      </w:r>
      <w:r w:rsidR="00894D5E" w:rsidRPr="000D727F">
        <w:rPr>
          <w:rStyle w:val="Strong"/>
          <w:sz w:val="22"/>
        </w:rPr>
        <w:t xml:space="preserve"> </w:t>
      </w:r>
      <w:r w:rsidR="000D727F">
        <w:rPr>
          <w:rStyle w:val="Strong"/>
          <w:b w:val="0"/>
          <w:sz w:val="22"/>
        </w:rPr>
        <w:t>average daily d</w:t>
      </w:r>
      <w:r w:rsidRPr="000D727F">
        <w:rPr>
          <w:rStyle w:val="Strong"/>
          <w:b w:val="0"/>
          <w:sz w:val="22"/>
        </w:rPr>
        <w:t>ischarges</w:t>
      </w:r>
      <w:r w:rsidRPr="000D727F">
        <w:rPr>
          <w:rStyle w:val="Strong"/>
          <w:sz w:val="22"/>
        </w:rPr>
        <w:t xml:space="preserve"> </w:t>
      </w:r>
      <w:r w:rsidR="00F3657A">
        <w:rPr>
          <w:rStyle w:val="Strong"/>
          <w:b w:val="0"/>
          <w:sz w:val="22"/>
        </w:rPr>
        <w:t>for</w:t>
      </w:r>
      <w:r w:rsidRPr="000D727F">
        <w:rPr>
          <w:sz w:val="22"/>
        </w:rPr>
        <w:t xml:space="preserve"> the Sava River at the Sremska Mitrovica hydrological station</w:t>
      </w:r>
    </w:p>
    <w:p w14:paraId="15ADABBA" w14:textId="77777777" w:rsidR="00442517" w:rsidRPr="000D727F" w:rsidRDefault="00442517" w:rsidP="001D55C1">
      <w:pPr>
        <w:spacing w:before="60"/>
        <w:ind w:left="1134" w:hanging="953"/>
        <w:rPr>
          <w:sz w:val="20"/>
          <w:szCs w:val="22"/>
          <w:lang w:val="sr-Cyrl-RS"/>
        </w:rPr>
      </w:pPr>
    </w:p>
    <w:p w14:paraId="31D4C760" w14:textId="50DCD5BF" w:rsidR="00F52236" w:rsidRPr="005D2FF4" w:rsidRDefault="00F52236" w:rsidP="00891ADA">
      <w:pPr>
        <w:spacing w:after="120"/>
        <w:ind w:firstLine="720"/>
        <w:jc w:val="both"/>
        <w:rPr>
          <w:b/>
          <w:sz w:val="22"/>
        </w:rPr>
      </w:pPr>
      <w:r w:rsidRPr="005D2FF4">
        <w:rPr>
          <w:rStyle w:val="Strong"/>
          <w:b w:val="0"/>
          <w:sz w:val="22"/>
        </w:rPr>
        <w:t xml:space="preserve">As illustrated in Figure 11, the Sava River discharge at the Sremska Mitrovica hydrological station </w:t>
      </w:r>
      <w:r w:rsidR="00894D5E">
        <w:rPr>
          <w:rStyle w:val="Strong"/>
          <w:b w:val="0"/>
          <w:sz w:val="22"/>
        </w:rPr>
        <w:t>profile</w:t>
      </w:r>
      <w:r w:rsidRPr="005D2FF4">
        <w:rPr>
          <w:rStyle w:val="Strong"/>
          <w:b w:val="0"/>
          <w:sz w:val="22"/>
        </w:rPr>
        <w:t xml:space="preserve"> remained below long-term average values for most of the year</w:t>
      </w:r>
      <w:r w:rsidRPr="005D2FF4">
        <w:rPr>
          <w:b/>
          <w:sz w:val="22"/>
        </w:rPr>
        <w:t xml:space="preserve">. </w:t>
      </w:r>
      <w:r w:rsidRPr="005D2FF4">
        <w:rPr>
          <w:sz w:val="22"/>
        </w:rPr>
        <w:t>After</w:t>
      </w:r>
      <w:r w:rsidRPr="005D2FF4">
        <w:rPr>
          <w:b/>
          <w:sz w:val="22"/>
        </w:rPr>
        <w:t xml:space="preserve"> </w:t>
      </w:r>
      <w:r w:rsidRPr="005D2FF4">
        <w:rPr>
          <w:rStyle w:val="Strong"/>
          <w:b w:val="0"/>
          <w:sz w:val="22"/>
        </w:rPr>
        <w:t>a slight initial increase</w:t>
      </w:r>
      <w:r w:rsidRPr="005D2FF4">
        <w:rPr>
          <w:b/>
          <w:sz w:val="22"/>
        </w:rPr>
        <w:t xml:space="preserve"> </w:t>
      </w:r>
      <w:r w:rsidRPr="005D2FF4">
        <w:rPr>
          <w:sz w:val="22"/>
        </w:rPr>
        <w:t>in mid-January,</w:t>
      </w:r>
      <w:r w:rsidRPr="005D2FF4">
        <w:rPr>
          <w:b/>
          <w:sz w:val="22"/>
        </w:rPr>
        <w:t xml:space="preserve"> </w:t>
      </w:r>
      <w:r w:rsidRPr="005D2FF4">
        <w:rPr>
          <w:rStyle w:val="Strong"/>
          <w:b w:val="0"/>
          <w:sz w:val="22"/>
        </w:rPr>
        <w:t>followed by</w:t>
      </w:r>
      <w:r w:rsidRPr="005D2FF4">
        <w:rPr>
          <w:b/>
          <w:sz w:val="22"/>
        </w:rPr>
        <w:t xml:space="preserve"> </w:t>
      </w:r>
      <w:r w:rsidRPr="005D2FF4">
        <w:rPr>
          <w:sz w:val="22"/>
        </w:rPr>
        <w:t>a recession until the end of February,</w:t>
      </w:r>
      <w:r w:rsidRPr="005D2FF4">
        <w:rPr>
          <w:b/>
          <w:sz w:val="22"/>
        </w:rPr>
        <w:t xml:space="preserve"> </w:t>
      </w:r>
      <w:r w:rsidRPr="005D2FF4">
        <w:rPr>
          <w:rStyle w:val="Strong"/>
          <w:b w:val="0"/>
          <w:sz w:val="22"/>
        </w:rPr>
        <w:t>discharges rose again in March, approaching the maximum envelope by the end of the month</w:t>
      </w:r>
      <w:r w:rsidRPr="005D2FF4">
        <w:rPr>
          <w:b/>
          <w:sz w:val="22"/>
        </w:rPr>
        <w:t xml:space="preserve">. </w:t>
      </w:r>
      <w:r w:rsidRPr="005D2FF4">
        <w:rPr>
          <w:sz w:val="22"/>
        </w:rPr>
        <w:t xml:space="preserve">The maximum annual average daily discharge was recorded on </w:t>
      </w:r>
      <w:r w:rsidRPr="00C410E8">
        <w:rPr>
          <w:b/>
          <w:sz w:val="22"/>
        </w:rPr>
        <w:t>April 1</w:t>
      </w:r>
      <w:r w:rsidR="00894D5E">
        <w:rPr>
          <w:sz w:val="22"/>
        </w:rPr>
        <w:t>,</w:t>
      </w:r>
      <w:r w:rsidRPr="005D2FF4">
        <w:rPr>
          <w:rStyle w:val="Strong"/>
          <w:b w:val="0"/>
          <w:sz w:val="22"/>
        </w:rPr>
        <w:t xml:space="preserve"> amount</w:t>
      </w:r>
      <w:r w:rsidR="00894D5E">
        <w:rPr>
          <w:rStyle w:val="Strong"/>
          <w:b w:val="0"/>
          <w:sz w:val="22"/>
        </w:rPr>
        <w:t>ing</w:t>
      </w:r>
      <w:r w:rsidRPr="005D2FF4">
        <w:rPr>
          <w:rStyle w:val="Strong"/>
          <w:b w:val="0"/>
          <w:sz w:val="22"/>
        </w:rPr>
        <w:t xml:space="preserve"> to </w:t>
      </w:r>
      <w:r w:rsidRPr="00694A93">
        <w:rPr>
          <w:rStyle w:val="Strong"/>
          <w:sz w:val="22"/>
        </w:rPr>
        <w:t>Q</w:t>
      </w:r>
      <w:r w:rsidRPr="00694A93">
        <w:rPr>
          <w:rStyle w:val="Strong"/>
          <w:sz w:val="22"/>
          <w:vertAlign w:val="subscript"/>
        </w:rPr>
        <w:t>max.</w:t>
      </w:r>
      <w:r w:rsidR="00E440B0" w:rsidRPr="00694A93">
        <w:rPr>
          <w:rStyle w:val="Strong"/>
          <w:sz w:val="22"/>
          <w:vertAlign w:val="subscript"/>
        </w:rPr>
        <w:t>ann</w:t>
      </w:r>
      <w:r w:rsidRPr="00694A93">
        <w:rPr>
          <w:rStyle w:val="Strong"/>
          <w:sz w:val="22"/>
          <w:vertAlign w:val="subscript"/>
        </w:rPr>
        <w:t>.avg.daily</w:t>
      </w:r>
      <w:r w:rsidRPr="00694A93">
        <w:rPr>
          <w:rStyle w:val="Strong"/>
          <w:sz w:val="22"/>
        </w:rPr>
        <w:t xml:space="preserve"> = 4,390 m</w:t>
      </w:r>
      <w:r w:rsidRPr="00694A93">
        <w:rPr>
          <w:rStyle w:val="Strong"/>
          <w:sz w:val="22"/>
          <w:vertAlign w:val="superscript"/>
        </w:rPr>
        <w:t>3</w:t>
      </w:r>
      <w:r w:rsidRPr="00694A93">
        <w:rPr>
          <w:rStyle w:val="Strong"/>
          <w:sz w:val="22"/>
        </w:rPr>
        <w:t>/s</w:t>
      </w:r>
      <w:r w:rsidRPr="005D2FF4">
        <w:rPr>
          <w:b/>
          <w:sz w:val="22"/>
        </w:rPr>
        <w:t xml:space="preserve">. </w:t>
      </w:r>
      <w:r w:rsidRPr="005D2FF4">
        <w:rPr>
          <w:sz w:val="22"/>
        </w:rPr>
        <w:t>At the beginning of April, a</w:t>
      </w:r>
      <w:r w:rsidRPr="005D2FF4">
        <w:rPr>
          <w:b/>
          <w:sz w:val="22"/>
        </w:rPr>
        <w:t xml:space="preserve"> </w:t>
      </w:r>
      <w:r w:rsidRPr="005D2FF4">
        <w:rPr>
          <w:rStyle w:val="Strong"/>
          <w:b w:val="0"/>
          <w:sz w:val="22"/>
        </w:rPr>
        <w:t>subsequent discharge recession ensued, causing values to approach</w:t>
      </w:r>
      <w:r w:rsidRPr="005D2FF4">
        <w:rPr>
          <w:b/>
          <w:sz w:val="22"/>
        </w:rPr>
        <w:t xml:space="preserve"> </w:t>
      </w:r>
      <w:r w:rsidRPr="005D2FF4">
        <w:rPr>
          <w:sz w:val="22"/>
        </w:rPr>
        <w:t>the minimum envelope</w:t>
      </w:r>
      <w:r w:rsidRPr="005D2FF4">
        <w:rPr>
          <w:b/>
          <w:sz w:val="22"/>
        </w:rPr>
        <w:t xml:space="preserve"> </w:t>
      </w:r>
      <w:r w:rsidRPr="005D2FF4">
        <w:rPr>
          <w:rStyle w:val="Strong"/>
          <w:b w:val="0"/>
          <w:sz w:val="22"/>
        </w:rPr>
        <w:t>by mid-June</w:t>
      </w:r>
      <w:r w:rsidRPr="005D2FF4">
        <w:rPr>
          <w:b/>
          <w:sz w:val="22"/>
        </w:rPr>
        <w:t xml:space="preserve">. </w:t>
      </w:r>
      <w:r w:rsidRPr="005D2FF4">
        <w:rPr>
          <w:sz w:val="22"/>
        </w:rPr>
        <w:t>After</w:t>
      </w:r>
      <w:r w:rsidRPr="005D2FF4">
        <w:rPr>
          <w:b/>
          <w:sz w:val="22"/>
        </w:rPr>
        <w:t xml:space="preserve"> </w:t>
      </w:r>
      <w:r w:rsidRPr="005D2FF4">
        <w:rPr>
          <w:rStyle w:val="Strong"/>
          <w:b w:val="0"/>
          <w:sz w:val="22"/>
        </w:rPr>
        <w:t>stabilizing</w:t>
      </w:r>
      <w:r w:rsidRPr="005D2FF4">
        <w:rPr>
          <w:b/>
          <w:sz w:val="22"/>
        </w:rPr>
        <w:t xml:space="preserve"> </w:t>
      </w:r>
      <w:r w:rsidRPr="005D2FF4">
        <w:rPr>
          <w:sz w:val="22"/>
        </w:rPr>
        <w:t>slightly above the minimum envelope,</w:t>
      </w:r>
      <w:r w:rsidRPr="005D2FF4">
        <w:rPr>
          <w:b/>
          <w:sz w:val="22"/>
        </w:rPr>
        <w:t xml:space="preserve"> </w:t>
      </w:r>
      <w:r w:rsidRPr="005D2FF4">
        <w:rPr>
          <w:rStyle w:val="Strong"/>
          <w:b w:val="0"/>
          <w:sz w:val="22"/>
        </w:rPr>
        <w:t>discharges experienced</w:t>
      </w:r>
      <w:r w:rsidRPr="005D2FF4">
        <w:rPr>
          <w:b/>
          <w:sz w:val="22"/>
        </w:rPr>
        <w:t xml:space="preserve"> </w:t>
      </w:r>
      <w:r w:rsidRPr="005D2FF4">
        <w:rPr>
          <w:sz w:val="22"/>
        </w:rPr>
        <w:t xml:space="preserve">a slight increase at the beginning of August, </w:t>
      </w:r>
      <w:r w:rsidRPr="005D2FF4">
        <w:rPr>
          <w:rStyle w:val="Strong"/>
          <w:b w:val="0"/>
          <w:sz w:val="22"/>
        </w:rPr>
        <w:t>followed by a decline back toward</w:t>
      </w:r>
      <w:r w:rsidRPr="005D2FF4">
        <w:rPr>
          <w:b/>
          <w:sz w:val="22"/>
        </w:rPr>
        <w:t xml:space="preserve"> </w:t>
      </w:r>
      <w:r w:rsidRPr="005D2FF4">
        <w:rPr>
          <w:sz w:val="22"/>
        </w:rPr>
        <w:t>the minimum envelope</w:t>
      </w:r>
      <w:r w:rsidRPr="005D2FF4">
        <w:rPr>
          <w:b/>
          <w:sz w:val="22"/>
        </w:rPr>
        <w:t xml:space="preserve"> </w:t>
      </w:r>
      <w:r w:rsidRPr="005D2FF4">
        <w:rPr>
          <w:rStyle w:val="Strong"/>
          <w:b w:val="0"/>
          <w:sz w:val="22"/>
        </w:rPr>
        <w:t>by the end of the month</w:t>
      </w:r>
      <w:r w:rsidRPr="005D2FF4">
        <w:rPr>
          <w:b/>
          <w:sz w:val="22"/>
        </w:rPr>
        <w:t xml:space="preserve">. </w:t>
      </w:r>
      <w:r w:rsidRPr="005D2FF4">
        <w:rPr>
          <w:rStyle w:val="Strong"/>
          <w:b w:val="0"/>
          <w:sz w:val="22"/>
        </w:rPr>
        <w:t>During this period</w:t>
      </w:r>
      <w:r w:rsidRPr="005D2FF4">
        <w:rPr>
          <w:sz w:val="22"/>
        </w:rPr>
        <w:t xml:space="preserve">, the minimum annual average daily discharge was recorded on </w:t>
      </w:r>
      <w:r w:rsidRPr="00C410E8">
        <w:rPr>
          <w:b/>
          <w:sz w:val="22"/>
        </w:rPr>
        <w:t>August 28</w:t>
      </w:r>
      <w:r w:rsidR="00894D5E">
        <w:rPr>
          <w:sz w:val="22"/>
        </w:rPr>
        <w:t>,</w:t>
      </w:r>
      <w:r w:rsidR="00894D5E">
        <w:rPr>
          <w:rStyle w:val="Strong"/>
          <w:b w:val="0"/>
          <w:sz w:val="22"/>
        </w:rPr>
        <w:t xml:space="preserve"> amounting</w:t>
      </w:r>
      <w:r w:rsidRPr="005D2FF4">
        <w:rPr>
          <w:rStyle w:val="Strong"/>
          <w:b w:val="0"/>
          <w:sz w:val="22"/>
        </w:rPr>
        <w:t xml:space="preserve"> to </w:t>
      </w:r>
      <w:r w:rsidRPr="00694A93">
        <w:rPr>
          <w:rStyle w:val="Strong"/>
          <w:sz w:val="22"/>
        </w:rPr>
        <w:t>Q</w:t>
      </w:r>
      <w:r w:rsidRPr="00694A93">
        <w:rPr>
          <w:rStyle w:val="Strong"/>
          <w:sz w:val="22"/>
          <w:vertAlign w:val="subscript"/>
        </w:rPr>
        <w:t>min.</w:t>
      </w:r>
      <w:r w:rsidR="00E440B0" w:rsidRPr="00694A93">
        <w:rPr>
          <w:rStyle w:val="Strong"/>
          <w:sz w:val="22"/>
          <w:vertAlign w:val="subscript"/>
        </w:rPr>
        <w:t>ann</w:t>
      </w:r>
      <w:r w:rsidRPr="00694A93">
        <w:rPr>
          <w:rStyle w:val="Strong"/>
          <w:sz w:val="22"/>
          <w:vertAlign w:val="subscript"/>
        </w:rPr>
        <w:t>.avg</w:t>
      </w:r>
      <w:r w:rsidR="00442517" w:rsidRPr="00694A93">
        <w:rPr>
          <w:rStyle w:val="Strong"/>
          <w:sz w:val="22"/>
          <w:vertAlign w:val="subscript"/>
        </w:rPr>
        <w:t>.</w:t>
      </w:r>
      <w:r w:rsidRPr="00694A93">
        <w:rPr>
          <w:rStyle w:val="Strong"/>
          <w:sz w:val="22"/>
          <w:vertAlign w:val="subscript"/>
        </w:rPr>
        <w:t>daily</w:t>
      </w:r>
      <w:r w:rsidRPr="00694A93">
        <w:rPr>
          <w:rStyle w:val="Strong"/>
          <w:sz w:val="22"/>
        </w:rPr>
        <w:t xml:space="preserve"> = 3</w:t>
      </w:r>
      <w:r w:rsidR="00AF5B3A">
        <w:rPr>
          <w:rStyle w:val="Strong"/>
          <w:sz w:val="22"/>
          <w:lang w:val="sr-Cyrl-RS"/>
        </w:rPr>
        <w:t>31</w:t>
      </w:r>
      <w:r w:rsidRPr="00694A93">
        <w:rPr>
          <w:rStyle w:val="Strong"/>
          <w:sz w:val="22"/>
        </w:rPr>
        <w:t xml:space="preserve"> m</w:t>
      </w:r>
      <w:r w:rsidRPr="00694A93">
        <w:rPr>
          <w:rStyle w:val="Strong"/>
          <w:sz w:val="22"/>
          <w:vertAlign w:val="superscript"/>
        </w:rPr>
        <w:t>3</w:t>
      </w:r>
      <w:r w:rsidRPr="00694A93">
        <w:rPr>
          <w:rStyle w:val="Strong"/>
          <w:sz w:val="22"/>
        </w:rPr>
        <w:t>/s</w:t>
      </w:r>
      <w:r w:rsidRPr="005D2FF4">
        <w:rPr>
          <w:b/>
          <w:sz w:val="22"/>
        </w:rPr>
        <w:t xml:space="preserve">. </w:t>
      </w:r>
      <w:r w:rsidRPr="005D2FF4">
        <w:rPr>
          <w:rStyle w:val="Strong"/>
          <w:b w:val="0"/>
          <w:sz w:val="22"/>
        </w:rPr>
        <w:t>Beginning in early September, an upward trend in discharges allowed values to recover to long-term average levels by November</w:t>
      </w:r>
      <w:r w:rsidRPr="005D2FF4">
        <w:rPr>
          <w:b/>
          <w:sz w:val="22"/>
        </w:rPr>
        <w:t xml:space="preserve">. </w:t>
      </w:r>
      <w:r w:rsidRPr="005D2FF4">
        <w:rPr>
          <w:rStyle w:val="Strong"/>
          <w:b w:val="0"/>
          <w:sz w:val="22"/>
        </w:rPr>
        <w:t>By</w:t>
      </w:r>
      <w:r w:rsidRPr="005D2FF4">
        <w:rPr>
          <w:b/>
          <w:sz w:val="22"/>
        </w:rPr>
        <w:t xml:space="preserve"> </w:t>
      </w:r>
      <w:r w:rsidRPr="005D2FF4">
        <w:rPr>
          <w:sz w:val="22"/>
        </w:rPr>
        <w:t xml:space="preserve">the second half of November, </w:t>
      </w:r>
      <w:r w:rsidRPr="005D2FF4">
        <w:rPr>
          <w:rStyle w:val="Strong"/>
          <w:b w:val="0"/>
          <w:sz w:val="22"/>
        </w:rPr>
        <w:t>a brief recession occurred before discharges began to increase once more during the final ten days of the month, temporarily exceeding the long-term average until early December</w:t>
      </w:r>
      <w:r w:rsidRPr="00694A93">
        <w:rPr>
          <w:sz w:val="22"/>
        </w:rPr>
        <w:t xml:space="preserve">. </w:t>
      </w:r>
      <w:r w:rsidRPr="005D2FF4">
        <w:rPr>
          <w:sz w:val="22"/>
        </w:rPr>
        <w:t>In December,</w:t>
      </w:r>
      <w:r w:rsidRPr="005D2FF4">
        <w:rPr>
          <w:b/>
          <w:sz w:val="22"/>
        </w:rPr>
        <w:t xml:space="preserve"> </w:t>
      </w:r>
      <w:r w:rsidRPr="005D2FF4">
        <w:rPr>
          <w:rStyle w:val="Strong"/>
          <w:b w:val="0"/>
          <w:sz w:val="22"/>
        </w:rPr>
        <w:t>discharges decreased again, approaching</w:t>
      </w:r>
      <w:r w:rsidRPr="005D2FF4">
        <w:rPr>
          <w:b/>
          <w:sz w:val="22"/>
        </w:rPr>
        <w:t xml:space="preserve"> </w:t>
      </w:r>
      <w:r w:rsidRPr="005D2FF4">
        <w:rPr>
          <w:sz w:val="22"/>
        </w:rPr>
        <w:t>the minimum envelope.</w:t>
      </w:r>
    </w:p>
    <w:p w14:paraId="7BF62B24" w14:textId="78B14149" w:rsidR="00F52236" w:rsidRDefault="00F52236" w:rsidP="00694A93">
      <w:pPr>
        <w:spacing w:before="480" w:after="480"/>
        <w:ind w:firstLine="720"/>
        <w:jc w:val="both"/>
        <w:rPr>
          <w:sz w:val="22"/>
        </w:rPr>
      </w:pPr>
      <w:r w:rsidRPr="00694A93">
        <w:rPr>
          <w:sz w:val="22"/>
        </w:rPr>
        <w:t xml:space="preserve">Table 4 presents the average monthly </w:t>
      </w:r>
      <w:r w:rsidR="00C410E8" w:rsidRPr="00694A93">
        <w:rPr>
          <w:sz w:val="22"/>
        </w:rPr>
        <w:t xml:space="preserve">discharge values </w:t>
      </w:r>
      <w:r w:rsidR="00C410E8">
        <w:rPr>
          <w:sz w:val="22"/>
        </w:rPr>
        <w:t xml:space="preserve">on the </w:t>
      </w:r>
      <w:r w:rsidRPr="00694A93">
        <w:rPr>
          <w:sz w:val="22"/>
        </w:rPr>
        <w:t xml:space="preserve">Sava River at the Sremska Mitrovica hydrological station </w:t>
      </w:r>
      <w:r w:rsidR="00E9213F">
        <w:rPr>
          <w:sz w:val="22"/>
        </w:rPr>
        <w:t xml:space="preserve">compiled in accordance with the </w:t>
      </w:r>
      <w:r w:rsidRPr="00694A93">
        <w:rPr>
          <w:sz w:val="22"/>
        </w:rPr>
        <w:t>WMO Hydrological Status and Outlook System (HydroSOS) for the specified year</w:t>
      </w:r>
      <w:r w:rsidR="00E9213F">
        <w:rPr>
          <w:sz w:val="22"/>
        </w:rPr>
        <w:t xml:space="preserve"> relative to the</w:t>
      </w:r>
      <w:r w:rsidRPr="00694A93">
        <w:rPr>
          <w:sz w:val="22"/>
        </w:rPr>
        <w:t xml:space="preserve"> historical long-term average values.</w:t>
      </w:r>
    </w:p>
    <w:p w14:paraId="1CEDA566" w14:textId="29D49375" w:rsidR="00E9213F" w:rsidRPr="00BF71CA" w:rsidRDefault="00F52236" w:rsidP="00E9213F">
      <w:pPr>
        <w:spacing w:after="120"/>
        <w:ind w:left="720" w:hanging="720"/>
        <w:jc w:val="both"/>
        <w:rPr>
          <w:rStyle w:val="rynqvb"/>
          <w:sz w:val="22"/>
          <w:szCs w:val="22"/>
          <w:lang w:val="sr-Cyrl-RS"/>
        </w:rPr>
      </w:pPr>
      <w:r w:rsidRPr="00BF71CA">
        <w:rPr>
          <w:sz w:val="22"/>
          <w:szCs w:val="22"/>
        </w:rPr>
        <w:lastRenderedPageBreak/>
        <w:t xml:space="preserve">Table 4. </w:t>
      </w:r>
      <w:r w:rsidR="00E9213F" w:rsidRPr="00BF71CA">
        <w:rPr>
          <w:rStyle w:val="rynqvb"/>
          <w:sz w:val="22"/>
          <w:szCs w:val="22"/>
        </w:rPr>
        <w:t>Average monthly d</w:t>
      </w:r>
      <w:r w:rsidR="00E9213F" w:rsidRPr="00BF71CA">
        <w:rPr>
          <w:rStyle w:val="rynqvb"/>
          <w:sz w:val="22"/>
          <w:szCs w:val="22"/>
          <w:lang w:val="sr-Cyrl-RS"/>
        </w:rPr>
        <w:t xml:space="preserve">ischarge values at the </w:t>
      </w:r>
      <w:r w:rsidR="00C410E8">
        <w:rPr>
          <w:rStyle w:val="rynqvb"/>
          <w:sz w:val="22"/>
          <w:szCs w:val="22"/>
        </w:rPr>
        <w:t>S</w:t>
      </w:r>
      <w:r w:rsidR="00E9213F" w:rsidRPr="00BF71CA">
        <w:rPr>
          <w:rStyle w:val="rynqvb"/>
          <w:sz w:val="22"/>
          <w:szCs w:val="22"/>
        </w:rPr>
        <w:t>remska Mitrovica</w:t>
      </w:r>
      <w:r w:rsidR="00E9213F" w:rsidRPr="00BF71CA">
        <w:rPr>
          <w:rStyle w:val="rynqvb"/>
          <w:sz w:val="22"/>
          <w:szCs w:val="22"/>
          <w:lang w:val="sr-Cyrl-RS"/>
        </w:rPr>
        <w:t xml:space="preserve"> hydrological</w:t>
      </w:r>
      <w:r w:rsidR="00E9213F" w:rsidRPr="00BF71CA">
        <w:rPr>
          <w:rStyle w:val="rynqvb"/>
          <w:sz w:val="22"/>
          <w:szCs w:val="22"/>
        </w:rPr>
        <w:t xml:space="preserve"> </w:t>
      </w:r>
      <w:r w:rsidR="00C410E8">
        <w:rPr>
          <w:rStyle w:val="rynqvb"/>
          <w:sz w:val="22"/>
          <w:szCs w:val="22"/>
        </w:rPr>
        <w:t>station</w:t>
      </w:r>
      <w:r w:rsidR="00E9213F" w:rsidRPr="00BF71CA">
        <w:rPr>
          <w:rStyle w:val="rynqvb"/>
          <w:sz w:val="22"/>
          <w:szCs w:val="22"/>
          <w:lang w:val="sr-Cyrl-RS"/>
        </w:rPr>
        <w:t xml:space="preserve"> on the </w:t>
      </w:r>
      <w:r w:rsidR="00E9213F" w:rsidRPr="00BF71CA">
        <w:rPr>
          <w:rStyle w:val="rynqvb"/>
          <w:sz w:val="22"/>
          <w:szCs w:val="22"/>
        </w:rPr>
        <w:t>Sava</w:t>
      </w:r>
      <w:r w:rsidR="00E9213F" w:rsidRPr="00BF71CA">
        <w:rPr>
          <w:rStyle w:val="rynqvb"/>
          <w:sz w:val="22"/>
          <w:szCs w:val="22"/>
          <w:lang w:val="sr-Cyrl-RS"/>
        </w:rPr>
        <w:t xml:space="preserve"> River </w:t>
      </w:r>
      <w:r w:rsidR="00E9213F" w:rsidRPr="00BF71CA">
        <w:rPr>
          <w:rStyle w:val="rynqvb"/>
          <w:sz w:val="22"/>
          <w:szCs w:val="22"/>
        </w:rPr>
        <w:t>compiled in accordance with</w:t>
      </w:r>
      <w:r w:rsidR="00E9213F" w:rsidRPr="00BF71CA">
        <w:rPr>
          <w:rStyle w:val="rynqvb"/>
          <w:sz w:val="22"/>
          <w:szCs w:val="22"/>
          <w:lang w:val="sr-Cyrl-RS"/>
        </w:rPr>
        <w:t xml:space="preserve"> WMO recommendations and their </w:t>
      </w:r>
      <w:r w:rsidR="00E9213F" w:rsidRPr="00BF71CA">
        <w:rPr>
          <w:rStyle w:val="rynqvb"/>
          <w:sz w:val="22"/>
          <w:szCs w:val="22"/>
        </w:rPr>
        <w:t xml:space="preserve">HydroSOS </w:t>
      </w:r>
      <w:r w:rsidR="00E9213F" w:rsidRPr="00BF71CA">
        <w:rPr>
          <w:rStyle w:val="rynqvb"/>
          <w:sz w:val="22"/>
          <w:szCs w:val="22"/>
          <w:lang w:val="sr-Cyrl-RS"/>
        </w:rPr>
        <w:t>categorization</w:t>
      </w:r>
    </w:p>
    <w:tbl>
      <w:tblPr>
        <w:tblStyle w:val="TableGrid"/>
        <w:tblW w:w="9041" w:type="dxa"/>
        <w:tblLayout w:type="fixed"/>
        <w:tblLook w:val="04A0" w:firstRow="1" w:lastRow="0" w:firstColumn="1" w:lastColumn="0" w:noHBand="0" w:noVBand="1"/>
      </w:tblPr>
      <w:tblGrid>
        <w:gridCol w:w="615"/>
        <w:gridCol w:w="593"/>
        <w:gridCol w:w="652"/>
        <w:gridCol w:w="653"/>
        <w:gridCol w:w="653"/>
        <w:gridCol w:w="653"/>
        <w:gridCol w:w="652"/>
        <w:gridCol w:w="653"/>
        <w:gridCol w:w="653"/>
        <w:gridCol w:w="653"/>
        <w:gridCol w:w="652"/>
        <w:gridCol w:w="653"/>
        <w:gridCol w:w="653"/>
        <w:gridCol w:w="653"/>
      </w:tblGrid>
      <w:tr w:rsidR="00085622" w:rsidRPr="00BC2CD1" w14:paraId="627F9C37" w14:textId="77777777" w:rsidTr="00B750BA">
        <w:trPr>
          <w:trHeight w:val="244"/>
        </w:trPr>
        <w:tc>
          <w:tcPr>
            <w:tcW w:w="1208" w:type="dxa"/>
            <w:gridSpan w:val="2"/>
            <w:tcBorders>
              <w:top w:val="single" w:sz="12" w:space="0" w:color="auto"/>
              <w:left w:val="single" w:sz="12" w:space="0" w:color="auto"/>
              <w:bottom w:val="single" w:sz="12" w:space="0" w:color="auto"/>
              <w:right w:val="single" w:sz="12" w:space="0" w:color="auto"/>
            </w:tcBorders>
          </w:tcPr>
          <w:p w14:paraId="19B7F54B" w14:textId="11A54E6D" w:rsidR="00085622" w:rsidRPr="00C410E8" w:rsidRDefault="00080293" w:rsidP="00085622">
            <w:pPr>
              <w:jc w:val="center"/>
              <w:rPr>
                <w:rStyle w:val="rynqvb"/>
                <w:sz w:val="20"/>
                <w:szCs w:val="20"/>
                <w:lang w:val="sr-Cyrl-RS"/>
              </w:rPr>
            </w:pPr>
            <w:r w:rsidRPr="00C410E8">
              <w:rPr>
                <w:rStyle w:val="rynqvb"/>
                <w:sz w:val="20"/>
                <w:szCs w:val="20"/>
                <w:lang w:val="sr-Cyrl-RS"/>
              </w:rPr>
              <w:t>Month</w:t>
            </w:r>
          </w:p>
        </w:tc>
        <w:tc>
          <w:tcPr>
            <w:tcW w:w="652" w:type="dxa"/>
            <w:tcBorders>
              <w:top w:val="single" w:sz="12" w:space="0" w:color="auto"/>
              <w:left w:val="single" w:sz="12" w:space="0" w:color="auto"/>
              <w:bottom w:val="single" w:sz="12" w:space="0" w:color="auto"/>
            </w:tcBorders>
            <w:vAlign w:val="center"/>
          </w:tcPr>
          <w:p w14:paraId="4149FE76" w14:textId="77777777" w:rsidR="00085622" w:rsidRPr="00C410E8" w:rsidRDefault="00085622" w:rsidP="00085622">
            <w:pPr>
              <w:jc w:val="center"/>
              <w:rPr>
                <w:rStyle w:val="rynqvb"/>
                <w:sz w:val="20"/>
                <w:szCs w:val="20"/>
                <w:lang w:val="sr-Cyrl-RS"/>
              </w:rPr>
            </w:pPr>
            <w:r w:rsidRPr="00C410E8">
              <w:rPr>
                <w:sz w:val="20"/>
                <w:szCs w:val="20"/>
              </w:rPr>
              <w:t>I</w:t>
            </w:r>
          </w:p>
        </w:tc>
        <w:tc>
          <w:tcPr>
            <w:tcW w:w="653" w:type="dxa"/>
            <w:tcBorders>
              <w:top w:val="single" w:sz="12" w:space="0" w:color="auto"/>
              <w:bottom w:val="single" w:sz="12" w:space="0" w:color="auto"/>
            </w:tcBorders>
            <w:vAlign w:val="center"/>
          </w:tcPr>
          <w:p w14:paraId="4EB3C1E5" w14:textId="77777777" w:rsidR="00085622" w:rsidRPr="00C410E8" w:rsidRDefault="00085622" w:rsidP="00085622">
            <w:pPr>
              <w:jc w:val="center"/>
              <w:rPr>
                <w:rStyle w:val="rynqvb"/>
                <w:sz w:val="20"/>
                <w:szCs w:val="20"/>
                <w:lang w:val="sr-Cyrl-RS"/>
              </w:rPr>
            </w:pPr>
            <w:r w:rsidRPr="00C410E8">
              <w:rPr>
                <w:sz w:val="20"/>
                <w:szCs w:val="20"/>
              </w:rPr>
              <w:t>II</w:t>
            </w:r>
          </w:p>
        </w:tc>
        <w:tc>
          <w:tcPr>
            <w:tcW w:w="653" w:type="dxa"/>
            <w:tcBorders>
              <w:top w:val="single" w:sz="12" w:space="0" w:color="auto"/>
              <w:bottom w:val="single" w:sz="12" w:space="0" w:color="auto"/>
            </w:tcBorders>
            <w:vAlign w:val="center"/>
          </w:tcPr>
          <w:p w14:paraId="61223D8A" w14:textId="77777777" w:rsidR="00085622" w:rsidRPr="00C410E8" w:rsidRDefault="00085622" w:rsidP="00085622">
            <w:pPr>
              <w:jc w:val="center"/>
              <w:rPr>
                <w:rStyle w:val="rynqvb"/>
                <w:sz w:val="20"/>
                <w:szCs w:val="20"/>
                <w:lang w:val="sr-Cyrl-RS"/>
              </w:rPr>
            </w:pPr>
            <w:r w:rsidRPr="00C410E8">
              <w:rPr>
                <w:sz w:val="20"/>
                <w:szCs w:val="20"/>
              </w:rPr>
              <w:t>III</w:t>
            </w:r>
          </w:p>
        </w:tc>
        <w:tc>
          <w:tcPr>
            <w:tcW w:w="653" w:type="dxa"/>
            <w:tcBorders>
              <w:top w:val="single" w:sz="12" w:space="0" w:color="auto"/>
              <w:bottom w:val="single" w:sz="12" w:space="0" w:color="auto"/>
            </w:tcBorders>
            <w:vAlign w:val="center"/>
          </w:tcPr>
          <w:p w14:paraId="799FBEAE" w14:textId="77777777" w:rsidR="00085622" w:rsidRPr="00C410E8" w:rsidRDefault="00085622" w:rsidP="00085622">
            <w:pPr>
              <w:jc w:val="center"/>
              <w:rPr>
                <w:rStyle w:val="rynqvb"/>
                <w:sz w:val="20"/>
                <w:szCs w:val="20"/>
                <w:lang w:val="sr-Cyrl-RS"/>
              </w:rPr>
            </w:pPr>
            <w:r w:rsidRPr="00C410E8">
              <w:rPr>
                <w:sz w:val="20"/>
                <w:szCs w:val="20"/>
              </w:rPr>
              <w:t>IV</w:t>
            </w:r>
          </w:p>
        </w:tc>
        <w:tc>
          <w:tcPr>
            <w:tcW w:w="652" w:type="dxa"/>
            <w:tcBorders>
              <w:top w:val="single" w:sz="12" w:space="0" w:color="auto"/>
              <w:bottom w:val="single" w:sz="12" w:space="0" w:color="auto"/>
            </w:tcBorders>
            <w:vAlign w:val="center"/>
          </w:tcPr>
          <w:p w14:paraId="00631A77" w14:textId="77777777" w:rsidR="00085622" w:rsidRPr="00C410E8" w:rsidRDefault="00085622" w:rsidP="00085622">
            <w:pPr>
              <w:jc w:val="center"/>
              <w:rPr>
                <w:rStyle w:val="rynqvb"/>
                <w:sz w:val="20"/>
                <w:szCs w:val="20"/>
                <w:lang w:val="sr-Cyrl-RS"/>
              </w:rPr>
            </w:pPr>
            <w:r w:rsidRPr="00C410E8">
              <w:rPr>
                <w:sz w:val="20"/>
                <w:szCs w:val="20"/>
              </w:rPr>
              <w:t>V</w:t>
            </w:r>
          </w:p>
        </w:tc>
        <w:tc>
          <w:tcPr>
            <w:tcW w:w="653" w:type="dxa"/>
            <w:tcBorders>
              <w:top w:val="single" w:sz="12" w:space="0" w:color="auto"/>
              <w:bottom w:val="single" w:sz="12" w:space="0" w:color="auto"/>
            </w:tcBorders>
            <w:vAlign w:val="center"/>
          </w:tcPr>
          <w:p w14:paraId="74FB0771" w14:textId="77777777" w:rsidR="00085622" w:rsidRPr="00C410E8" w:rsidRDefault="00085622" w:rsidP="00085622">
            <w:pPr>
              <w:jc w:val="center"/>
              <w:rPr>
                <w:rStyle w:val="rynqvb"/>
                <w:sz w:val="20"/>
                <w:szCs w:val="20"/>
                <w:lang w:val="sr-Cyrl-RS"/>
              </w:rPr>
            </w:pPr>
            <w:r w:rsidRPr="00C410E8">
              <w:rPr>
                <w:sz w:val="20"/>
                <w:szCs w:val="20"/>
              </w:rPr>
              <w:t>VI</w:t>
            </w:r>
          </w:p>
        </w:tc>
        <w:tc>
          <w:tcPr>
            <w:tcW w:w="653" w:type="dxa"/>
            <w:tcBorders>
              <w:top w:val="single" w:sz="12" w:space="0" w:color="auto"/>
              <w:bottom w:val="single" w:sz="12" w:space="0" w:color="auto"/>
            </w:tcBorders>
            <w:vAlign w:val="center"/>
          </w:tcPr>
          <w:p w14:paraId="5D596D71" w14:textId="77777777" w:rsidR="00085622" w:rsidRPr="00C410E8" w:rsidRDefault="00085622" w:rsidP="00085622">
            <w:pPr>
              <w:jc w:val="center"/>
              <w:rPr>
                <w:rStyle w:val="rynqvb"/>
                <w:sz w:val="20"/>
                <w:szCs w:val="20"/>
                <w:lang w:val="sr-Cyrl-RS"/>
              </w:rPr>
            </w:pPr>
            <w:r w:rsidRPr="00C410E8">
              <w:rPr>
                <w:sz w:val="20"/>
                <w:szCs w:val="20"/>
              </w:rPr>
              <w:t>VII</w:t>
            </w:r>
          </w:p>
        </w:tc>
        <w:tc>
          <w:tcPr>
            <w:tcW w:w="653" w:type="dxa"/>
            <w:tcBorders>
              <w:top w:val="single" w:sz="12" w:space="0" w:color="auto"/>
              <w:bottom w:val="single" w:sz="12" w:space="0" w:color="auto"/>
            </w:tcBorders>
            <w:vAlign w:val="center"/>
          </w:tcPr>
          <w:p w14:paraId="4AC865C9" w14:textId="77777777" w:rsidR="00085622" w:rsidRPr="00C410E8" w:rsidRDefault="00085622" w:rsidP="00085622">
            <w:pPr>
              <w:jc w:val="center"/>
              <w:rPr>
                <w:rStyle w:val="rynqvb"/>
                <w:sz w:val="20"/>
                <w:szCs w:val="20"/>
                <w:lang w:val="sr-Cyrl-RS"/>
              </w:rPr>
            </w:pPr>
            <w:r w:rsidRPr="00C410E8">
              <w:rPr>
                <w:sz w:val="20"/>
                <w:szCs w:val="20"/>
              </w:rPr>
              <w:t>VIII</w:t>
            </w:r>
          </w:p>
        </w:tc>
        <w:tc>
          <w:tcPr>
            <w:tcW w:w="652" w:type="dxa"/>
            <w:tcBorders>
              <w:top w:val="single" w:sz="12" w:space="0" w:color="auto"/>
              <w:bottom w:val="single" w:sz="12" w:space="0" w:color="auto"/>
            </w:tcBorders>
            <w:vAlign w:val="center"/>
          </w:tcPr>
          <w:p w14:paraId="04F5B2C7" w14:textId="77777777" w:rsidR="00085622" w:rsidRPr="00C410E8" w:rsidRDefault="00085622" w:rsidP="00085622">
            <w:pPr>
              <w:jc w:val="center"/>
              <w:rPr>
                <w:rStyle w:val="rynqvb"/>
                <w:sz w:val="20"/>
                <w:szCs w:val="20"/>
                <w:lang w:val="sr-Cyrl-RS"/>
              </w:rPr>
            </w:pPr>
            <w:r w:rsidRPr="00C410E8">
              <w:rPr>
                <w:sz w:val="20"/>
                <w:szCs w:val="20"/>
              </w:rPr>
              <w:t>IX</w:t>
            </w:r>
          </w:p>
        </w:tc>
        <w:tc>
          <w:tcPr>
            <w:tcW w:w="653" w:type="dxa"/>
            <w:tcBorders>
              <w:top w:val="single" w:sz="12" w:space="0" w:color="auto"/>
              <w:bottom w:val="single" w:sz="12" w:space="0" w:color="auto"/>
            </w:tcBorders>
            <w:vAlign w:val="center"/>
          </w:tcPr>
          <w:p w14:paraId="60D83F34" w14:textId="77777777" w:rsidR="00085622" w:rsidRPr="00C410E8" w:rsidRDefault="00085622" w:rsidP="00085622">
            <w:pPr>
              <w:jc w:val="center"/>
              <w:rPr>
                <w:color w:val="000000"/>
                <w:sz w:val="20"/>
                <w:szCs w:val="20"/>
              </w:rPr>
            </w:pPr>
            <w:r w:rsidRPr="00C410E8">
              <w:rPr>
                <w:color w:val="000000"/>
                <w:sz w:val="20"/>
                <w:szCs w:val="20"/>
              </w:rPr>
              <w:t>X</w:t>
            </w:r>
          </w:p>
        </w:tc>
        <w:tc>
          <w:tcPr>
            <w:tcW w:w="653" w:type="dxa"/>
            <w:tcBorders>
              <w:top w:val="single" w:sz="12" w:space="0" w:color="auto"/>
              <w:bottom w:val="single" w:sz="12" w:space="0" w:color="auto"/>
            </w:tcBorders>
            <w:vAlign w:val="center"/>
          </w:tcPr>
          <w:p w14:paraId="62FD8F98" w14:textId="77777777" w:rsidR="00085622" w:rsidRPr="00C410E8" w:rsidRDefault="00085622" w:rsidP="00085622">
            <w:pPr>
              <w:jc w:val="center"/>
              <w:rPr>
                <w:sz w:val="20"/>
                <w:szCs w:val="20"/>
              </w:rPr>
            </w:pPr>
            <w:r w:rsidRPr="00C410E8">
              <w:rPr>
                <w:color w:val="000000"/>
                <w:sz w:val="20"/>
                <w:szCs w:val="20"/>
              </w:rPr>
              <w:t>XI</w:t>
            </w:r>
          </w:p>
        </w:tc>
        <w:tc>
          <w:tcPr>
            <w:tcW w:w="653" w:type="dxa"/>
            <w:tcBorders>
              <w:top w:val="single" w:sz="12" w:space="0" w:color="auto"/>
              <w:bottom w:val="single" w:sz="12" w:space="0" w:color="auto"/>
              <w:right w:val="single" w:sz="12" w:space="0" w:color="auto"/>
            </w:tcBorders>
            <w:vAlign w:val="center"/>
          </w:tcPr>
          <w:p w14:paraId="347AB507" w14:textId="77777777" w:rsidR="00085622" w:rsidRPr="00C410E8" w:rsidRDefault="00085622" w:rsidP="00085622">
            <w:pPr>
              <w:jc w:val="center"/>
              <w:rPr>
                <w:sz w:val="20"/>
                <w:szCs w:val="20"/>
              </w:rPr>
            </w:pPr>
            <w:r w:rsidRPr="00C410E8">
              <w:rPr>
                <w:color w:val="000000"/>
                <w:sz w:val="20"/>
                <w:szCs w:val="20"/>
              </w:rPr>
              <w:t>XII</w:t>
            </w:r>
          </w:p>
        </w:tc>
      </w:tr>
      <w:tr w:rsidR="00080293" w:rsidRPr="00BC2CD1" w14:paraId="70355FF2" w14:textId="77777777" w:rsidTr="00B750BA">
        <w:trPr>
          <w:trHeight w:val="245"/>
        </w:trPr>
        <w:tc>
          <w:tcPr>
            <w:tcW w:w="1208" w:type="dxa"/>
            <w:gridSpan w:val="2"/>
            <w:tcBorders>
              <w:top w:val="single" w:sz="12" w:space="0" w:color="auto"/>
              <w:left w:val="single" w:sz="12" w:space="0" w:color="auto"/>
              <w:right w:val="single" w:sz="12" w:space="0" w:color="auto"/>
            </w:tcBorders>
          </w:tcPr>
          <w:p w14:paraId="5498DF8B" w14:textId="0C4B69D5" w:rsidR="00080293" w:rsidRPr="00C410E8" w:rsidRDefault="00080293" w:rsidP="00080293">
            <w:pPr>
              <w:jc w:val="center"/>
              <w:rPr>
                <w:rStyle w:val="rynqvb"/>
                <w:sz w:val="20"/>
                <w:szCs w:val="20"/>
              </w:rPr>
            </w:pPr>
            <w:r w:rsidRPr="00C410E8">
              <w:rPr>
                <w:rStyle w:val="rynqvb"/>
                <w:sz w:val="20"/>
                <w:szCs w:val="20"/>
              </w:rPr>
              <w:t>Q</w:t>
            </w:r>
            <w:r w:rsidRPr="00C410E8">
              <w:rPr>
                <w:rStyle w:val="rynqvb"/>
                <w:sz w:val="20"/>
                <w:szCs w:val="20"/>
                <w:vertAlign w:val="subscript"/>
              </w:rPr>
              <w:t>avg</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tcPr>
          <w:p w14:paraId="07C4B11D" w14:textId="77777777" w:rsidR="00080293" w:rsidRPr="00C410E8" w:rsidRDefault="00080293" w:rsidP="00080293">
            <w:pPr>
              <w:jc w:val="center"/>
              <w:rPr>
                <w:rStyle w:val="rynqvb"/>
                <w:sz w:val="20"/>
                <w:szCs w:val="20"/>
                <w:lang w:val="sr-Cyrl-RS"/>
              </w:rPr>
            </w:pPr>
            <w:r w:rsidRPr="00C410E8">
              <w:rPr>
                <w:color w:val="000000"/>
                <w:sz w:val="20"/>
                <w:szCs w:val="20"/>
              </w:rPr>
              <w:t>1810</w:t>
            </w:r>
          </w:p>
        </w:tc>
        <w:tc>
          <w:tcPr>
            <w:tcW w:w="653" w:type="dxa"/>
            <w:tcBorders>
              <w:top w:val="single" w:sz="4" w:space="0" w:color="auto"/>
              <w:left w:val="nil"/>
              <w:bottom w:val="single" w:sz="4" w:space="0" w:color="auto"/>
              <w:right w:val="single" w:sz="4" w:space="0" w:color="auto"/>
            </w:tcBorders>
            <w:shd w:val="clear" w:color="auto" w:fill="auto"/>
            <w:vAlign w:val="center"/>
          </w:tcPr>
          <w:p w14:paraId="1FCB624E" w14:textId="77777777" w:rsidR="00080293" w:rsidRPr="00C410E8" w:rsidRDefault="00080293" w:rsidP="00080293">
            <w:pPr>
              <w:jc w:val="center"/>
              <w:rPr>
                <w:rStyle w:val="rynqvb"/>
                <w:sz w:val="20"/>
                <w:szCs w:val="20"/>
                <w:lang w:val="sr-Cyrl-RS"/>
              </w:rPr>
            </w:pPr>
            <w:r w:rsidRPr="00C410E8">
              <w:rPr>
                <w:color w:val="000000"/>
                <w:sz w:val="20"/>
                <w:szCs w:val="20"/>
              </w:rPr>
              <w:t>1840</w:t>
            </w:r>
          </w:p>
        </w:tc>
        <w:tc>
          <w:tcPr>
            <w:tcW w:w="653" w:type="dxa"/>
            <w:tcBorders>
              <w:top w:val="single" w:sz="4" w:space="0" w:color="auto"/>
              <w:left w:val="nil"/>
              <w:bottom w:val="single" w:sz="4" w:space="0" w:color="auto"/>
              <w:right w:val="single" w:sz="4" w:space="0" w:color="auto"/>
            </w:tcBorders>
            <w:shd w:val="clear" w:color="auto" w:fill="auto"/>
            <w:vAlign w:val="center"/>
          </w:tcPr>
          <w:p w14:paraId="588709B9" w14:textId="77777777" w:rsidR="00080293" w:rsidRPr="00C410E8" w:rsidRDefault="00080293" w:rsidP="00080293">
            <w:pPr>
              <w:jc w:val="center"/>
              <w:rPr>
                <w:rStyle w:val="rynqvb"/>
                <w:sz w:val="20"/>
                <w:szCs w:val="20"/>
                <w:lang w:val="sr-Cyrl-RS"/>
              </w:rPr>
            </w:pPr>
            <w:r w:rsidRPr="00C410E8">
              <w:rPr>
                <w:color w:val="000000"/>
                <w:sz w:val="20"/>
                <w:szCs w:val="20"/>
              </w:rPr>
              <w:t>2170</w:t>
            </w:r>
          </w:p>
        </w:tc>
        <w:tc>
          <w:tcPr>
            <w:tcW w:w="653" w:type="dxa"/>
            <w:tcBorders>
              <w:top w:val="single" w:sz="4" w:space="0" w:color="auto"/>
              <w:left w:val="nil"/>
              <w:bottom w:val="single" w:sz="4" w:space="0" w:color="auto"/>
              <w:right w:val="single" w:sz="4" w:space="0" w:color="auto"/>
            </w:tcBorders>
            <w:shd w:val="clear" w:color="auto" w:fill="auto"/>
            <w:vAlign w:val="center"/>
          </w:tcPr>
          <w:p w14:paraId="4F8CF1AC" w14:textId="77777777" w:rsidR="00080293" w:rsidRPr="00C410E8" w:rsidRDefault="00080293" w:rsidP="00080293">
            <w:pPr>
              <w:jc w:val="center"/>
              <w:rPr>
                <w:rStyle w:val="rynqvb"/>
                <w:sz w:val="20"/>
                <w:szCs w:val="20"/>
                <w:lang w:val="sr-Cyrl-RS"/>
              </w:rPr>
            </w:pPr>
            <w:r w:rsidRPr="00C410E8">
              <w:rPr>
                <w:color w:val="000000"/>
                <w:sz w:val="20"/>
                <w:szCs w:val="20"/>
              </w:rPr>
              <w:t>2380</w:t>
            </w:r>
          </w:p>
        </w:tc>
        <w:tc>
          <w:tcPr>
            <w:tcW w:w="652" w:type="dxa"/>
            <w:tcBorders>
              <w:top w:val="single" w:sz="4" w:space="0" w:color="auto"/>
              <w:left w:val="nil"/>
              <w:bottom w:val="single" w:sz="4" w:space="0" w:color="auto"/>
              <w:right w:val="single" w:sz="4" w:space="0" w:color="auto"/>
            </w:tcBorders>
            <w:shd w:val="clear" w:color="auto" w:fill="auto"/>
            <w:vAlign w:val="center"/>
          </w:tcPr>
          <w:p w14:paraId="6D2029CD" w14:textId="77777777" w:rsidR="00080293" w:rsidRPr="00C410E8" w:rsidRDefault="00080293" w:rsidP="00080293">
            <w:pPr>
              <w:jc w:val="center"/>
              <w:rPr>
                <w:rStyle w:val="rynqvb"/>
                <w:sz w:val="20"/>
                <w:szCs w:val="20"/>
                <w:lang w:val="sr-Cyrl-RS"/>
              </w:rPr>
            </w:pPr>
            <w:r w:rsidRPr="00C410E8">
              <w:rPr>
                <w:color w:val="000000"/>
                <w:sz w:val="20"/>
                <w:szCs w:val="20"/>
              </w:rPr>
              <w:t>2020</w:t>
            </w:r>
          </w:p>
        </w:tc>
        <w:tc>
          <w:tcPr>
            <w:tcW w:w="653" w:type="dxa"/>
            <w:tcBorders>
              <w:top w:val="single" w:sz="4" w:space="0" w:color="auto"/>
              <w:left w:val="nil"/>
              <w:bottom w:val="single" w:sz="4" w:space="0" w:color="auto"/>
              <w:right w:val="single" w:sz="4" w:space="0" w:color="auto"/>
            </w:tcBorders>
            <w:shd w:val="clear" w:color="auto" w:fill="auto"/>
            <w:vAlign w:val="center"/>
          </w:tcPr>
          <w:p w14:paraId="05F080E8" w14:textId="77777777" w:rsidR="00080293" w:rsidRPr="00C410E8" w:rsidRDefault="00080293" w:rsidP="00080293">
            <w:pPr>
              <w:jc w:val="center"/>
              <w:rPr>
                <w:rStyle w:val="rynqvb"/>
                <w:sz w:val="20"/>
                <w:szCs w:val="20"/>
                <w:lang w:val="sr-Cyrl-RS"/>
              </w:rPr>
            </w:pPr>
            <w:r w:rsidRPr="00C410E8">
              <w:rPr>
                <w:color w:val="000000"/>
                <w:sz w:val="20"/>
                <w:szCs w:val="20"/>
              </w:rPr>
              <w:t>1430</w:t>
            </w:r>
          </w:p>
        </w:tc>
        <w:tc>
          <w:tcPr>
            <w:tcW w:w="653" w:type="dxa"/>
            <w:tcBorders>
              <w:top w:val="single" w:sz="4" w:space="0" w:color="auto"/>
              <w:left w:val="nil"/>
              <w:bottom w:val="single" w:sz="4" w:space="0" w:color="auto"/>
              <w:right w:val="single" w:sz="4" w:space="0" w:color="auto"/>
            </w:tcBorders>
            <w:shd w:val="clear" w:color="auto" w:fill="auto"/>
            <w:vAlign w:val="center"/>
          </w:tcPr>
          <w:p w14:paraId="768DF941" w14:textId="77777777" w:rsidR="00080293" w:rsidRPr="00C410E8" w:rsidRDefault="00080293" w:rsidP="00080293">
            <w:pPr>
              <w:jc w:val="center"/>
              <w:rPr>
                <w:rStyle w:val="rynqvb"/>
                <w:sz w:val="20"/>
                <w:szCs w:val="20"/>
                <w:lang w:val="sr-Cyrl-RS"/>
              </w:rPr>
            </w:pPr>
            <w:r w:rsidRPr="00C410E8">
              <w:rPr>
                <w:color w:val="000000"/>
                <w:sz w:val="20"/>
                <w:szCs w:val="20"/>
              </w:rPr>
              <w:t>922</w:t>
            </w:r>
          </w:p>
        </w:tc>
        <w:tc>
          <w:tcPr>
            <w:tcW w:w="653" w:type="dxa"/>
            <w:tcBorders>
              <w:top w:val="single" w:sz="4" w:space="0" w:color="auto"/>
              <w:left w:val="nil"/>
              <w:bottom w:val="single" w:sz="4" w:space="0" w:color="auto"/>
              <w:right w:val="single" w:sz="4" w:space="0" w:color="auto"/>
            </w:tcBorders>
            <w:shd w:val="clear" w:color="auto" w:fill="auto"/>
            <w:vAlign w:val="center"/>
          </w:tcPr>
          <w:p w14:paraId="3FA01C90" w14:textId="77777777" w:rsidR="00080293" w:rsidRPr="00C410E8" w:rsidRDefault="00080293" w:rsidP="00080293">
            <w:pPr>
              <w:jc w:val="center"/>
              <w:rPr>
                <w:rStyle w:val="rynqvb"/>
                <w:sz w:val="20"/>
                <w:szCs w:val="20"/>
                <w:lang w:val="sr-Cyrl-RS"/>
              </w:rPr>
            </w:pPr>
            <w:r w:rsidRPr="00C410E8">
              <w:rPr>
                <w:color w:val="000000"/>
                <w:sz w:val="20"/>
                <w:szCs w:val="20"/>
              </w:rPr>
              <w:t>648</w:t>
            </w:r>
          </w:p>
        </w:tc>
        <w:tc>
          <w:tcPr>
            <w:tcW w:w="652" w:type="dxa"/>
            <w:tcBorders>
              <w:top w:val="single" w:sz="4" w:space="0" w:color="auto"/>
              <w:left w:val="nil"/>
              <w:bottom w:val="single" w:sz="4" w:space="0" w:color="auto"/>
              <w:right w:val="single" w:sz="4" w:space="0" w:color="auto"/>
            </w:tcBorders>
            <w:shd w:val="clear" w:color="auto" w:fill="auto"/>
            <w:vAlign w:val="center"/>
          </w:tcPr>
          <w:p w14:paraId="7C749427" w14:textId="77777777" w:rsidR="00080293" w:rsidRPr="00C410E8" w:rsidRDefault="00080293" w:rsidP="00080293">
            <w:pPr>
              <w:jc w:val="center"/>
              <w:rPr>
                <w:rStyle w:val="rynqvb"/>
                <w:sz w:val="20"/>
                <w:szCs w:val="20"/>
                <w:lang w:val="sr-Cyrl-RS"/>
              </w:rPr>
            </w:pPr>
            <w:r w:rsidRPr="00C410E8">
              <w:rPr>
                <w:color w:val="000000"/>
                <w:sz w:val="20"/>
                <w:szCs w:val="20"/>
              </w:rPr>
              <w:t>710</w:t>
            </w:r>
          </w:p>
        </w:tc>
        <w:tc>
          <w:tcPr>
            <w:tcW w:w="653" w:type="dxa"/>
            <w:tcBorders>
              <w:top w:val="single" w:sz="4" w:space="0" w:color="auto"/>
              <w:left w:val="nil"/>
              <w:bottom w:val="single" w:sz="4" w:space="0" w:color="auto"/>
              <w:right w:val="single" w:sz="4" w:space="0" w:color="auto"/>
            </w:tcBorders>
            <w:shd w:val="clear" w:color="auto" w:fill="auto"/>
            <w:vAlign w:val="center"/>
          </w:tcPr>
          <w:p w14:paraId="1F64A630" w14:textId="77777777" w:rsidR="00080293" w:rsidRPr="00C410E8" w:rsidRDefault="00080293" w:rsidP="00080293">
            <w:pPr>
              <w:jc w:val="center"/>
              <w:rPr>
                <w:color w:val="000000"/>
                <w:sz w:val="20"/>
                <w:szCs w:val="20"/>
              </w:rPr>
            </w:pPr>
            <w:r w:rsidRPr="00C410E8">
              <w:rPr>
                <w:color w:val="000000"/>
                <w:sz w:val="20"/>
                <w:szCs w:val="20"/>
              </w:rPr>
              <w:t>1050</w:t>
            </w:r>
          </w:p>
        </w:tc>
        <w:tc>
          <w:tcPr>
            <w:tcW w:w="653" w:type="dxa"/>
            <w:tcBorders>
              <w:top w:val="single" w:sz="4" w:space="0" w:color="auto"/>
              <w:left w:val="nil"/>
              <w:bottom w:val="single" w:sz="4" w:space="0" w:color="auto"/>
              <w:right w:val="single" w:sz="4" w:space="0" w:color="auto"/>
            </w:tcBorders>
            <w:shd w:val="clear" w:color="auto" w:fill="auto"/>
            <w:vAlign w:val="center"/>
          </w:tcPr>
          <w:p w14:paraId="73484964" w14:textId="77777777" w:rsidR="00080293" w:rsidRPr="00C410E8" w:rsidRDefault="00080293" w:rsidP="00080293">
            <w:pPr>
              <w:jc w:val="center"/>
              <w:rPr>
                <w:sz w:val="20"/>
                <w:szCs w:val="20"/>
              </w:rPr>
            </w:pPr>
            <w:r w:rsidRPr="00C410E8">
              <w:rPr>
                <w:color w:val="000000"/>
                <w:sz w:val="20"/>
                <w:szCs w:val="20"/>
              </w:rPr>
              <w:t>1650</w:t>
            </w:r>
          </w:p>
        </w:tc>
        <w:tc>
          <w:tcPr>
            <w:tcW w:w="653" w:type="dxa"/>
            <w:tcBorders>
              <w:top w:val="single" w:sz="4" w:space="0" w:color="auto"/>
              <w:left w:val="nil"/>
              <w:bottom w:val="single" w:sz="4" w:space="0" w:color="auto"/>
              <w:right w:val="single" w:sz="12" w:space="0" w:color="auto"/>
            </w:tcBorders>
            <w:shd w:val="clear" w:color="auto" w:fill="auto"/>
            <w:vAlign w:val="center"/>
          </w:tcPr>
          <w:p w14:paraId="373465E2" w14:textId="77777777" w:rsidR="00080293" w:rsidRPr="00C410E8" w:rsidRDefault="00080293" w:rsidP="00080293">
            <w:pPr>
              <w:jc w:val="center"/>
              <w:rPr>
                <w:sz w:val="20"/>
                <w:szCs w:val="20"/>
              </w:rPr>
            </w:pPr>
            <w:r w:rsidRPr="00C410E8">
              <w:rPr>
                <w:color w:val="000000"/>
                <w:sz w:val="20"/>
                <w:szCs w:val="20"/>
              </w:rPr>
              <w:t>1940</w:t>
            </w:r>
          </w:p>
        </w:tc>
      </w:tr>
      <w:tr w:rsidR="00080293" w:rsidRPr="00BC2CD1" w14:paraId="3B233CF2" w14:textId="77777777" w:rsidTr="00B750BA">
        <w:trPr>
          <w:trHeight w:val="245"/>
        </w:trPr>
        <w:tc>
          <w:tcPr>
            <w:tcW w:w="1208" w:type="dxa"/>
            <w:gridSpan w:val="2"/>
            <w:tcBorders>
              <w:left w:val="single" w:sz="12" w:space="0" w:color="auto"/>
              <w:bottom w:val="single" w:sz="4" w:space="0" w:color="auto"/>
              <w:right w:val="single" w:sz="12" w:space="0" w:color="auto"/>
            </w:tcBorders>
          </w:tcPr>
          <w:p w14:paraId="4AAEC6BE" w14:textId="453DF279" w:rsidR="00080293" w:rsidRPr="00C410E8" w:rsidRDefault="00080293" w:rsidP="00080293">
            <w:pPr>
              <w:jc w:val="center"/>
              <w:rPr>
                <w:rStyle w:val="rynqvb"/>
                <w:sz w:val="20"/>
                <w:szCs w:val="20"/>
              </w:rPr>
            </w:pPr>
            <w:r w:rsidRPr="00C410E8">
              <w:rPr>
                <w:rStyle w:val="rynqvb"/>
                <w:sz w:val="20"/>
                <w:szCs w:val="20"/>
              </w:rPr>
              <w:t>Q</w:t>
            </w:r>
            <w:r w:rsidRPr="00C410E8">
              <w:rPr>
                <w:rStyle w:val="rynqvb"/>
                <w:sz w:val="20"/>
                <w:szCs w:val="20"/>
                <w:vertAlign w:val="subscript"/>
              </w:rPr>
              <w:t>min</w:t>
            </w:r>
          </w:p>
        </w:tc>
        <w:tc>
          <w:tcPr>
            <w:tcW w:w="652" w:type="dxa"/>
            <w:tcBorders>
              <w:top w:val="nil"/>
              <w:left w:val="single" w:sz="4" w:space="0" w:color="auto"/>
              <w:bottom w:val="single" w:sz="4" w:space="0" w:color="auto"/>
              <w:right w:val="single" w:sz="4" w:space="0" w:color="auto"/>
            </w:tcBorders>
            <w:shd w:val="clear" w:color="auto" w:fill="auto"/>
            <w:vAlign w:val="center"/>
          </w:tcPr>
          <w:p w14:paraId="2E0B3C5E" w14:textId="77777777" w:rsidR="00080293" w:rsidRPr="00C410E8" w:rsidRDefault="00080293" w:rsidP="00080293">
            <w:pPr>
              <w:jc w:val="center"/>
              <w:rPr>
                <w:rStyle w:val="rynqvb"/>
                <w:sz w:val="20"/>
                <w:szCs w:val="20"/>
                <w:lang w:val="sr-Cyrl-RS"/>
              </w:rPr>
            </w:pPr>
            <w:r w:rsidRPr="00C410E8">
              <w:rPr>
                <w:color w:val="000000"/>
                <w:sz w:val="20"/>
                <w:szCs w:val="20"/>
              </w:rPr>
              <w:t>498</w:t>
            </w:r>
          </w:p>
        </w:tc>
        <w:tc>
          <w:tcPr>
            <w:tcW w:w="653" w:type="dxa"/>
            <w:tcBorders>
              <w:top w:val="nil"/>
              <w:left w:val="nil"/>
              <w:bottom w:val="single" w:sz="4" w:space="0" w:color="auto"/>
              <w:right w:val="single" w:sz="4" w:space="0" w:color="auto"/>
            </w:tcBorders>
            <w:shd w:val="clear" w:color="auto" w:fill="auto"/>
            <w:vAlign w:val="center"/>
          </w:tcPr>
          <w:p w14:paraId="0017B7B9" w14:textId="77777777" w:rsidR="00080293" w:rsidRPr="00C410E8" w:rsidRDefault="00080293" w:rsidP="00080293">
            <w:pPr>
              <w:jc w:val="center"/>
              <w:rPr>
                <w:rStyle w:val="rynqvb"/>
                <w:sz w:val="20"/>
                <w:szCs w:val="20"/>
                <w:lang w:val="sr-Cyrl-RS"/>
              </w:rPr>
            </w:pPr>
            <w:r w:rsidRPr="00C410E8">
              <w:rPr>
                <w:color w:val="000000"/>
                <w:sz w:val="20"/>
                <w:szCs w:val="20"/>
              </w:rPr>
              <w:t>370</w:t>
            </w:r>
          </w:p>
        </w:tc>
        <w:tc>
          <w:tcPr>
            <w:tcW w:w="653" w:type="dxa"/>
            <w:tcBorders>
              <w:top w:val="nil"/>
              <w:left w:val="nil"/>
              <w:bottom w:val="single" w:sz="4" w:space="0" w:color="auto"/>
              <w:right w:val="single" w:sz="4" w:space="0" w:color="auto"/>
            </w:tcBorders>
            <w:shd w:val="clear" w:color="auto" w:fill="auto"/>
            <w:vAlign w:val="center"/>
          </w:tcPr>
          <w:p w14:paraId="28EFD1F5" w14:textId="77777777" w:rsidR="00080293" w:rsidRPr="00C410E8" w:rsidRDefault="00080293" w:rsidP="00080293">
            <w:pPr>
              <w:jc w:val="center"/>
              <w:rPr>
                <w:rStyle w:val="rynqvb"/>
                <w:sz w:val="20"/>
                <w:szCs w:val="20"/>
                <w:lang w:val="sr-Cyrl-RS"/>
              </w:rPr>
            </w:pPr>
            <w:r w:rsidRPr="00C410E8">
              <w:rPr>
                <w:color w:val="000000"/>
                <w:sz w:val="20"/>
                <w:szCs w:val="20"/>
              </w:rPr>
              <w:t>595</w:t>
            </w:r>
          </w:p>
        </w:tc>
        <w:tc>
          <w:tcPr>
            <w:tcW w:w="653" w:type="dxa"/>
            <w:tcBorders>
              <w:top w:val="nil"/>
              <w:left w:val="nil"/>
              <w:bottom w:val="single" w:sz="4" w:space="0" w:color="auto"/>
              <w:right w:val="single" w:sz="4" w:space="0" w:color="auto"/>
            </w:tcBorders>
            <w:shd w:val="clear" w:color="auto" w:fill="auto"/>
            <w:vAlign w:val="center"/>
          </w:tcPr>
          <w:p w14:paraId="13565BC1" w14:textId="77777777" w:rsidR="00080293" w:rsidRPr="00C410E8" w:rsidRDefault="00080293" w:rsidP="00080293">
            <w:pPr>
              <w:jc w:val="center"/>
              <w:rPr>
                <w:rStyle w:val="rynqvb"/>
                <w:sz w:val="20"/>
                <w:szCs w:val="20"/>
                <w:lang w:val="sr-Cyrl-RS"/>
              </w:rPr>
            </w:pPr>
            <w:r w:rsidRPr="00C410E8">
              <w:rPr>
                <w:color w:val="000000"/>
                <w:sz w:val="20"/>
                <w:szCs w:val="20"/>
              </w:rPr>
              <w:t>742</w:t>
            </w:r>
          </w:p>
        </w:tc>
        <w:tc>
          <w:tcPr>
            <w:tcW w:w="652" w:type="dxa"/>
            <w:tcBorders>
              <w:top w:val="nil"/>
              <w:left w:val="nil"/>
              <w:bottom w:val="single" w:sz="4" w:space="0" w:color="auto"/>
              <w:right w:val="single" w:sz="4" w:space="0" w:color="auto"/>
            </w:tcBorders>
            <w:shd w:val="clear" w:color="auto" w:fill="auto"/>
            <w:vAlign w:val="center"/>
          </w:tcPr>
          <w:p w14:paraId="730AC19E" w14:textId="77777777" w:rsidR="00080293" w:rsidRPr="00C410E8" w:rsidRDefault="00080293" w:rsidP="00080293">
            <w:pPr>
              <w:jc w:val="center"/>
              <w:rPr>
                <w:rStyle w:val="rynqvb"/>
                <w:sz w:val="20"/>
                <w:szCs w:val="20"/>
                <w:lang w:val="sr-Cyrl-RS"/>
              </w:rPr>
            </w:pPr>
            <w:r w:rsidRPr="00C410E8">
              <w:rPr>
                <w:color w:val="000000"/>
                <w:sz w:val="20"/>
                <w:szCs w:val="20"/>
              </w:rPr>
              <w:t>703</w:t>
            </w:r>
          </w:p>
        </w:tc>
        <w:tc>
          <w:tcPr>
            <w:tcW w:w="653" w:type="dxa"/>
            <w:tcBorders>
              <w:top w:val="nil"/>
              <w:left w:val="nil"/>
              <w:bottom w:val="single" w:sz="4" w:space="0" w:color="auto"/>
              <w:right w:val="single" w:sz="4" w:space="0" w:color="auto"/>
            </w:tcBorders>
            <w:shd w:val="clear" w:color="auto" w:fill="auto"/>
            <w:vAlign w:val="center"/>
          </w:tcPr>
          <w:p w14:paraId="7EB2C7AD" w14:textId="77777777" w:rsidR="00080293" w:rsidRPr="00C410E8" w:rsidRDefault="00080293" w:rsidP="00080293">
            <w:pPr>
              <w:jc w:val="center"/>
              <w:rPr>
                <w:rStyle w:val="rynqvb"/>
                <w:sz w:val="20"/>
                <w:szCs w:val="20"/>
                <w:lang w:val="sr-Cyrl-RS"/>
              </w:rPr>
            </w:pPr>
            <w:r w:rsidRPr="00C410E8">
              <w:rPr>
                <w:color w:val="000000"/>
                <w:sz w:val="20"/>
                <w:szCs w:val="20"/>
              </w:rPr>
              <w:t>498</w:t>
            </w:r>
          </w:p>
        </w:tc>
        <w:tc>
          <w:tcPr>
            <w:tcW w:w="653" w:type="dxa"/>
            <w:tcBorders>
              <w:top w:val="nil"/>
              <w:left w:val="nil"/>
              <w:bottom w:val="single" w:sz="4" w:space="0" w:color="auto"/>
              <w:right w:val="single" w:sz="4" w:space="0" w:color="auto"/>
            </w:tcBorders>
            <w:shd w:val="clear" w:color="auto" w:fill="auto"/>
            <w:vAlign w:val="center"/>
          </w:tcPr>
          <w:p w14:paraId="2BA32CAA" w14:textId="77777777" w:rsidR="00080293" w:rsidRPr="00C410E8" w:rsidRDefault="00080293" w:rsidP="00080293">
            <w:pPr>
              <w:jc w:val="center"/>
              <w:rPr>
                <w:rStyle w:val="rynqvb"/>
                <w:sz w:val="20"/>
                <w:szCs w:val="20"/>
                <w:lang w:val="sr-Cyrl-RS"/>
              </w:rPr>
            </w:pPr>
            <w:r w:rsidRPr="00C410E8">
              <w:rPr>
                <w:color w:val="000000"/>
                <w:sz w:val="20"/>
                <w:szCs w:val="20"/>
              </w:rPr>
              <w:t>298</w:t>
            </w:r>
          </w:p>
        </w:tc>
        <w:tc>
          <w:tcPr>
            <w:tcW w:w="653" w:type="dxa"/>
            <w:tcBorders>
              <w:top w:val="nil"/>
              <w:left w:val="nil"/>
              <w:bottom w:val="single" w:sz="4" w:space="0" w:color="auto"/>
              <w:right w:val="single" w:sz="4" w:space="0" w:color="auto"/>
            </w:tcBorders>
            <w:shd w:val="clear" w:color="auto" w:fill="auto"/>
            <w:vAlign w:val="center"/>
          </w:tcPr>
          <w:p w14:paraId="2DF53021" w14:textId="77777777" w:rsidR="00080293" w:rsidRPr="00C410E8" w:rsidRDefault="00080293" w:rsidP="00080293">
            <w:pPr>
              <w:jc w:val="center"/>
              <w:rPr>
                <w:rStyle w:val="rynqvb"/>
                <w:sz w:val="20"/>
                <w:szCs w:val="20"/>
                <w:lang w:val="sr-Cyrl-RS"/>
              </w:rPr>
            </w:pPr>
            <w:r w:rsidRPr="00C410E8">
              <w:rPr>
                <w:color w:val="000000"/>
                <w:sz w:val="20"/>
                <w:szCs w:val="20"/>
              </w:rPr>
              <w:t>250</w:t>
            </w:r>
          </w:p>
        </w:tc>
        <w:tc>
          <w:tcPr>
            <w:tcW w:w="652" w:type="dxa"/>
            <w:tcBorders>
              <w:top w:val="nil"/>
              <w:left w:val="nil"/>
              <w:bottom w:val="single" w:sz="4" w:space="0" w:color="auto"/>
              <w:right w:val="single" w:sz="4" w:space="0" w:color="auto"/>
            </w:tcBorders>
            <w:shd w:val="clear" w:color="auto" w:fill="auto"/>
            <w:vAlign w:val="center"/>
          </w:tcPr>
          <w:p w14:paraId="32442892" w14:textId="77777777" w:rsidR="00080293" w:rsidRPr="00C410E8" w:rsidRDefault="00080293" w:rsidP="00080293">
            <w:pPr>
              <w:jc w:val="center"/>
              <w:rPr>
                <w:rStyle w:val="rynqvb"/>
                <w:sz w:val="20"/>
                <w:szCs w:val="20"/>
                <w:lang w:val="sr-Cyrl-RS"/>
              </w:rPr>
            </w:pPr>
            <w:r w:rsidRPr="00C410E8">
              <w:rPr>
                <w:color w:val="000000"/>
                <w:sz w:val="20"/>
                <w:szCs w:val="20"/>
              </w:rPr>
              <w:t>237</w:t>
            </w:r>
          </w:p>
        </w:tc>
        <w:tc>
          <w:tcPr>
            <w:tcW w:w="653" w:type="dxa"/>
            <w:tcBorders>
              <w:top w:val="nil"/>
              <w:left w:val="nil"/>
              <w:bottom w:val="single" w:sz="4" w:space="0" w:color="auto"/>
              <w:right w:val="single" w:sz="4" w:space="0" w:color="auto"/>
            </w:tcBorders>
            <w:shd w:val="clear" w:color="auto" w:fill="auto"/>
            <w:vAlign w:val="center"/>
          </w:tcPr>
          <w:p w14:paraId="7BD546EC" w14:textId="77777777" w:rsidR="00080293" w:rsidRPr="00C410E8" w:rsidRDefault="00080293" w:rsidP="00080293">
            <w:pPr>
              <w:jc w:val="center"/>
              <w:rPr>
                <w:color w:val="000000"/>
                <w:sz w:val="20"/>
                <w:szCs w:val="20"/>
              </w:rPr>
            </w:pPr>
            <w:r w:rsidRPr="00C410E8">
              <w:rPr>
                <w:color w:val="000000"/>
                <w:sz w:val="20"/>
                <w:szCs w:val="20"/>
              </w:rPr>
              <w:t>236</w:t>
            </w:r>
          </w:p>
        </w:tc>
        <w:tc>
          <w:tcPr>
            <w:tcW w:w="653" w:type="dxa"/>
            <w:tcBorders>
              <w:top w:val="nil"/>
              <w:left w:val="nil"/>
              <w:bottom w:val="single" w:sz="4" w:space="0" w:color="auto"/>
              <w:right w:val="single" w:sz="4" w:space="0" w:color="auto"/>
            </w:tcBorders>
            <w:shd w:val="clear" w:color="auto" w:fill="auto"/>
            <w:vAlign w:val="center"/>
          </w:tcPr>
          <w:p w14:paraId="400EBC6D" w14:textId="77777777" w:rsidR="00080293" w:rsidRPr="00C410E8" w:rsidRDefault="00080293" w:rsidP="00080293">
            <w:pPr>
              <w:jc w:val="center"/>
              <w:rPr>
                <w:sz w:val="20"/>
                <w:szCs w:val="20"/>
              </w:rPr>
            </w:pPr>
            <w:r w:rsidRPr="00C410E8">
              <w:rPr>
                <w:color w:val="000000"/>
                <w:sz w:val="20"/>
                <w:szCs w:val="20"/>
              </w:rPr>
              <w:t>431</w:t>
            </w:r>
          </w:p>
        </w:tc>
        <w:tc>
          <w:tcPr>
            <w:tcW w:w="653" w:type="dxa"/>
            <w:tcBorders>
              <w:top w:val="nil"/>
              <w:left w:val="nil"/>
              <w:bottom w:val="single" w:sz="4" w:space="0" w:color="auto"/>
              <w:right w:val="single" w:sz="12" w:space="0" w:color="auto"/>
            </w:tcBorders>
            <w:shd w:val="clear" w:color="auto" w:fill="auto"/>
            <w:vAlign w:val="center"/>
          </w:tcPr>
          <w:p w14:paraId="105F82A2" w14:textId="77777777" w:rsidR="00080293" w:rsidRPr="00C410E8" w:rsidRDefault="00080293" w:rsidP="00080293">
            <w:pPr>
              <w:jc w:val="center"/>
              <w:rPr>
                <w:sz w:val="20"/>
                <w:szCs w:val="20"/>
              </w:rPr>
            </w:pPr>
            <w:r w:rsidRPr="00C410E8">
              <w:rPr>
                <w:color w:val="000000"/>
                <w:sz w:val="20"/>
                <w:szCs w:val="20"/>
              </w:rPr>
              <w:t>314</w:t>
            </w:r>
          </w:p>
        </w:tc>
      </w:tr>
      <w:tr w:rsidR="00085622" w:rsidRPr="00BC2CD1" w14:paraId="6D7624B6" w14:textId="77777777" w:rsidTr="00B750BA">
        <w:trPr>
          <w:trHeight w:val="245"/>
        </w:trPr>
        <w:tc>
          <w:tcPr>
            <w:tcW w:w="615" w:type="dxa"/>
            <w:vMerge w:val="restart"/>
            <w:tcBorders>
              <w:top w:val="single" w:sz="4" w:space="0" w:color="auto"/>
              <w:left w:val="single" w:sz="12" w:space="0" w:color="auto"/>
              <w:right w:val="single" w:sz="6" w:space="0" w:color="auto"/>
            </w:tcBorders>
            <w:textDirection w:val="btLr"/>
          </w:tcPr>
          <w:p w14:paraId="51E5DD50" w14:textId="7A8CCCB5" w:rsidR="00085622" w:rsidRPr="00C410E8" w:rsidRDefault="00085622" w:rsidP="00085622">
            <w:pPr>
              <w:ind w:left="113" w:right="113"/>
              <w:jc w:val="center"/>
              <w:rPr>
                <w:rStyle w:val="rynqvb"/>
                <w:sz w:val="20"/>
                <w:szCs w:val="20"/>
                <w:lang w:val="sr-Cyrl-RS"/>
              </w:rPr>
            </w:pPr>
            <w:r w:rsidRPr="00C410E8">
              <w:rPr>
                <w:rStyle w:val="rynqvb"/>
                <w:sz w:val="20"/>
                <w:szCs w:val="20"/>
                <w:lang w:val="sr-Cyrl-RS"/>
              </w:rPr>
              <w:t>Percentil</w:t>
            </w:r>
            <w:r w:rsidR="00080293" w:rsidRPr="00C410E8">
              <w:rPr>
                <w:rStyle w:val="rynqvb"/>
                <w:sz w:val="20"/>
                <w:szCs w:val="20"/>
                <w:lang w:val="sr-Latn-RS"/>
              </w:rPr>
              <w:t>es</w:t>
            </w:r>
          </w:p>
          <w:p w14:paraId="7A683840" w14:textId="77777777" w:rsidR="00085622" w:rsidRPr="00C410E8" w:rsidRDefault="00085622" w:rsidP="00085622">
            <w:pPr>
              <w:ind w:left="113" w:right="113"/>
              <w:jc w:val="center"/>
              <w:rPr>
                <w:rStyle w:val="rynqvb"/>
                <w:sz w:val="20"/>
                <w:szCs w:val="20"/>
                <w:lang w:val="sr-Cyrl-RS"/>
              </w:rPr>
            </w:pPr>
            <w:r w:rsidRPr="00C410E8">
              <w:rPr>
                <w:rStyle w:val="rynqvb"/>
                <w:sz w:val="20"/>
                <w:szCs w:val="20"/>
                <w:lang w:val="sr-Cyrl-RS"/>
              </w:rPr>
              <w:t>(%)</w:t>
            </w:r>
          </w:p>
        </w:tc>
        <w:tc>
          <w:tcPr>
            <w:tcW w:w="593" w:type="dxa"/>
            <w:tcBorders>
              <w:top w:val="single" w:sz="4" w:space="0" w:color="auto"/>
              <w:left w:val="single" w:sz="6" w:space="0" w:color="auto"/>
              <w:bottom w:val="single" w:sz="4" w:space="0" w:color="auto"/>
              <w:right w:val="single" w:sz="12" w:space="0" w:color="auto"/>
            </w:tcBorders>
            <w:shd w:val="clear" w:color="auto" w:fill="auto"/>
            <w:vAlign w:val="bottom"/>
          </w:tcPr>
          <w:p w14:paraId="0B42E890" w14:textId="77777777" w:rsidR="00085622" w:rsidRPr="00C410E8" w:rsidRDefault="00085622" w:rsidP="00085622">
            <w:pPr>
              <w:jc w:val="center"/>
              <w:rPr>
                <w:rStyle w:val="rynqvb"/>
                <w:sz w:val="20"/>
                <w:szCs w:val="20"/>
                <w:lang w:val="sr-Cyrl-RS"/>
              </w:rPr>
            </w:pPr>
            <w:r w:rsidRPr="00C410E8">
              <w:rPr>
                <w:color w:val="000000"/>
                <w:sz w:val="20"/>
                <w:szCs w:val="20"/>
              </w:rPr>
              <w:t>10</w:t>
            </w:r>
          </w:p>
        </w:tc>
        <w:tc>
          <w:tcPr>
            <w:tcW w:w="652" w:type="dxa"/>
            <w:tcBorders>
              <w:top w:val="single" w:sz="4" w:space="0" w:color="auto"/>
              <w:left w:val="single" w:sz="12" w:space="0" w:color="auto"/>
              <w:bottom w:val="single" w:sz="4" w:space="0" w:color="auto"/>
              <w:right w:val="single" w:sz="4" w:space="0" w:color="auto"/>
            </w:tcBorders>
            <w:shd w:val="clear" w:color="auto" w:fill="auto"/>
            <w:vAlign w:val="center"/>
          </w:tcPr>
          <w:p w14:paraId="20E092CA" w14:textId="77777777" w:rsidR="00085622" w:rsidRPr="00C410E8" w:rsidRDefault="00085622" w:rsidP="00085622">
            <w:pPr>
              <w:jc w:val="center"/>
              <w:rPr>
                <w:rStyle w:val="rynqvb"/>
                <w:sz w:val="20"/>
                <w:szCs w:val="20"/>
                <w:lang w:val="sr-Cyrl-RS"/>
              </w:rPr>
            </w:pPr>
            <w:r w:rsidRPr="00C410E8">
              <w:rPr>
                <w:color w:val="000000"/>
                <w:sz w:val="20"/>
                <w:szCs w:val="20"/>
              </w:rPr>
              <w:t>840</w:t>
            </w:r>
          </w:p>
        </w:tc>
        <w:tc>
          <w:tcPr>
            <w:tcW w:w="653" w:type="dxa"/>
            <w:tcBorders>
              <w:top w:val="single" w:sz="4" w:space="0" w:color="auto"/>
              <w:left w:val="nil"/>
              <w:bottom w:val="single" w:sz="4" w:space="0" w:color="auto"/>
              <w:right w:val="single" w:sz="4" w:space="0" w:color="auto"/>
            </w:tcBorders>
            <w:shd w:val="clear" w:color="auto" w:fill="auto"/>
            <w:vAlign w:val="center"/>
          </w:tcPr>
          <w:p w14:paraId="626C04E1" w14:textId="77777777" w:rsidR="00085622" w:rsidRPr="00C410E8" w:rsidRDefault="00085622" w:rsidP="00085622">
            <w:pPr>
              <w:jc w:val="center"/>
              <w:rPr>
                <w:rStyle w:val="rynqvb"/>
                <w:sz w:val="20"/>
                <w:szCs w:val="20"/>
                <w:lang w:val="sr-Cyrl-RS"/>
              </w:rPr>
            </w:pPr>
            <w:r w:rsidRPr="00C410E8">
              <w:rPr>
                <w:color w:val="000000"/>
                <w:sz w:val="20"/>
                <w:szCs w:val="20"/>
              </w:rPr>
              <w:t>950</w:t>
            </w:r>
          </w:p>
        </w:tc>
        <w:tc>
          <w:tcPr>
            <w:tcW w:w="653" w:type="dxa"/>
            <w:tcBorders>
              <w:top w:val="single" w:sz="4" w:space="0" w:color="auto"/>
              <w:left w:val="nil"/>
              <w:bottom w:val="single" w:sz="4" w:space="0" w:color="auto"/>
              <w:right w:val="single" w:sz="4" w:space="0" w:color="auto"/>
            </w:tcBorders>
            <w:shd w:val="clear" w:color="auto" w:fill="auto"/>
            <w:vAlign w:val="center"/>
          </w:tcPr>
          <w:p w14:paraId="6504201A" w14:textId="77777777" w:rsidR="00085622" w:rsidRPr="00C410E8" w:rsidRDefault="00085622" w:rsidP="00085622">
            <w:pPr>
              <w:jc w:val="center"/>
              <w:rPr>
                <w:rStyle w:val="rynqvb"/>
                <w:sz w:val="20"/>
                <w:szCs w:val="20"/>
                <w:lang w:val="sr-Cyrl-RS"/>
              </w:rPr>
            </w:pPr>
            <w:r w:rsidRPr="00C410E8">
              <w:rPr>
                <w:color w:val="000000"/>
                <w:sz w:val="20"/>
                <w:szCs w:val="20"/>
              </w:rPr>
              <w:t>1300</w:t>
            </w:r>
          </w:p>
        </w:tc>
        <w:tc>
          <w:tcPr>
            <w:tcW w:w="653" w:type="dxa"/>
            <w:tcBorders>
              <w:top w:val="single" w:sz="4" w:space="0" w:color="auto"/>
              <w:left w:val="nil"/>
              <w:bottom w:val="single" w:sz="4" w:space="0" w:color="auto"/>
              <w:right w:val="single" w:sz="4" w:space="0" w:color="auto"/>
            </w:tcBorders>
            <w:shd w:val="clear" w:color="auto" w:fill="auto"/>
            <w:vAlign w:val="center"/>
          </w:tcPr>
          <w:p w14:paraId="6A5062A7" w14:textId="77777777" w:rsidR="00085622" w:rsidRPr="00C410E8" w:rsidRDefault="00085622" w:rsidP="00085622">
            <w:pPr>
              <w:jc w:val="center"/>
              <w:rPr>
                <w:rStyle w:val="rynqvb"/>
                <w:sz w:val="20"/>
                <w:szCs w:val="20"/>
                <w:lang w:val="sr-Cyrl-RS"/>
              </w:rPr>
            </w:pPr>
            <w:r w:rsidRPr="00C410E8">
              <w:rPr>
                <w:color w:val="000000"/>
                <w:sz w:val="20"/>
                <w:szCs w:val="20"/>
              </w:rPr>
              <w:t>1330</w:t>
            </w:r>
          </w:p>
        </w:tc>
        <w:tc>
          <w:tcPr>
            <w:tcW w:w="652" w:type="dxa"/>
            <w:tcBorders>
              <w:top w:val="single" w:sz="4" w:space="0" w:color="auto"/>
              <w:left w:val="nil"/>
              <w:bottom w:val="single" w:sz="4" w:space="0" w:color="auto"/>
              <w:right w:val="single" w:sz="4" w:space="0" w:color="auto"/>
            </w:tcBorders>
            <w:shd w:val="clear" w:color="auto" w:fill="auto"/>
            <w:vAlign w:val="center"/>
          </w:tcPr>
          <w:p w14:paraId="28E59F60" w14:textId="77777777" w:rsidR="00085622" w:rsidRPr="00C410E8" w:rsidRDefault="00085622" w:rsidP="00085622">
            <w:pPr>
              <w:jc w:val="center"/>
              <w:rPr>
                <w:rStyle w:val="rynqvb"/>
                <w:sz w:val="20"/>
                <w:szCs w:val="20"/>
                <w:lang w:val="sr-Cyrl-RS"/>
              </w:rPr>
            </w:pPr>
            <w:r w:rsidRPr="00C410E8">
              <w:rPr>
                <w:color w:val="000000"/>
                <w:sz w:val="20"/>
                <w:szCs w:val="20"/>
              </w:rPr>
              <w:t>1090</w:t>
            </w:r>
          </w:p>
        </w:tc>
        <w:tc>
          <w:tcPr>
            <w:tcW w:w="653" w:type="dxa"/>
            <w:tcBorders>
              <w:top w:val="single" w:sz="4" w:space="0" w:color="auto"/>
              <w:left w:val="nil"/>
              <w:bottom w:val="single" w:sz="4" w:space="0" w:color="auto"/>
              <w:right w:val="single" w:sz="4" w:space="0" w:color="auto"/>
            </w:tcBorders>
            <w:shd w:val="clear" w:color="auto" w:fill="auto"/>
            <w:vAlign w:val="center"/>
          </w:tcPr>
          <w:p w14:paraId="0C1FDF46" w14:textId="77777777" w:rsidR="00085622" w:rsidRPr="00C410E8" w:rsidRDefault="00085622" w:rsidP="00085622">
            <w:pPr>
              <w:jc w:val="center"/>
              <w:rPr>
                <w:rStyle w:val="rynqvb"/>
                <w:sz w:val="20"/>
                <w:szCs w:val="20"/>
                <w:lang w:val="sr-Cyrl-RS"/>
              </w:rPr>
            </w:pPr>
            <w:r w:rsidRPr="00C410E8">
              <w:rPr>
                <w:color w:val="000000"/>
                <w:sz w:val="20"/>
                <w:szCs w:val="20"/>
              </w:rPr>
              <w:t>770</w:t>
            </w:r>
          </w:p>
        </w:tc>
        <w:tc>
          <w:tcPr>
            <w:tcW w:w="653" w:type="dxa"/>
            <w:tcBorders>
              <w:top w:val="single" w:sz="4" w:space="0" w:color="auto"/>
              <w:left w:val="nil"/>
              <w:bottom w:val="single" w:sz="4" w:space="0" w:color="auto"/>
              <w:right w:val="single" w:sz="4" w:space="0" w:color="auto"/>
            </w:tcBorders>
            <w:shd w:val="clear" w:color="auto" w:fill="auto"/>
            <w:vAlign w:val="center"/>
          </w:tcPr>
          <w:p w14:paraId="3DC53927" w14:textId="77777777" w:rsidR="00085622" w:rsidRPr="00C410E8" w:rsidRDefault="00085622" w:rsidP="00085622">
            <w:pPr>
              <w:jc w:val="center"/>
              <w:rPr>
                <w:rStyle w:val="rynqvb"/>
                <w:sz w:val="20"/>
                <w:szCs w:val="20"/>
                <w:lang w:val="sr-Cyrl-RS"/>
              </w:rPr>
            </w:pPr>
            <w:r w:rsidRPr="00C410E8">
              <w:rPr>
                <w:color w:val="000000"/>
                <w:sz w:val="20"/>
                <w:szCs w:val="20"/>
              </w:rPr>
              <w:t>496</w:t>
            </w:r>
          </w:p>
        </w:tc>
        <w:tc>
          <w:tcPr>
            <w:tcW w:w="653" w:type="dxa"/>
            <w:tcBorders>
              <w:top w:val="single" w:sz="4" w:space="0" w:color="auto"/>
              <w:left w:val="nil"/>
              <w:bottom w:val="single" w:sz="4" w:space="0" w:color="auto"/>
              <w:right w:val="single" w:sz="4" w:space="0" w:color="auto"/>
            </w:tcBorders>
            <w:shd w:val="clear" w:color="auto" w:fill="auto"/>
            <w:vAlign w:val="center"/>
          </w:tcPr>
          <w:p w14:paraId="522E53E6" w14:textId="77777777" w:rsidR="00085622" w:rsidRPr="00C410E8" w:rsidRDefault="00085622" w:rsidP="00085622">
            <w:pPr>
              <w:jc w:val="center"/>
              <w:rPr>
                <w:rStyle w:val="rynqvb"/>
                <w:sz w:val="20"/>
                <w:szCs w:val="20"/>
                <w:lang w:val="sr-Cyrl-RS"/>
              </w:rPr>
            </w:pPr>
            <w:r w:rsidRPr="00C410E8">
              <w:rPr>
                <w:color w:val="000000"/>
                <w:sz w:val="20"/>
                <w:szCs w:val="20"/>
              </w:rPr>
              <w:t>362</w:t>
            </w:r>
          </w:p>
        </w:tc>
        <w:tc>
          <w:tcPr>
            <w:tcW w:w="652" w:type="dxa"/>
            <w:tcBorders>
              <w:top w:val="single" w:sz="4" w:space="0" w:color="auto"/>
              <w:left w:val="nil"/>
              <w:bottom w:val="single" w:sz="4" w:space="0" w:color="auto"/>
              <w:right w:val="single" w:sz="4" w:space="0" w:color="auto"/>
            </w:tcBorders>
            <w:shd w:val="clear" w:color="auto" w:fill="auto"/>
            <w:vAlign w:val="center"/>
          </w:tcPr>
          <w:p w14:paraId="56558A60" w14:textId="77777777" w:rsidR="00085622" w:rsidRPr="00C410E8" w:rsidRDefault="00085622" w:rsidP="00085622">
            <w:pPr>
              <w:jc w:val="center"/>
              <w:rPr>
                <w:rStyle w:val="rynqvb"/>
                <w:sz w:val="20"/>
                <w:szCs w:val="20"/>
                <w:lang w:val="sr-Cyrl-RS"/>
              </w:rPr>
            </w:pPr>
            <w:r w:rsidRPr="00C410E8">
              <w:rPr>
                <w:color w:val="000000"/>
                <w:sz w:val="20"/>
                <w:szCs w:val="20"/>
              </w:rPr>
              <w:t>340</w:t>
            </w:r>
          </w:p>
        </w:tc>
        <w:tc>
          <w:tcPr>
            <w:tcW w:w="653" w:type="dxa"/>
            <w:tcBorders>
              <w:top w:val="single" w:sz="4" w:space="0" w:color="auto"/>
              <w:left w:val="nil"/>
              <w:bottom w:val="single" w:sz="4" w:space="0" w:color="auto"/>
              <w:right w:val="single" w:sz="4" w:space="0" w:color="auto"/>
            </w:tcBorders>
            <w:shd w:val="clear" w:color="auto" w:fill="auto"/>
            <w:vAlign w:val="center"/>
          </w:tcPr>
          <w:p w14:paraId="2AAA6D54" w14:textId="77777777" w:rsidR="00085622" w:rsidRPr="00C410E8" w:rsidRDefault="00085622" w:rsidP="00085622">
            <w:pPr>
              <w:jc w:val="center"/>
              <w:rPr>
                <w:color w:val="000000"/>
                <w:sz w:val="20"/>
                <w:szCs w:val="20"/>
              </w:rPr>
            </w:pPr>
            <w:r w:rsidRPr="00C410E8">
              <w:rPr>
                <w:color w:val="000000"/>
                <w:sz w:val="20"/>
                <w:szCs w:val="20"/>
              </w:rPr>
              <w:t>446</w:t>
            </w:r>
          </w:p>
        </w:tc>
        <w:tc>
          <w:tcPr>
            <w:tcW w:w="653" w:type="dxa"/>
            <w:tcBorders>
              <w:top w:val="single" w:sz="4" w:space="0" w:color="auto"/>
              <w:left w:val="nil"/>
              <w:bottom w:val="single" w:sz="4" w:space="0" w:color="auto"/>
              <w:right w:val="single" w:sz="4" w:space="0" w:color="auto"/>
            </w:tcBorders>
            <w:shd w:val="clear" w:color="auto" w:fill="auto"/>
            <w:vAlign w:val="center"/>
          </w:tcPr>
          <w:p w14:paraId="6730EAEF" w14:textId="77777777" w:rsidR="00085622" w:rsidRPr="00C410E8" w:rsidRDefault="00085622" w:rsidP="00085622">
            <w:pPr>
              <w:jc w:val="center"/>
              <w:rPr>
                <w:sz w:val="20"/>
                <w:szCs w:val="20"/>
              </w:rPr>
            </w:pPr>
            <w:r w:rsidRPr="00C410E8">
              <w:rPr>
                <w:color w:val="000000"/>
                <w:sz w:val="20"/>
                <w:szCs w:val="20"/>
              </w:rPr>
              <w:t>801</w:t>
            </w:r>
          </w:p>
        </w:tc>
        <w:tc>
          <w:tcPr>
            <w:tcW w:w="653" w:type="dxa"/>
            <w:tcBorders>
              <w:top w:val="single" w:sz="4" w:space="0" w:color="auto"/>
              <w:left w:val="nil"/>
              <w:bottom w:val="single" w:sz="4" w:space="0" w:color="auto"/>
              <w:right w:val="single" w:sz="12" w:space="0" w:color="auto"/>
            </w:tcBorders>
            <w:shd w:val="clear" w:color="auto" w:fill="auto"/>
            <w:vAlign w:val="center"/>
          </w:tcPr>
          <w:p w14:paraId="5AB1AE3C" w14:textId="77777777" w:rsidR="00085622" w:rsidRPr="00C410E8" w:rsidRDefault="00085622" w:rsidP="00085622">
            <w:pPr>
              <w:jc w:val="center"/>
              <w:rPr>
                <w:sz w:val="20"/>
                <w:szCs w:val="20"/>
              </w:rPr>
            </w:pPr>
            <w:r w:rsidRPr="00C410E8">
              <w:rPr>
                <w:color w:val="000000"/>
                <w:sz w:val="20"/>
                <w:szCs w:val="20"/>
              </w:rPr>
              <w:t>940</w:t>
            </w:r>
          </w:p>
        </w:tc>
      </w:tr>
      <w:tr w:rsidR="00085622" w:rsidRPr="00BC2CD1" w14:paraId="1E80DFE4" w14:textId="77777777" w:rsidTr="00B750BA">
        <w:trPr>
          <w:trHeight w:val="245"/>
        </w:trPr>
        <w:tc>
          <w:tcPr>
            <w:tcW w:w="615" w:type="dxa"/>
            <w:vMerge/>
            <w:tcBorders>
              <w:left w:val="single" w:sz="12" w:space="0" w:color="auto"/>
              <w:right w:val="single" w:sz="6" w:space="0" w:color="auto"/>
            </w:tcBorders>
          </w:tcPr>
          <w:p w14:paraId="686B500D" w14:textId="77777777" w:rsidR="00085622" w:rsidRPr="00C410E8" w:rsidRDefault="00085622" w:rsidP="00085622">
            <w:pPr>
              <w:jc w:val="center"/>
              <w:rPr>
                <w:rStyle w:val="rynqvb"/>
                <w:sz w:val="20"/>
                <w:szCs w:val="20"/>
                <w:lang w:val="sr-Cyrl-RS"/>
              </w:rPr>
            </w:pPr>
          </w:p>
        </w:tc>
        <w:tc>
          <w:tcPr>
            <w:tcW w:w="593" w:type="dxa"/>
            <w:tcBorders>
              <w:top w:val="nil"/>
              <w:left w:val="single" w:sz="6" w:space="0" w:color="auto"/>
              <w:bottom w:val="single" w:sz="4" w:space="0" w:color="auto"/>
              <w:right w:val="single" w:sz="12" w:space="0" w:color="auto"/>
            </w:tcBorders>
            <w:shd w:val="clear" w:color="auto" w:fill="auto"/>
            <w:vAlign w:val="bottom"/>
          </w:tcPr>
          <w:p w14:paraId="77EAFF53" w14:textId="77777777" w:rsidR="00085622" w:rsidRPr="00C410E8" w:rsidRDefault="00085622" w:rsidP="00085622">
            <w:pPr>
              <w:jc w:val="center"/>
              <w:rPr>
                <w:rStyle w:val="rynqvb"/>
                <w:sz w:val="20"/>
                <w:szCs w:val="20"/>
                <w:lang w:val="sr-Cyrl-RS"/>
              </w:rPr>
            </w:pPr>
            <w:r w:rsidRPr="00C410E8">
              <w:rPr>
                <w:color w:val="000000"/>
                <w:sz w:val="20"/>
                <w:szCs w:val="20"/>
              </w:rPr>
              <w:t>33</w:t>
            </w:r>
          </w:p>
        </w:tc>
        <w:tc>
          <w:tcPr>
            <w:tcW w:w="652" w:type="dxa"/>
            <w:tcBorders>
              <w:top w:val="nil"/>
              <w:left w:val="single" w:sz="12" w:space="0" w:color="auto"/>
              <w:bottom w:val="single" w:sz="4" w:space="0" w:color="auto"/>
              <w:right w:val="single" w:sz="4" w:space="0" w:color="auto"/>
            </w:tcBorders>
            <w:shd w:val="clear" w:color="auto" w:fill="auto"/>
            <w:vAlign w:val="center"/>
          </w:tcPr>
          <w:p w14:paraId="0D5215FB" w14:textId="77777777" w:rsidR="00085622" w:rsidRPr="00C410E8" w:rsidRDefault="00085622" w:rsidP="00085622">
            <w:pPr>
              <w:jc w:val="center"/>
              <w:rPr>
                <w:rStyle w:val="rynqvb"/>
                <w:sz w:val="20"/>
                <w:szCs w:val="20"/>
                <w:lang w:val="sr-Cyrl-RS"/>
              </w:rPr>
            </w:pPr>
            <w:r w:rsidRPr="00C410E8">
              <w:rPr>
                <w:color w:val="000000"/>
                <w:sz w:val="20"/>
                <w:szCs w:val="20"/>
              </w:rPr>
              <w:t>1480</w:t>
            </w:r>
          </w:p>
        </w:tc>
        <w:tc>
          <w:tcPr>
            <w:tcW w:w="653" w:type="dxa"/>
            <w:tcBorders>
              <w:top w:val="nil"/>
              <w:left w:val="nil"/>
              <w:bottom w:val="single" w:sz="4" w:space="0" w:color="auto"/>
              <w:right w:val="single" w:sz="4" w:space="0" w:color="auto"/>
            </w:tcBorders>
            <w:shd w:val="clear" w:color="auto" w:fill="auto"/>
            <w:vAlign w:val="center"/>
          </w:tcPr>
          <w:p w14:paraId="2121F75B" w14:textId="77777777" w:rsidR="00085622" w:rsidRPr="00C410E8" w:rsidRDefault="00085622" w:rsidP="00085622">
            <w:pPr>
              <w:jc w:val="center"/>
              <w:rPr>
                <w:rStyle w:val="rynqvb"/>
                <w:sz w:val="20"/>
                <w:szCs w:val="20"/>
                <w:lang w:val="sr-Cyrl-RS"/>
              </w:rPr>
            </w:pPr>
            <w:r w:rsidRPr="00C410E8">
              <w:rPr>
                <w:color w:val="000000"/>
                <w:sz w:val="20"/>
                <w:szCs w:val="20"/>
              </w:rPr>
              <w:t>1530</w:t>
            </w:r>
          </w:p>
        </w:tc>
        <w:tc>
          <w:tcPr>
            <w:tcW w:w="653" w:type="dxa"/>
            <w:tcBorders>
              <w:top w:val="nil"/>
              <w:left w:val="nil"/>
              <w:bottom w:val="single" w:sz="4" w:space="0" w:color="auto"/>
              <w:right w:val="single" w:sz="4" w:space="0" w:color="auto"/>
            </w:tcBorders>
            <w:shd w:val="clear" w:color="auto" w:fill="auto"/>
            <w:vAlign w:val="center"/>
          </w:tcPr>
          <w:p w14:paraId="2F1B283D" w14:textId="77777777" w:rsidR="00085622" w:rsidRPr="00C410E8" w:rsidRDefault="00085622" w:rsidP="00085622">
            <w:pPr>
              <w:jc w:val="center"/>
              <w:rPr>
                <w:rStyle w:val="rynqvb"/>
                <w:sz w:val="20"/>
                <w:szCs w:val="20"/>
                <w:lang w:val="sr-Cyrl-RS"/>
              </w:rPr>
            </w:pPr>
            <w:r w:rsidRPr="00C410E8">
              <w:rPr>
                <w:color w:val="000000"/>
                <w:sz w:val="20"/>
                <w:szCs w:val="20"/>
              </w:rPr>
              <w:t>1640</w:t>
            </w:r>
          </w:p>
        </w:tc>
        <w:tc>
          <w:tcPr>
            <w:tcW w:w="653" w:type="dxa"/>
            <w:tcBorders>
              <w:top w:val="nil"/>
              <w:left w:val="nil"/>
              <w:bottom w:val="single" w:sz="4" w:space="0" w:color="auto"/>
              <w:right w:val="single" w:sz="4" w:space="0" w:color="auto"/>
            </w:tcBorders>
            <w:shd w:val="clear" w:color="auto" w:fill="auto"/>
            <w:vAlign w:val="center"/>
          </w:tcPr>
          <w:p w14:paraId="3FE37F42" w14:textId="77777777" w:rsidR="00085622" w:rsidRPr="00C410E8" w:rsidRDefault="00085622" w:rsidP="00085622">
            <w:pPr>
              <w:jc w:val="center"/>
              <w:rPr>
                <w:rStyle w:val="rynqvb"/>
                <w:sz w:val="20"/>
                <w:szCs w:val="20"/>
                <w:lang w:val="sr-Cyrl-RS"/>
              </w:rPr>
            </w:pPr>
            <w:r w:rsidRPr="00C410E8">
              <w:rPr>
                <w:color w:val="000000"/>
                <w:sz w:val="20"/>
                <w:szCs w:val="20"/>
              </w:rPr>
              <w:t>1930</w:t>
            </w:r>
          </w:p>
        </w:tc>
        <w:tc>
          <w:tcPr>
            <w:tcW w:w="652" w:type="dxa"/>
            <w:tcBorders>
              <w:top w:val="nil"/>
              <w:left w:val="nil"/>
              <w:bottom w:val="single" w:sz="4" w:space="0" w:color="auto"/>
              <w:right w:val="single" w:sz="4" w:space="0" w:color="auto"/>
            </w:tcBorders>
            <w:shd w:val="clear" w:color="auto" w:fill="auto"/>
            <w:vAlign w:val="center"/>
          </w:tcPr>
          <w:p w14:paraId="1595CB50" w14:textId="77777777" w:rsidR="00085622" w:rsidRPr="00C410E8" w:rsidRDefault="00085622" w:rsidP="00085622">
            <w:pPr>
              <w:jc w:val="center"/>
              <w:rPr>
                <w:rStyle w:val="rynqvb"/>
                <w:sz w:val="20"/>
                <w:szCs w:val="20"/>
                <w:lang w:val="sr-Cyrl-RS"/>
              </w:rPr>
            </w:pPr>
            <w:r w:rsidRPr="00C410E8">
              <w:rPr>
                <w:color w:val="000000"/>
                <w:sz w:val="20"/>
                <w:szCs w:val="20"/>
              </w:rPr>
              <w:t>1600</w:t>
            </w:r>
          </w:p>
        </w:tc>
        <w:tc>
          <w:tcPr>
            <w:tcW w:w="653" w:type="dxa"/>
            <w:tcBorders>
              <w:top w:val="nil"/>
              <w:left w:val="nil"/>
              <w:bottom w:val="single" w:sz="4" w:space="0" w:color="auto"/>
              <w:right w:val="single" w:sz="4" w:space="0" w:color="auto"/>
            </w:tcBorders>
            <w:shd w:val="clear" w:color="auto" w:fill="auto"/>
            <w:vAlign w:val="center"/>
          </w:tcPr>
          <w:p w14:paraId="2EA588B7" w14:textId="77777777" w:rsidR="00085622" w:rsidRPr="00C410E8" w:rsidRDefault="00085622" w:rsidP="00085622">
            <w:pPr>
              <w:jc w:val="center"/>
              <w:rPr>
                <w:rStyle w:val="rynqvb"/>
                <w:sz w:val="20"/>
                <w:szCs w:val="20"/>
                <w:lang w:val="sr-Cyrl-RS"/>
              </w:rPr>
            </w:pPr>
            <w:r w:rsidRPr="00C410E8">
              <w:rPr>
                <w:color w:val="000000"/>
                <w:sz w:val="20"/>
                <w:szCs w:val="20"/>
              </w:rPr>
              <w:t>1120</w:t>
            </w:r>
          </w:p>
        </w:tc>
        <w:tc>
          <w:tcPr>
            <w:tcW w:w="653" w:type="dxa"/>
            <w:tcBorders>
              <w:top w:val="nil"/>
              <w:left w:val="nil"/>
              <w:bottom w:val="single" w:sz="4" w:space="0" w:color="auto"/>
              <w:right w:val="single" w:sz="4" w:space="0" w:color="auto"/>
            </w:tcBorders>
            <w:shd w:val="clear" w:color="auto" w:fill="auto"/>
            <w:vAlign w:val="center"/>
          </w:tcPr>
          <w:p w14:paraId="1F7AA75A" w14:textId="77777777" w:rsidR="00085622" w:rsidRPr="00C410E8" w:rsidRDefault="00085622" w:rsidP="00085622">
            <w:pPr>
              <w:jc w:val="center"/>
              <w:rPr>
                <w:rStyle w:val="rynqvb"/>
                <w:sz w:val="20"/>
                <w:szCs w:val="20"/>
                <w:lang w:val="sr-Cyrl-RS"/>
              </w:rPr>
            </w:pPr>
            <w:r w:rsidRPr="00C410E8">
              <w:rPr>
                <w:color w:val="000000"/>
                <w:sz w:val="20"/>
                <w:szCs w:val="20"/>
              </w:rPr>
              <w:t>704</w:t>
            </w:r>
          </w:p>
        </w:tc>
        <w:tc>
          <w:tcPr>
            <w:tcW w:w="653" w:type="dxa"/>
            <w:tcBorders>
              <w:top w:val="nil"/>
              <w:left w:val="nil"/>
              <w:bottom w:val="single" w:sz="4" w:space="0" w:color="auto"/>
              <w:right w:val="single" w:sz="4" w:space="0" w:color="auto"/>
            </w:tcBorders>
            <w:shd w:val="clear" w:color="auto" w:fill="auto"/>
            <w:vAlign w:val="center"/>
          </w:tcPr>
          <w:p w14:paraId="3F72FD7D" w14:textId="77777777" w:rsidR="00085622" w:rsidRPr="00C410E8" w:rsidRDefault="00085622" w:rsidP="00085622">
            <w:pPr>
              <w:jc w:val="center"/>
              <w:rPr>
                <w:rStyle w:val="rynqvb"/>
                <w:sz w:val="20"/>
                <w:szCs w:val="20"/>
                <w:lang w:val="sr-Cyrl-RS"/>
              </w:rPr>
            </w:pPr>
            <w:r w:rsidRPr="00C410E8">
              <w:rPr>
                <w:color w:val="000000"/>
                <w:sz w:val="20"/>
                <w:szCs w:val="20"/>
              </w:rPr>
              <w:t>463</w:t>
            </w:r>
          </w:p>
        </w:tc>
        <w:tc>
          <w:tcPr>
            <w:tcW w:w="652" w:type="dxa"/>
            <w:tcBorders>
              <w:top w:val="nil"/>
              <w:left w:val="nil"/>
              <w:bottom w:val="single" w:sz="4" w:space="0" w:color="auto"/>
              <w:right w:val="single" w:sz="4" w:space="0" w:color="auto"/>
            </w:tcBorders>
            <w:shd w:val="clear" w:color="auto" w:fill="auto"/>
            <w:vAlign w:val="center"/>
          </w:tcPr>
          <w:p w14:paraId="39737D6D" w14:textId="77777777" w:rsidR="00085622" w:rsidRPr="00C410E8" w:rsidRDefault="00085622" w:rsidP="00085622">
            <w:pPr>
              <w:jc w:val="center"/>
              <w:rPr>
                <w:rStyle w:val="rynqvb"/>
                <w:sz w:val="20"/>
                <w:szCs w:val="20"/>
                <w:lang w:val="sr-Cyrl-RS"/>
              </w:rPr>
            </w:pPr>
            <w:r w:rsidRPr="00C410E8">
              <w:rPr>
                <w:color w:val="000000"/>
                <w:sz w:val="20"/>
                <w:szCs w:val="20"/>
              </w:rPr>
              <w:t>491</w:t>
            </w:r>
          </w:p>
        </w:tc>
        <w:tc>
          <w:tcPr>
            <w:tcW w:w="653" w:type="dxa"/>
            <w:tcBorders>
              <w:top w:val="nil"/>
              <w:left w:val="nil"/>
              <w:bottom w:val="single" w:sz="4" w:space="0" w:color="auto"/>
              <w:right w:val="single" w:sz="4" w:space="0" w:color="auto"/>
            </w:tcBorders>
            <w:shd w:val="clear" w:color="auto" w:fill="auto"/>
            <w:vAlign w:val="center"/>
          </w:tcPr>
          <w:p w14:paraId="1E9F9059" w14:textId="77777777" w:rsidR="00085622" w:rsidRPr="00C410E8" w:rsidRDefault="00085622" w:rsidP="00085622">
            <w:pPr>
              <w:jc w:val="center"/>
              <w:rPr>
                <w:color w:val="000000"/>
                <w:sz w:val="20"/>
                <w:szCs w:val="20"/>
              </w:rPr>
            </w:pPr>
            <w:r w:rsidRPr="00C410E8">
              <w:rPr>
                <w:color w:val="000000"/>
                <w:sz w:val="20"/>
                <w:szCs w:val="20"/>
              </w:rPr>
              <w:t>672</w:t>
            </w:r>
          </w:p>
        </w:tc>
        <w:tc>
          <w:tcPr>
            <w:tcW w:w="653" w:type="dxa"/>
            <w:tcBorders>
              <w:top w:val="nil"/>
              <w:left w:val="nil"/>
              <w:bottom w:val="single" w:sz="4" w:space="0" w:color="auto"/>
              <w:right w:val="single" w:sz="4" w:space="0" w:color="auto"/>
            </w:tcBorders>
            <w:shd w:val="clear" w:color="auto" w:fill="auto"/>
            <w:vAlign w:val="center"/>
          </w:tcPr>
          <w:p w14:paraId="6A716053" w14:textId="77777777" w:rsidR="00085622" w:rsidRPr="00C410E8" w:rsidRDefault="00085622" w:rsidP="00085622">
            <w:pPr>
              <w:jc w:val="center"/>
              <w:rPr>
                <w:sz w:val="20"/>
                <w:szCs w:val="20"/>
              </w:rPr>
            </w:pPr>
            <w:r w:rsidRPr="00C410E8">
              <w:rPr>
                <w:color w:val="000000"/>
                <w:sz w:val="20"/>
                <w:szCs w:val="20"/>
              </w:rPr>
              <w:t>1170</w:t>
            </w:r>
          </w:p>
        </w:tc>
        <w:tc>
          <w:tcPr>
            <w:tcW w:w="653" w:type="dxa"/>
            <w:tcBorders>
              <w:top w:val="nil"/>
              <w:left w:val="nil"/>
              <w:bottom w:val="single" w:sz="4" w:space="0" w:color="auto"/>
              <w:right w:val="single" w:sz="12" w:space="0" w:color="auto"/>
            </w:tcBorders>
            <w:shd w:val="clear" w:color="auto" w:fill="auto"/>
            <w:vAlign w:val="center"/>
          </w:tcPr>
          <w:p w14:paraId="1A89409F" w14:textId="77777777" w:rsidR="00085622" w:rsidRPr="00C410E8" w:rsidRDefault="00085622" w:rsidP="00085622">
            <w:pPr>
              <w:jc w:val="center"/>
              <w:rPr>
                <w:sz w:val="20"/>
                <w:szCs w:val="20"/>
              </w:rPr>
            </w:pPr>
            <w:r w:rsidRPr="00C410E8">
              <w:rPr>
                <w:color w:val="000000"/>
                <w:sz w:val="20"/>
                <w:szCs w:val="20"/>
              </w:rPr>
              <w:t>1440</w:t>
            </w:r>
          </w:p>
        </w:tc>
      </w:tr>
      <w:tr w:rsidR="00085622" w:rsidRPr="00BC2CD1" w14:paraId="1BE16984" w14:textId="77777777" w:rsidTr="00B750BA">
        <w:trPr>
          <w:trHeight w:val="245"/>
        </w:trPr>
        <w:tc>
          <w:tcPr>
            <w:tcW w:w="615" w:type="dxa"/>
            <w:vMerge/>
            <w:tcBorders>
              <w:left w:val="single" w:sz="12" w:space="0" w:color="auto"/>
              <w:right w:val="single" w:sz="6" w:space="0" w:color="auto"/>
            </w:tcBorders>
          </w:tcPr>
          <w:p w14:paraId="5119F648" w14:textId="77777777" w:rsidR="00085622" w:rsidRPr="00C410E8" w:rsidRDefault="00085622" w:rsidP="00085622">
            <w:pPr>
              <w:jc w:val="center"/>
              <w:rPr>
                <w:rStyle w:val="rynqvb"/>
                <w:sz w:val="20"/>
                <w:szCs w:val="20"/>
                <w:lang w:val="sr-Cyrl-RS"/>
              </w:rPr>
            </w:pPr>
          </w:p>
        </w:tc>
        <w:tc>
          <w:tcPr>
            <w:tcW w:w="593" w:type="dxa"/>
            <w:tcBorders>
              <w:top w:val="nil"/>
              <w:left w:val="single" w:sz="6" w:space="0" w:color="auto"/>
              <w:bottom w:val="single" w:sz="4" w:space="0" w:color="auto"/>
              <w:right w:val="single" w:sz="12" w:space="0" w:color="auto"/>
            </w:tcBorders>
            <w:shd w:val="clear" w:color="auto" w:fill="auto"/>
            <w:vAlign w:val="bottom"/>
          </w:tcPr>
          <w:p w14:paraId="6C0A1ACB" w14:textId="77777777" w:rsidR="00085622" w:rsidRPr="00C410E8" w:rsidRDefault="00085622" w:rsidP="00085622">
            <w:pPr>
              <w:jc w:val="center"/>
              <w:rPr>
                <w:rStyle w:val="rynqvb"/>
                <w:sz w:val="20"/>
                <w:szCs w:val="20"/>
                <w:lang w:val="sr-Cyrl-RS"/>
              </w:rPr>
            </w:pPr>
            <w:r w:rsidRPr="00C410E8">
              <w:rPr>
                <w:color w:val="000000"/>
                <w:sz w:val="20"/>
                <w:szCs w:val="20"/>
              </w:rPr>
              <w:t>50</w:t>
            </w:r>
          </w:p>
        </w:tc>
        <w:tc>
          <w:tcPr>
            <w:tcW w:w="652" w:type="dxa"/>
            <w:tcBorders>
              <w:top w:val="nil"/>
              <w:left w:val="single" w:sz="12" w:space="0" w:color="auto"/>
              <w:bottom w:val="single" w:sz="4" w:space="0" w:color="auto"/>
              <w:right w:val="single" w:sz="4" w:space="0" w:color="auto"/>
            </w:tcBorders>
            <w:shd w:val="clear" w:color="auto" w:fill="auto"/>
            <w:vAlign w:val="center"/>
          </w:tcPr>
          <w:p w14:paraId="5AB2DA80" w14:textId="77777777" w:rsidR="00085622" w:rsidRPr="00C410E8" w:rsidRDefault="00085622" w:rsidP="00085622">
            <w:pPr>
              <w:jc w:val="center"/>
              <w:rPr>
                <w:rStyle w:val="rynqvb"/>
                <w:sz w:val="20"/>
                <w:szCs w:val="20"/>
                <w:lang w:val="sr-Cyrl-RS"/>
              </w:rPr>
            </w:pPr>
            <w:r w:rsidRPr="00C410E8">
              <w:rPr>
                <w:color w:val="000000"/>
                <w:sz w:val="20"/>
                <w:szCs w:val="20"/>
              </w:rPr>
              <w:t>1770</w:t>
            </w:r>
          </w:p>
        </w:tc>
        <w:tc>
          <w:tcPr>
            <w:tcW w:w="653" w:type="dxa"/>
            <w:tcBorders>
              <w:top w:val="nil"/>
              <w:left w:val="nil"/>
              <w:bottom w:val="single" w:sz="4" w:space="0" w:color="auto"/>
              <w:right w:val="single" w:sz="4" w:space="0" w:color="auto"/>
            </w:tcBorders>
            <w:shd w:val="clear" w:color="auto" w:fill="auto"/>
            <w:vAlign w:val="center"/>
          </w:tcPr>
          <w:p w14:paraId="1A754AFA" w14:textId="77777777" w:rsidR="00085622" w:rsidRPr="00C410E8" w:rsidRDefault="00085622" w:rsidP="00085622">
            <w:pPr>
              <w:jc w:val="center"/>
              <w:rPr>
                <w:rStyle w:val="rynqvb"/>
                <w:sz w:val="20"/>
                <w:szCs w:val="20"/>
                <w:lang w:val="sr-Cyrl-RS"/>
              </w:rPr>
            </w:pPr>
            <w:r w:rsidRPr="00C410E8">
              <w:rPr>
                <w:color w:val="000000"/>
                <w:sz w:val="20"/>
                <w:szCs w:val="20"/>
              </w:rPr>
              <w:t>1840</w:t>
            </w:r>
          </w:p>
        </w:tc>
        <w:tc>
          <w:tcPr>
            <w:tcW w:w="653" w:type="dxa"/>
            <w:tcBorders>
              <w:top w:val="nil"/>
              <w:left w:val="nil"/>
              <w:bottom w:val="single" w:sz="4" w:space="0" w:color="auto"/>
              <w:right w:val="single" w:sz="4" w:space="0" w:color="auto"/>
            </w:tcBorders>
            <w:shd w:val="clear" w:color="auto" w:fill="auto"/>
            <w:vAlign w:val="center"/>
          </w:tcPr>
          <w:p w14:paraId="20CA1092" w14:textId="77777777" w:rsidR="00085622" w:rsidRPr="00C410E8" w:rsidRDefault="00085622" w:rsidP="00085622">
            <w:pPr>
              <w:jc w:val="center"/>
              <w:rPr>
                <w:rStyle w:val="rynqvb"/>
                <w:sz w:val="20"/>
                <w:szCs w:val="20"/>
                <w:lang w:val="sr-Cyrl-RS"/>
              </w:rPr>
            </w:pPr>
            <w:r w:rsidRPr="00C410E8">
              <w:rPr>
                <w:color w:val="000000"/>
                <w:sz w:val="20"/>
                <w:szCs w:val="20"/>
              </w:rPr>
              <w:t>2080</w:t>
            </w:r>
          </w:p>
        </w:tc>
        <w:tc>
          <w:tcPr>
            <w:tcW w:w="653" w:type="dxa"/>
            <w:tcBorders>
              <w:top w:val="nil"/>
              <w:left w:val="nil"/>
              <w:bottom w:val="single" w:sz="4" w:space="0" w:color="auto"/>
              <w:right w:val="single" w:sz="4" w:space="0" w:color="auto"/>
            </w:tcBorders>
            <w:shd w:val="clear" w:color="auto" w:fill="auto"/>
            <w:vAlign w:val="center"/>
          </w:tcPr>
          <w:p w14:paraId="02EA69EA" w14:textId="77777777" w:rsidR="00085622" w:rsidRPr="00C410E8" w:rsidRDefault="00085622" w:rsidP="00085622">
            <w:pPr>
              <w:jc w:val="center"/>
              <w:rPr>
                <w:rStyle w:val="rynqvb"/>
                <w:sz w:val="20"/>
                <w:szCs w:val="20"/>
                <w:lang w:val="sr-Cyrl-RS"/>
              </w:rPr>
            </w:pPr>
            <w:r w:rsidRPr="00C410E8">
              <w:rPr>
                <w:color w:val="000000"/>
                <w:sz w:val="20"/>
                <w:szCs w:val="20"/>
              </w:rPr>
              <w:t>2360</w:t>
            </w:r>
          </w:p>
        </w:tc>
        <w:tc>
          <w:tcPr>
            <w:tcW w:w="652" w:type="dxa"/>
            <w:tcBorders>
              <w:top w:val="nil"/>
              <w:left w:val="nil"/>
              <w:bottom w:val="single" w:sz="4" w:space="0" w:color="auto"/>
              <w:right w:val="single" w:sz="4" w:space="0" w:color="auto"/>
            </w:tcBorders>
            <w:shd w:val="clear" w:color="auto" w:fill="auto"/>
            <w:vAlign w:val="center"/>
          </w:tcPr>
          <w:p w14:paraId="75EDE44F" w14:textId="77777777" w:rsidR="00085622" w:rsidRPr="00C410E8" w:rsidRDefault="00085622" w:rsidP="00085622">
            <w:pPr>
              <w:jc w:val="center"/>
              <w:rPr>
                <w:rStyle w:val="rynqvb"/>
                <w:sz w:val="20"/>
                <w:szCs w:val="20"/>
                <w:lang w:val="sr-Cyrl-RS"/>
              </w:rPr>
            </w:pPr>
            <w:r w:rsidRPr="00C410E8">
              <w:rPr>
                <w:color w:val="000000"/>
                <w:sz w:val="20"/>
                <w:szCs w:val="20"/>
              </w:rPr>
              <w:t>1870</w:t>
            </w:r>
          </w:p>
        </w:tc>
        <w:tc>
          <w:tcPr>
            <w:tcW w:w="653" w:type="dxa"/>
            <w:tcBorders>
              <w:top w:val="nil"/>
              <w:left w:val="nil"/>
              <w:bottom w:val="single" w:sz="4" w:space="0" w:color="auto"/>
              <w:right w:val="single" w:sz="4" w:space="0" w:color="auto"/>
            </w:tcBorders>
            <w:shd w:val="clear" w:color="auto" w:fill="auto"/>
            <w:vAlign w:val="center"/>
          </w:tcPr>
          <w:p w14:paraId="425CB4A5" w14:textId="77777777" w:rsidR="00085622" w:rsidRPr="00C410E8" w:rsidRDefault="00085622" w:rsidP="00085622">
            <w:pPr>
              <w:jc w:val="center"/>
              <w:rPr>
                <w:rStyle w:val="rynqvb"/>
                <w:sz w:val="20"/>
                <w:szCs w:val="20"/>
                <w:lang w:val="sr-Cyrl-RS"/>
              </w:rPr>
            </w:pPr>
            <w:r w:rsidRPr="00C410E8">
              <w:rPr>
                <w:color w:val="000000"/>
                <w:sz w:val="20"/>
                <w:szCs w:val="20"/>
              </w:rPr>
              <w:t>1310</w:t>
            </w:r>
          </w:p>
        </w:tc>
        <w:tc>
          <w:tcPr>
            <w:tcW w:w="653" w:type="dxa"/>
            <w:tcBorders>
              <w:top w:val="nil"/>
              <w:left w:val="nil"/>
              <w:bottom w:val="single" w:sz="4" w:space="0" w:color="auto"/>
              <w:right w:val="single" w:sz="4" w:space="0" w:color="auto"/>
            </w:tcBorders>
            <w:shd w:val="clear" w:color="auto" w:fill="auto"/>
            <w:vAlign w:val="center"/>
          </w:tcPr>
          <w:p w14:paraId="798AF7C7" w14:textId="77777777" w:rsidR="00085622" w:rsidRPr="00C410E8" w:rsidRDefault="00085622" w:rsidP="00085622">
            <w:pPr>
              <w:jc w:val="center"/>
              <w:rPr>
                <w:rStyle w:val="rynqvb"/>
                <w:sz w:val="20"/>
                <w:szCs w:val="20"/>
                <w:lang w:val="sr-Cyrl-RS"/>
              </w:rPr>
            </w:pPr>
            <w:r w:rsidRPr="00C410E8">
              <w:rPr>
                <w:color w:val="000000"/>
                <w:sz w:val="20"/>
                <w:szCs w:val="20"/>
              </w:rPr>
              <w:t>856</w:t>
            </w:r>
          </w:p>
        </w:tc>
        <w:tc>
          <w:tcPr>
            <w:tcW w:w="653" w:type="dxa"/>
            <w:tcBorders>
              <w:top w:val="nil"/>
              <w:left w:val="nil"/>
              <w:bottom w:val="single" w:sz="4" w:space="0" w:color="auto"/>
              <w:right w:val="single" w:sz="4" w:space="0" w:color="auto"/>
            </w:tcBorders>
            <w:shd w:val="clear" w:color="auto" w:fill="auto"/>
            <w:vAlign w:val="center"/>
          </w:tcPr>
          <w:p w14:paraId="63508554" w14:textId="77777777" w:rsidR="00085622" w:rsidRPr="00C410E8" w:rsidRDefault="00085622" w:rsidP="00085622">
            <w:pPr>
              <w:jc w:val="center"/>
              <w:rPr>
                <w:rStyle w:val="rynqvb"/>
                <w:sz w:val="20"/>
                <w:szCs w:val="20"/>
                <w:lang w:val="sr-Cyrl-RS"/>
              </w:rPr>
            </w:pPr>
            <w:r w:rsidRPr="00C410E8">
              <w:rPr>
                <w:color w:val="000000"/>
                <w:sz w:val="20"/>
                <w:szCs w:val="20"/>
              </w:rPr>
              <w:t>569</w:t>
            </w:r>
          </w:p>
        </w:tc>
        <w:tc>
          <w:tcPr>
            <w:tcW w:w="652" w:type="dxa"/>
            <w:tcBorders>
              <w:top w:val="nil"/>
              <w:left w:val="nil"/>
              <w:bottom w:val="single" w:sz="4" w:space="0" w:color="auto"/>
              <w:right w:val="single" w:sz="4" w:space="0" w:color="auto"/>
            </w:tcBorders>
            <w:shd w:val="clear" w:color="auto" w:fill="auto"/>
            <w:vAlign w:val="center"/>
          </w:tcPr>
          <w:p w14:paraId="2317C10F" w14:textId="77777777" w:rsidR="00085622" w:rsidRPr="00C410E8" w:rsidRDefault="00085622" w:rsidP="00085622">
            <w:pPr>
              <w:jc w:val="center"/>
              <w:rPr>
                <w:rStyle w:val="rynqvb"/>
                <w:sz w:val="20"/>
                <w:szCs w:val="20"/>
                <w:lang w:val="sr-Cyrl-RS"/>
              </w:rPr>
            </w:pPr>
            <w:r w:rsidRPr="00C410E8">
              <w:rPr>
                <w:color w:val="000000"/>
                <w:sz w:val="20"/>
                <w:szCs w:val="20"/>
              </w:rPr>
              <w:t>605</w:t>
            </w:r>
          </w:p>
        </w:tc>
        <w:tc>
          <w:tcPr>
            <w:tcW w:w="653" w:type="dxa"/>
            <w:tcBorders>
              <w:top w:val="nil"/>
              <w:left w:val="nil"/>
              <w:bottom w:val="single" w:sz="4" w:space="0" w:color="auto"/>
              <w:right w:val="single" w:sz="4" w:space="0" w:color="auto"/>
            </w:tcBorders>
            <w:shd w:val="clear" w:color="auto" w:fill="auto"/>
            <w:vAlign w:val="center"/>
          </w:tcPr>
          <w:p w14:paraId="6156123F" w14:textId="77777777" w:rsidR="00085622" w:rsidRPr="00C410E8" w:rsidRDefault="00085622" w:rsidP="00085622">
            <w:pPr>
              <w:jc w:val="center"/>
              <w:rPr>
                <w:color w:val="000000"/>
                <w:sz w:val="20"/>
                <w:szCs w:val="20"/>
              </w:rPr>
            </w:pPr>
            <w:r w:rsidRPr="00C410E8">
              <w:rPr>
                <w:color w:val="000000"/>
                <w:sz w:val="20"/>
                <w:szCs w:val="20"/>
              </w:rPr>
              <w:t>890</w:t>
            </w:r>
          </w:p>
        </w:tc>
        <w:tc>
          <w:tcPr>
            <w:tcW w:w="653" w:type="dxa"/>
            <w:tcBorders>
              <w:top w:val="nil"/>
              <w:left w:val="nil"/>
              <w:bottom w:val="single" w:sz="4" w:space="0" w:color="auto"/>
              <w:right w:val="single" w:sz="4" w:space="0" w:color="auto"/>
            </w:tcBorders>
            <w:shd w:val="clear" w:color="auto" w:fill="auto"/>
            <w:vAlign w:val="center"/>
          </w:tcPr>
          <w:p w14:paraId="3E06E4C3" w14:textId="77777777" w:rsidR="00085622" w:rsidRPr="00C410E8" w:rsidRDefault="00085622" w:rsidP="00085622">
            <w:pPr>
              <w:jc w:val="center"/>
              <w:rPr>
                <w:sz w:val="20"/>
                <w:szCs w:val="20"/>
              </w:rPr>
            </w:pPr>
            <w:r w:rsidRPr="00C410E8">
              <w:rPr>
                <w:color w:val="000000"/>
                <w:sz w:val="20"/>
                <w:szCs w:val="20"/>
              </w:rPr>
              <w:t>1440</w:t>
            </w:r>
          </w:p>
        </w:tc>
        <w:tc>
          <w:tcPr>
            <w:tcW w:w="653" w:type="dxa"/>
            <w:tcBorders>
              <w:top w:val="nil"/>
              <w:left w:val="nil"/>
              <w:bottom w:val="single" w:sz="4" w:space="0" w:color="auto"/>
              <w:right w:val="single" w:sz="12" w:space="0" w:color="auto"/>
            </w:tcBorders>
            <w:shd w:val="clear" w:color="auto" w:fill="auto"/>
            <w:vAlign w:val="center"/>
          </w:tcPr>
          <w:p w14:paraId="2982D991" w14:textId="77777777" w:rsidR="00085622" w:rsidRPr="00C410E8" w:rsidRDefault="00085622" w:rsidP="00085622">
            <w:pPr>
              <w:jc w:val="center"/>
              <w:rPr>
                <w:sz w:val="20"/>
                <w:szCs w:val="20"/>
              </w:rPr>
            </w:pPr>
            <w:r w:rsidRPr="00C410E8">
              <w:rPr>
                <w:color w:val="000000"/>
                <w:sz w:val="20"/>
                <w:szCs w:val="20"/>
              </w:rPr>
              <w:t>1890</w:t>
            </w:r>
          </w:p>
        </w:tc>
      </w:tr>
      <w:tr w:rsidR="00085622" w:rsidRPr="00BC2CD1" w14:paraId="7C856DE1" w14:textId="77777777" w:rsidTr="00B750BA">
        <w:trPr>
          <w:trHeight w:val="245"/>
        </w:trPr>
        <w:tc>
          <w:tcPr>
            <w:tcW w:w="615" w:type="dxa"/>
            <w:vMerge/>
            <w:tcBorders>
              <w:left w:val="single" w:sz="12" w:space="0" w:color="auto"/>
              <w:right w:val="single" w:sz="6" w:space="0" w:color="auto"/>
            </w:tcBorders>
          </w:tcPr>
          <w:p w14:paraId="3199BEA0" w14:textId="77777777" w:rsidR="00085622" w:rsidRPr="00C410E8" w:rsidRDefault="00085622" w:rsidP="00085622">
            <w:pPr>
              <w:jc w:val="center"/>
              <w:rPr>
                <w:rStyle w:val="rynqvb"/>
                <w:sz w:val="20"/>
                <w:szCs w:val="20"/>
                <w:lang w:val="sr-Cyrl-RS"/>
              </w:rPr>
            </w:pPr>
          </w:p>
        </w:tc>
        <w:tc>
          <w:tcPr>
            <w:tcW w:w="593" w:type="dxa"/>
            <w:tcBorders>
              <w:top w:val="nil"/>
              <w:left w:val="single" w:sz="6" w:space="0" w:color="auto"/>
              <w:bottom w:val="single" w:sz="4" w:space="0" w:color="auto"/>
              <w:right w:val="single" w:sz="12" w:space="0" w:color="auto"/>
            </w:tcBorders>
            <w:shd w:val="clear" w:color="auto" w:fill="auto"/>
            <w:vAlign w:val="bottom"/>
          </w:tcPr>
          <w:p w14:paraId="7232D983" w14:textId="77777777" w:rsidR="00085622" w:rsidRPr="00C410E8" w:rsidRDefault="00085622" w:rsidP="00085622">
            <w:pPr>
              <w:jc w:val="center"/>
              <w:rPr>
                <w:rStyle w:val="rynqvb"/>
                <w:sz w:val="20"/>
                <w:szCs w:val="20"/>
                <w:lang w:val="sr-Cyrl-RS"/>
              </w:rPr>
            </w:pPr>
            <w:r w:rsidRPr="00C410E8">
              <w:rPr>
                <w:color w:val="000000"/>
                <w:sz w:val="20"/>
                <w:szCs w:val="20"/>
              </w:rPr>
              <w:t>67</w:t>
            </w:r>
          </w:p>
        </w:tc>
        <w:tc>
          <w:tcPr>
            <w:tcW w:w="652" w:type="dxa"/>
            <w:tcBorders>
              <w:top w:val="nil"/>
              <w:left w:val="single" w:sz="12" w:space="0" w:color="auto"/>
              <w:bottom w:val="single" w:sz="4" w:space="0" w:color="auto"/>
              <w:right w:val="single" w:sz="4" w:space="0" w:color="auto"/>
            </w:tcBorders>
            <w:shd w:val="clear" w:color="auto" w:fill="auto"/>
            <w:vAlign w:val="center"/>
          </w:tcPr>
          <w:p w14:paraId="23CF6B2E" w14:textId="77777777" w:rsidR="00085622" w:rsidRPr="00C410E8" w:rsidRDefault="00085622" w:rsidP="00085622">
            <w:pPr>
              <w:jc w:val="center"/>
              <w:rPr>
                <w:rStyle w:val="rynqvb"/>
                <w:sz w:val="20"/>
                <w:szCs w:val="20"/>
                <w:lang w:val="sr-Cyrl-RS"/>
              </w:rPr>
            </w:pPr>
            <w:r w:rsidRPr="00C410E8">
              <w:rPr>
                <w:color w:val="000000"/>
                <w:sz w:val="20"/>
                <w:szCs w:val="20"/>
              </w:rPr>
              <w:t>2160</w:t>
            </w:r>
          </w:p>
        </w:tc>
        <w:tc>
          <w:tcPr>
            <w:tcW w:w="653" w:type="dxa"/>
            <w:tcBorders>
              <w:top w:val="nil"/>
              <w:left w:val="nil"/>
              <w:bottom w:val="single" w:sz="4" w:space="0" w:color="auto"/>
              <w:right w:val="single" w:sz="4" w:space="0" w:color="auto"/>
            </w:tcBorders>
            <w:shd w:val="clear" w:color="auto" w:fill="auto"/>
            <w:vAlign w:val="center"/>
          </w:tcPr>
          <w:p w14:paraId="674F8F76" w14:textId="77777777" w:rsidR="00085622" w:rsidRPr="00C410E8" w:rsidRDefault="00085622" w:rsidP="00085622">
            <w:pPr>
              <w:jc w:val="center"/>
              <w:rPr>
                <w:rStyle w:val="rynqvb"/>
                <w:sz w:val="20"/>
                <w:szCs w:val="20"/>
                <w:lang w:val="sr-Cyrl-RS"/>
              </w:rPr>
            </w:pPr>
            <w:r w:rsidRPr="00C410E8">
              <w:rPr>
                <w:color w:val="000000"/>
                <w:sz w:val="20"/>
                <w:szCs w:val="20"/>
              </w:rPr>
              <w:t>2130</w:t>
            </w:r>
          </w:p>
        </w:tc>
        <w:tc>
          <w:tcPr>
            <w:tcW w:w="653" w:type="dxa"/>
            <w:tcBorders>
              <w:top w:val="nil"/>
              <w:left w:val="nil"/>
              <w:bottom w:val="single" w:sz="4" w:space="0" w:color="auto"/>
              <w:right w:val="single" w:sz="4" w:space="0" w:color="auto"/>
            </w:tcBorders>
            <w:shd w:val="clear" w:color="auto" w:fill="auto"/>
            <w:vAlign w:val="center"/>
          </w:tcPr>
          <w:p w14:paraId="723F9434" w14:textId="77777777" w:rsidR="00085622" w:rsidRPr="00C410E8" w:rsidRDefault="00085622" w:rsidP="00085622">
            <w:pPr>
              <w:jc w:val="center"/>
              <w:rPr>
                <w:rStyle w:val="rynqvb"/>
                <w:sz w:val="20"/>
                <w:szCs w:val="20"/>
                <w:lang w:val="sr-Cyrl-RS"/>
              </w:rPr>
            </w:pPr>
            <w:r w:rsidRPr="00C410E8">
              <w:rPr>
                <w:color w:val="000000"/>
                <w:sz w:val="20"/>
                <w:szCs w:val="20"/>
              </w:rPr>
              <w:t>2560</w:t>
            </w:r>
          </w:p>
        </w:tc>
        <w:tc>
          <w:tcPr>
            <w:tcW w:w="653" w:type="dxa"/>
            <w:tcBorders>
              <w:top w:val="nil"/>
              <w:left w:val="nil"/>
              <w:bottom w:val="single" w:sz="4" w:space="0" w:color="auto"/>
              <w:right w:val="single" w:sz="4" w:space="0" w:color="auto"/>
            </w:tcBorders>
            <w:shd w:val="clear" w:color="auto" w:fill="auto"/>
            <w:vAlign w:val="center"/>
          </w:tcPr>
          <w:p w14:paraId="0C259624" w14:textId="77777777" w:rsidR="00085622" w:rsidRPr="00C410E8" w:rsidRDefault="00085622" w:rsidP="00085622">
            <w:pPr>
              <w:jc w:val="center"/>
              <w:rPr>
                <w:rStyle w:val="rynqvb"/>
                <w:sz w:val="20"/>
                <w:szCs w:val="20"/>
                <w:lang w:val="sr-Cyrl-RS"/>
              </w:rPr>
            </w:pPr>
            <w:r w:rsidRPr="00C410E8">
              <w:rPr>
                <w:color w:val="000000"/>
                <w:sz w:val="20"/>
                <w:szCs w:val="20"/>
              </w:rPr>
              <w:t>2630</w:t>
            </w:r>
          </w:p>
        </w:tc>
        <w:tc>
          <w:tcPr>
            <w:tcW w:w="652" w:type="dxa"/>
            <w:tcBorders>
              <w:top w:val="nil"/>
              <w:left w:val="nil"/>
              <w:bottom w:val="single" w:sz="4" w:space="0" w:color="auto"/>
              <w:right w:val="single" w:sz="4" w:space="0" w:color="auto"/>
            </w:tcBorders>
            <w:shd w:val="clear" w:color="auto" w:fill="auto"/>
            <w:vAlign w:val="center"/>
          </w:tcPr>
          <w:p w14:paraId="18FD9150" w14:textId="77777777" w:rsidR="00085622" w:rsidRPr="00C410E8" w:rsidRDefault="00085622" w:rsidP="00085622">
            <w:pPr>
              <w:jc w:val="center"/>
              <w:rPr>
                <w:rStyle w:val="rynqvb"/>
                <w:sz w:val="20"/>
                <w:szCs w:val="20"/>
                <w:lang w:val="sr-Cyrl-RS"/>
              </w:rPr>
            </w:pPr>
            <w:r w:rsidRPr="00C410E8">
              <w:rPr>
                <w:color w:val="000000"/>
                <w:sz w:val="20"/>
                <w:szCs w:val="20"/>
              </w:rPr>
              <w:t>2320</w:t>
            </w:r>
          </w:p>
        </w:tc>
        <w:tc>
          <w:tcPr>
            <w:tcW w:w="653" w:type="dxa"/>
            <w:tcBorders>
              <w:top w:val="nil"/>
              <w:left w:val="nil"/>
              <w:bottom w:val="single" w:sz="4" w:space="0" w:color="auto"/>
              <w:right w:val="single" w:sz="4" w:space="0" w:color="auto"/>
            </w:tcBorders>
            <w:shd w:val="clear" w:color="auto" w:fill="auto"/>
            <w:vAlign w:val="center"/>
          </w:tcPr>
          <w:p w14:paraId="52BC604F" w14:textId="77777777" w:rsidR="00085622" w:rsidRPr="00C410E8" w:rsidRDefault="00085622" w:rsidP="00085622">
            <w:pPr>
              <w:jc w:val="center"/>
              <w:rPr>
                <w:rStyle w:val="rynqvb"/>
                <w:sz w:val="20"/>
                <w:szCs w:val="20"/>
                <w:lang w:val="sr-Cyrl-RS"/>
              </w:rPr>
            </w:pPr>
            <w:r w:rsidRPr="00C410E8">
              <w:rPr>
                <w:color w:val="000000"/>
                <w:sz w:val="20"/>
                <w:szCs w:val="20"/>
              </w:rPr>
              <w:t>1640</w:t>
            </w:r>
          </w:p>
        </w:tc>
        <w:tc>
          <w:tcPr>
            <w:tcW w:w="653" w:type="dxa"/>
            <w:tcBorders>
              <w:top w:val="nil"/>
              <w:left w:val="nil"/>
              <w:bottom w:val="single" w:sz="4" w:space="0" w:color="auto"/>
              <w:right w:val="single" w:sz="4" w:space="0" w:color="auto"/>
            </w:tcBorders>
            <w:shd w:val="clear" w:color="auto" w:fill="auto"/>
            <w:vAlign w:val="center"/>
          </w:tcPr>
          <w:p w14:paraId="1FC7A406" w14:textId="77777777" w:rsidR="00085622" w:rsidRPr="00C410E8" w:rsidRDefault="00085622" w:rsidP="00085622">
            <w:pPr>
              <w:jc w:val="center"/>
              <w:rPr>
                <w:rStyle w:val="rynqvb"/>
                <w:sz w:val="20"/>
                <w:szCs w:val="20"/>
                <w:lang w:val="sr-Cyrl-RS"/>
              </w:rPr>
            </w:pPr>
            <w:r w:rsidRPr="00C410E8">
              <w:rPr>
                <w:color w:val="000000"/>
                <w:sz w:val="20"/>
                <w:szCs w:val="20"/>
              </w:rPr>
              <w:t>1050</w:t>
            </w:r>
          </w:p>
        </w:tc>
        <w:tc>
          <w:tcPr>
            <w:tcW w:w="653" w:type="dxa"/>
            <w:tcBorders>
              <w:top w:val="nil"/>
              <w:left w:val="nil"/>
              <w:bottom w:val="single" w:sz="4" w:space="0" w:color="auto"/>
              <w:right w:val="single" w:sz="4" w:space="0" w:color="auto"/>
            </w:tcBorders>
            <w:shd w:val="clear" w:color="auto" w:fill="auto"/>
            <w:vAlign w:val="center"/>
          </w:tcPr>
          <w:p w14:paraId="48EC2E2E" w14:textId="77777777" w:rsidR="00085622" w:rsidRPr="00C410E8" w:rsidRDefault="00085622" w:rsidP="00085622">
            <w:pPr>
              <w:jc w:val="center"/>
              <w:rPr>
                <w:rStyle w:val="rynqvb"/>
                <w:sz w:val="20"/>
                <w:szCs w:val="20"/>
                <w:lang w:val="sr-Cyrl-RS"/>
              </w:rPr>
            </w:pPr>
            <w:r w:rsidRPr="00C410E8">
              <w:rPr>
                <w:color w:val="000000"/>
                <w:sz w:val="20"/>
                <w:szCs w:val="20"/>
              </w:rPr>
              <w:t>647</w:t>
            </w:r>
          </w:p>
        </w:tc>
        <w:tc>
          <w:tcPr>
            <w:tcW w:w="652" w:type="dxa"/>
            <w:tcBorders>
              <w:top w:val="nil"/>
              <w:left w:val="nil"/>
              <w:bottom w:val="single" w:sz="4" w:space="0" w:color="auto"/>
              <w:right w:val="single" w:sz="4" w:space="0" w:color="auto"/>
            </w:tcBorders>
            <w:shd w:val="clear" w:color="auto" w:fill="auto"/>
            <w:vAlign w:val="center"/>
          </w:tcPr>
          <w:p w14:paraId="27B476CD" w14:textId="77777777" w:rsidR="00085622" w:rsidRPr="00C410E8" w:rsidRDefault="00085622" w:rsidP="00085622">
            <w:pPr>
              <w:jc w:val="center"/>
              <w:rPr>
                <w:rStyle w:val="rynqvb"/>
                <w:sz w:val="20"/>
                <w:szCs w:val="20"/>
                <w:lang w:val="sr-Cyrl-RS"/>
              </w:rPr>
            </w:pPr>
            <w:r w:rsidRPr="00C410E8">
              <w:rPr>
                <w:color w:val="000000"/>
                <w:sz w:val="20"/>
                <w:szCs w:val="20"/>
              </w:rPr>
              <w:t>725</w:t>
            </w:r>
          </w:p>
        </w:tc>
        <w:tc>
          <w:tcPr>
            <w:tcW w:w="653" w:type="dxa"/>
            <w:tcBorders>
              <w:top w:val="nil"/>
              <w:left w:val="nil"/>
              <w:bottom w:val="single" w:sz="4" w:space="0" w:color="auto"/>
              <w:right w:val="single" w:sz="4" w:space="0" w:color="auto"/>
            </w:tcBorders>
            <w:shd w:val="clear" w:color="auto" w:fill="auto"/>
            <w:vAlign w:val="center"/>
          </w:tcPr>
          <w:p w14:paraId="513E5304" w14:textId="77777777" w:rsidR="00085622" w:rsidRPr="00C410E8" w:rsidRDefault="00085622" w:rsidP="00085622">
            <w:pPr>
              <w:jc w:val="center"/>
              <w:rPr>
                <w:color w:val="000000"/>
                <w:sz w:val="20"/>
                <w:szCs w:val="20"/>
              </w:rPr>
            </w:pPr>
            <w:r w:rsidRPr="00C410E8">
              <w:rPr>
                <w:color w:val="000000"/>
                <w:sz w:val="20"/>
                <w:szCs w:val="20"/>
              </w:rPr>
              <w:t>1210</w:t>
            </w:r>
          </w:p>
        </w:tc>
        <w:tc>
          <w:tcPr>
            <w:tcW w:w="653" w:type="dxa"/>
            <w:tcBorders>
              <w:top w:val="nil"/>
              <w:left w:val="nil"/>
              <w:bottom w:val="single" w:sz="4" w:space="0" w:color="auto"/>
              <w:right w:val="single" w:sz="4" w:space="0" w:color="auto"/>
            </w:tcBorders>
            <w:shd w:val="clear" w:color="auto" w:fill="auto"/>
            <w:vAlign w:val="center"/>
          </w:tcPr>
          <w:p w14:paraId="5F03914D" w14:textId="77777777" w:rsidR="00085622" w:rsidRPr="00C410E8" w:rsidRDefault="00085622" w:rsidP="00085622">
            <w:pPr>
              <w:jc w:val="center"/>
              <w:rPr>
                <w:sz w:val="20"/>
                <w:szCs w:val="20"/>
              </w:rPr>
            </w:pPr>
            <w:r w:rsidRPr="00C410E8">
              <w:rPr>
                <w:color w:val="000000"/>
                <w:sz w:val="20"/>
                <w:szCs w:val="20"/>
              </w:rPr>
              <w:t>1900</w:t>
            </w:r>
          </w:p>
        </w:tc>
        <w:tc>
          <w:tcPr>
            <w:tcW w:w="653" w:type="dxa"/>
            <w:tcBorders>
              <w:top w:val="nil"/>
              <w:left w:val="nil"/>
              <w:bottom w:val="single" w:sz="4" w:space="0" w:color="auto"/>
              <w:right w:val="single" w:sz="12" w:space="0" w:color="auto"/>
            </w:tcBorders>
            <w:shd w:val="clear" w:color="auto" w:fill="auto"/>
            <w:vAlign w:val="center"/>
          </w:tcPr>
          <w:p w14:paraId="26EA1070" w14:textId="77777777" w:rsidR="00085622" w:rsidRPr="00C410E8" w:rsidRDefault="00085622" w:rsidP="00085622">
            <w:pPr>
              <w:jc w:val="center"/>
              <w:rPr>
                <w:sz w:val="20"/>
                <w:szCs w:val="20"/>
              </w:rPr>
            </w:pPr>
            <w:r w:rsidRPr="00C410E8">
              <w:rPr>
                <w:color w:val="000000"/>
                <w:sz w:val="20"/>
                <w:szCs w:val="20"/>
              </w:rPr>
              <w:t>2240</w:t>
            </w:r>
          </w:p>
        </w:tc>
      </w:tr>
      <w:tr w:rsidR="00085622" w:rsidRPr="00BC2CD1" w14:paraId="74201C51" w14:textId="77777777" w:rsidTr="00B750BA">
        <w:trPr>
          <w:trHeight w:val="245"/>
        </w:trPr>
        <w:tc>
          <w:tcPr>
            <w:tcW w:w="615" w:type="dxa"/>
            <w:vMerge/>
            <w:tcBorders>
              <w:left w:val="single" w:sz="12" w:space="0" w:color="auto"/>
              <w:right w:val="single" w:sz="6" w:space="0" w:color="auto"/>
            </w:tcBorders>
          </w:tcPr>
          <w:p w14:paraId="25D53EBC" w14:textId="77777777" w:rsidR="00085622" w:rsidRPr="00C410E8" w:rsidRDefault="00085622" w:rsidP="00085622">
            <w:pPr>
              <w:jc w:val="center"/>
              <w:rPr>
                <w:rStyle w:val="rynqvb"/>
                <w:sz w:val="20"/>
                <w:szCs w:val="20"/>
                <w:lang w:val="sr-Cyrl-RS"/>
              </w:rPr>
            </w:pPr>
          </w:p>
        </w:tc>
        <w:tc>
          <w:tcPr>
            <w:tcW w:w="593" w:type="dxa"/>
            <w:tcBorders>
              <w:top w:val="nil"/>
              <w:left w:val="single" w:sz="6" w:space="0" w:color="auto"/>
              <w:bottom w:val="single" w:sz="4" w:space="0" w:color="auto"/>
              <w:right w:val="single" w:sz="12" w:space="0" w:color="auto"/>
            </w:tcBorders>
            <w:shd w:val="clear" w:color="auto" w:fill="auto"/>
            <w:vAlign w:val="bottom"/>
          </w:tcPr>
          <w:p w14:paraId="00D47EA7" w14:textId="77777777" w:rsidR="00085622" w:rsidRPr="00C410E8" w:rsidRDefault="00085622" w:rsidP="00085622">
            <w:pPr>
              <w:jc w:val="center"/>
              <w:rPr>
                <w:rStyle w:val="rynqvb"/>
                <w:sz w:val="20"/>
                <w:szCs w:val="20"/>
                <w:lang w:val="sr-Cyrl-RS"/>
              </w:rPr>
            </w:pPr>
            <w:r w:rsidRPr="00C410E8">
              <w:rPr>
                <w:color w:val="000000"/>
                <w:sz w:val="20"/>
                <w:szCs w:val="20"/>
              </w:rPr>
              <w:t>90</w:t>
            </w:r>
          </w:p>
        </w:tc>
        <w:tc>
          <w:tcPr>
            <w:tcW w:w="652" w:type="dxa"/>
            <w:tcBorders>
              <w:top w:val="nil"/>
              <w:left w:val="single" w:sz="12" w:space="0" w:color="auto"/>
              <w:bottom w:val="single" w:sz="4" w:space="0" w:color="auto"/>
              <w:right w:val="single" w:sz="4" w:space="0" w:color="auto"/>
            </w:tcBorders>
            <w:shd w:val="clear" w:color="auto" w:fill="auto"/>
            <w:vAlign w:val="center"/>
          </w:tcPr>
          <w:p w14:paraId="730B83AA" w14:textId="77777777" w:rsidR="00085622" w:rsidRPr="00C410E8" w:rsidRDefault="00085622" w:rsidP="00085622">
            <w:pPr>
              <w:jc w:val="center"/>
              <w:rPr>
                <w:rStyle w:val="rynqvb"/>
                <w:sz w:val="20"/>
                <w:szCs w:val="20"/>
                <w:lang w:val="sr-Cyrl-RS"/>
              </w:rPr>
            </w:pPr>
            <w:r w:rsidRPr="00C410E8">
              <w:rPr>
                <w:color w:val="000000"/>
                <w:sz w:val="20"/>
                <w:szCs w:val="20"/>
              </w:rPr>
              <w:t>2730</w:t>
            </w:r>
          </w:p>
        </w:tc>
        <w:tc>
          <w:tcPr>
            <w:tcW w:w="653" w:type="dxa"/>
            <w:tcBorders>
              <w:top w:val="nil"/>
              <w:left w:val="nil"/>
              <w:bottom w:val="single" w:sz="4" w:space="0" w:color="auto"/>
              <w:right w:val="single" w:sz="4" w:space="0" w:color="auto"/>
            </w:tcBorders>
            <w:shd w:val="clear" w:color="auto" w:fill="auto"/>
            <w:vAlign w:val="center"/>
          </w:tcPr>
          <w:p w14:paraId="1BC6F70A" w14:textId="77777777" w:rsidR="00085622" w:rsidRPr="00C410E8" w:rsidRDefault="00085622" w:rsidP="00085622">
            <w:pPr>
              <w:jc w:val="center"/>
              <w:rPr>
                <w:rStyle w:val="rynqvb"/>
                <w:sz w:val="20"/>
                <w:szCs w:val="20"/>
                <w:lang w:val="sr-Cyrl-RS"/>
              </w:rPr>
            </w:pPr>
            <w:r w:rsidRPr="00C410E8">
              <w:rPr>
                <w:color w:val="000000"/>
                <w:sz w:val="20"/>
                <w:szCs w:val="20"/>
              </w:rPr>
              <w:t>2690</w:t>
            </w:r>
          </w:p>
        </w:tc>
        <w:tc>
          <w:tcPr>
            <w:tcW w:w="653" w:type="dxa"/>
            <w:tcBorders>
              <w:top w:val="nil"/>
              <w:left w:val="nil"/>
              <w:bottom w:val="single" w:sz="4" w:space="0" w:color="auto"/>
              <w:right w:val="single" w:sz="4" w:space="0" w:color="auto"/>
            </w:tcBorders>
            <w:shd w:val="clear" w:color="auto" w:fill="auto"/>
            <w:vAlign w:val="center"/>
          </w:tcPr>
          <w:p w14:paraId="3AFFF766" w14:textId="77777777" w:rsidR="00085622" w:rsidRPr="00C410E8" w:rsidRDefault="00085622" w:rsidP="00085622">
            <w:pPr>
              <w:jc w:val="center"/>
              <w:rPr>
                <w:rStyle w:val="rynqvb"/>
                <w:sz w:val="20"/>
                <w:szCs w:val="20"/>
                <w:lang w:val="sr-Cyrl-RS"/>
              </w:rPr>
            </w:pPr>
            <w:r w:rsidRPr="00C410E8">
              <w:rPr>
                <w:color w:val="000000"/>
                <w:sz w:val="20"/>
                <w:szCs w:val="20"/>
              </w:rPr>
              <w:t>3430</w:t>
            </w:r>
          </w:p>
        </w:tc>
        <w:tc>
          <w:tcPr>
            <w:tcW w:w="653" w:type="dxa"/>
            <w:tcBorders>
              <w:top w:val="nil"/>
              <w:left w:val="nil"/>
              <w:bottom w:val="single" w:sz="4" w:space="0" w:color="auto"/>
              <w:right w:val="single" w:sz="4" w:space="0" w:color="auto"/>
            </w:tcBorders>
            <w:shd w:val="clear" w:color="auto" w:fill="auto"/>
            <w:vAlign w:val="center"/>
          </w:tcPr>
          <w:p w14:paraId="08C2E9D0" w14:textId="77777777" w:rsidR="00085622" w:rsidRPr="00C410E8" w:rsidRDefault="00085622" w:rsidP="00085622">
            <w:pPr>
              <w:jc w:val="center"/>
              <w:rPr>
                <w:rStyle w:val="rynqvb"/>
                <w:sz w:val="20"/>
                <w:szCs w:val="20"/>
                <w:lang w:val="sr-Cyrl-RS"/>
              </w:rPr>
            </w:pPr>
            <w:r w:rsidRPr="00C410E8">
              <w:rPr>
                <w:color w:val="000000"/>
                <w:sz w:val="20"/>
                <w:szCs w:val="20"/>
              </w:rPr>
              <w:t>3730</w:t>
            </w:r>
          </w:p>
        </w:tc>
        <w:tc>
          <w:tcPr>
            <w:tcW w:w="652" w:type="dxa"/>
            <w:tcBorders>
              <w:top w:val="nil"/>
              <w:left w:val="nil"/>
              <w:bottom w:val="single" w:sz="4" w:space="0" w:color="auto"/>
              <w:right w:val="single" w:sz="4" w:space="0" w:color="auto"/>
            </w:tcBorders>
            <w:shd w:val="clear" w:color="auto" w:fill="auto"/>
            <w:vAlign w:val="center"/>
          </w:tcPr>
          <w:p w14:paraId="3890774D" w14:textId="77777777" w:rsidR="00085622" w:rsidRPr="00C410E8" w:rsidRDefault="00085622" w:rsidP="00085622">
            <w:pPr>
              <w:jc w:val="center"/>
              <w:rPr>
                <w:rStyle w:val="rynqvb"/>
                <w:sz w:val="20"/>
                <w:szCs w:val="20"/>
                <w:lang w:val="sr-Cyrl-RS"/>
              </w:rPr>
            </w:pPr>
            <w:r w:rsidRPr="00C410E8">
              <w:rPr>
                <w:color w:val="000000"/>
                <w:sz w:val="20"/>
                <w:szCs w:val="20"/>
              </w:rPr>
              <w:t>3090</w:t>
            </w:r>
          </w:p>
        </w:tc>
        <w:tc>
          <w:tcPr>
            <w:tcW w:w="653" w:type="dxa"/>
            <w:tcBorders>
              <w:top w:val="nil"/>
              <w:left w:val="nil"/>
              <w:bottom w:val="single" w:sz="4" w:space="0" w:color="auto"/>
              <w:right w:val="single" w:sz="4" w:space="0" w:color="auto"/>
            </w:tcBorders>
            <w:shd w:val="clear" w:color="auto" w:fill="auto"/>
            <w:vAlign w:val="center"/>
          </w:tcPr>
          <w:p w14:paraId="193D9B4B" w14:textId="77777777" w:rsidR="00085622" w:rsidRPr="00C410E8" w:rsidRDefault="00085622" w:rsidP="00085622">
            <w:pPr>
              <w:jc w:val="center"/>
              <w:rPr>
                <w:rStyle w:val="rynqvb"/>
                <w:sz w:val="20"/>
                <w:szCs w:val="20"/>
                <w:lang w:val="sr-Cyrl-RS"/>
              </w:rPr>
            </w:pPr>
            <w:r w:rsidRPr="00C410E8">
              <w:rPr>
                <w:color w:val="000000"/>
                <w:sz w:val="20"/>
                <w:szCs w:val="20"/>
              </w:rPr>
              <w:t>2180</w:t>
            </w:r>
          </w:p>
        </w:tc>
        <w:tc>
          <w:tcPr>
            <w:tcW w:w="653" w:type="dxa"/>
            <w:tcBorders>
              <w:top w:val="nil"/>
              <w:left w:val="nil"/>
              <w:bottom w:val="single" w:sz="4" w:space="0" w:color="auto"/>
              <w:right w:val="single" w:sz="4" w:space="0" w:color="auto"/>
            </w:tcBorders>
            <w:shd w:val="clear" w:color="auto" w:fill="auto"/>
            <w:vAlign w:val="center"/>
          </w:tcPr>
          <w:p w14:paraId="6B7B494F" w14:textId="77777777" w:rsidR="00085622" w:rsidRPr="00C410E8" w:rsidRDefault="00085622" w:rsidP="00085622">
            <w:pPr>
              <w:jc w:val="center"/>
              <w:rPr>
                <w:rStyle w:val="rynqvb"/>
                <w:sz w:val="20"/>
                <w:szCs w:val="20"/>
                <w:lang w:val="sr-Cyrl-RS"/>
              </w:rPr>
            </w:pPr>
            <w:r w:rsidRPr="00C410E8">
              <w:rPr>
                <w:color w:val="000000"/>
                <w:sz w:val="20"/>
                <w:szCs w:val="20"/>
              </w:rPr>
              <w:t>1330</w:t>
            </w:r>
          </w:p>
        </w:tc>
        <w:tc>
          <w:tcPr>
            <w:tcW w:w="653" w:type="dxa"/>
            <w:tcBorders>
              <w:top w:val="nil"/>
              <w:left w:val="nil"/>
              <w:bottom w:val="single" w:sz="4" w:space="0" w:color="auto"/>
              <w:right w:val="single" w:sz="4" w:space="0" w:color="auto"/>
            </w:tcBorders>
            <w:shd w:val="clear" w:color="auto" w:fill="auto"/>
            <w:vAlign w:val="center"/>
          </w:tcPr>
          <w:p w14:paraId="73B85D53" w14:textId="77777777" w:rsidR="00085622" w:rsidRPr="00C410E8" w:rsidRDefault="00085622" w:rsidP="00085622">
            <w:pPr>
              <w:jc w:val="center"/>
              <w:rPr>
                <w:rStyle w:val="rynqvb"/>
                <w:sz w:val="20"/>
                <w:szCs w:val="20"/>
                <w:lang w:val="sr-Cyrl-RS"/>
              </w:rPr>
            </w:pPr>
            <w:r w:rsidRPr="00C410E8">
              <w:rPr>
                <w:color w:val="000000"/>
                <w:sz w:val="20"/>
                <w:szCs w:val="20"/>
              </w:rPr>
              <w:t>1010</w:t>
            </w:r>
          </w:p>
        </w:tc>
        <w:tc>
          <w:tcPr>
            <w:tcW w:w="652" w:type="dxa"/>
            <w:tcBorders>
              <w:top w:val="nil"/>
              <w:left w:val="nil"/>
              <w:bottom w:val="single" w:sz="4" w:space="0" w:color="auto"/>
              <w:right w:val="single" w:sz="4" w:space="0" w:color="auto"/>
            </w:tcBorders>
            <w:shd w:val="clear" w:color="auto" w:fill="auto"/>
            <w:vAlign w:val="center"/>
          </w:tcPr>
          <w:p w14:paraId="02E11C49" w14:textId="77777777" w:rsidR="00085622" w:rsidRPr="00C410E8" w:rsidRDefault="00085622" w:rsidP="00085622">
            <w:pPr>
              <w:jc w:val="center"/>
              <w:rPr>
                <w:rStyle w:val="rynqvb"/>
                <w:sz w:val="20"/>
                <w:szCs w:val="20"/>
                <w:lang w:val="sr-Cyrl-RS"/>
              </w:rPr>
            </w:pPr>
            <w:r w:rsidRPr="00C410E8">
              <w:rPr>
                <w:color w:val="000000"/>
                <w:sz w:val="20"/>
                <w:szCs w:val="20"/>
              </w:rPr>
              <w:t>1220</w:t>
            </w:r>
          </w:p>
        </w:tc>
        <w:tc>
          <w:tcPr>
            <w:tcW w:w="653" w:type="dxa"/>
            <w:tcBorders>
              <w:top w:val="nil"/>
              <w:left w:val="nil"/>
              <w:bottom w:val="single" w:sz="4" w:space="0" w:color="auto"/>
              <w:right w:val="single" w:sz="4" w:space="0" w:color="auto"/>
            </w:tcBorders>
            <w:shd w:val="clear" w:color="auto" w:fill="auto"/>
            <w:vAlign w:val="center"/>
          </w:tcPr>
          <w:p w14:paraId="1106DBFD" w14:textId="77777777" w:rsidR="00085622" w:rsidRPr="00C410E8" w:rsidRDefault="00085622" w:rsidP="00085622">
            <w:pPr>
              <w:jc w:val="center"/>
              <w:rPr>
                <w:color w:val="000000"/>
                <w:sz w:val="20"/>
                <w:szCs w:val="20"/>
              </w:rPr>
            </w:pPr>
            <w:r w:rsidRPr="00C410E8">
              <w:rPr>
                <w:color w:val="000000"/>
                <w:sz w:val="20"/>
                <w:szCs w:val="20"/>
              </w:rPr>
              <w:t>1780</w:t>
            </w:r>
          </w:p>
        </w:tc>
        <w:tc>
          <w:tcPr>
            <w:tcW w:w="653" w:type="dxa"/>
            <w:tcBorders>
              <w:top w:val="nil"/>
              <w:left w:val="nil"/>
              <w:bottom w:val="single" w:sz="4" w:space="0" w:color="auto"/>
              <w:right w:val="single" w:sz="4" w:space="0" w:color="auto"/>
            </w:tcBorders>
            <w:shd w:val="clear" w:color="auto" w:fill="auto"/>
            <w:vAlign w:val="center"/>
          </w:tcPr>
          <w:p w14:paraId="4F32269E" w14:textId="77777777" w:rsidR="00085622" w:rsidRPr="00C410E8" w:rsidRDefault="00085622" w:rsidP="00085622">
            <w:pPr>
              <w:jc w:val="center"/>
              <w:rPr>
                <w:sz w:val="20"/>
                <w:szCs w:val="20"/>
              </w:rPr>
            </w:pPr>
            <w:r w:rsidRPr="00C410E8">
              <w:rPr>
                <w:color w:val="000000"/>
                <w:sz w:val="20"/>
                <w:szCs w:val="20"/>
              </w:rPr>
              <w:t>2720</w:t>
            </w:r>
          </w:p>
        </w:tc>
        <w:tc>
          <w:tcPr>
            <w:tcW w:w="653" w:type="dxa"/>
            <w:tcBorders>
              <w:top w:val="nil"/>
              <w:left w:val="nil"/>
              <w:bottom w:val="single" w:sz="4" w:space="0" w:color="auto"/>
              <w:right w:val="single" w:sz="12" w:space="0" w:color="auto"/>
            </w:tcBorders>
            <w:shd w:val="clear" w:color="auto" w:fill="auto"/>
            <w:vAlign w:val="center"/>
          </w:tcPr>
          <w:p w14:paraId="52006499" w14:textId="77777777" w:rsidR="00085622" w:rsidRPr="00C410E8" w:rsidRDefault="00085622" w:rsidP="00085622">
            <w:pPr>
              <w:jc w:val="center"/>
              <w:rPr>
                <w:sz w:val="20"/>
                <w:szCs w:val="20"/>
              </w:rPr>
            </w:pPr>
            <w:r w:rsidRPr="00C410E8">
              <w:rPr>
                <w:color w:val="000000"/>
                <w:sz w:val="20"/>
                <w:szCs w:val="20"/>
              </w:rPr>
              <w:t>2910</w:t>
            </w:r>
          </w:p>
        </w:tc>
      </w:tr>
      <w:tr w:rsidR="00080293" w:rsidRPr="00BC2CD1" w14:paraId="64E8169F" w14:textId="77777777" w:rsidTr="00B750BA">
        <w:trPr>
          <w:trHeight w:val="245"/>
        </w:trPr>
        <w:tc>
          <w:tcPr>
            <w:tcW w:w="1208" w:type="dxa"/>
            <w:gridSpan w:val="2"/>
            <w:tcBorders>
              <w:left w:val="single" w:sz="12" w:space="0" w:color="auto"/>
              <w:right w:val="single" w:sz="12" w:space="0" w:color="auto"/>
            </w:tcBorders>
          </w:tcPr>
          <w:p w14:paraId="0EEB4E5C" w14:textId="4BA88571" w:rsidR="00080293" w:rsidRPr="00C410E8" w:rsidRDefault="00080293" w:rsidP="00080293">
            <w:pPr>
              <w:jc w:val="center"/>
              <w:rPr>
                <w:rStyle w:val="rynqvb"/>
                <w:sz w:val="20"/>
                <w:szCs w:val="20"/>
              </w:rPr>
            </w:pPr>
            <w:r w:rsidRPr="00C410E8">
              <w:rPr>
                <w:rStyle w:val="rynqvb"/>
                <w:sz w:val="20"/>
                <w:szCs w:val="20"/>
              </w:rPr>
              <w:t>Q</w:t>
            </w:r>
            <w:r w:rsidRPr="00C410E8">
              <w:rPr>
                <w:rStyle w:val="rynqvb"/>
                <w:sz w:val="20"/>
                <w:szCs w:val="20"/>
                <w:vertAlign w:val="subscript"/>
              </w:rPr>
              <w:t>max</w:t>
            </w:r>
          </w:p>
        </w:tc>
        <w:tc>
          <w:tcPr>
            <w:tcW w:w="652" w:type="dxa"/>
            <w:tcBorders>
              <w:top w:val="single" w:sz="4" w:space="0" w:color="auto"/>
              <w:left w:val="single" w:sz="4" w:space="0" w:color="auto"/>
              <w:bottom w:val="single" w:sz="4" w:space="0" w:color="auto"/>
              <w:right w:val="single" w:sz="4" w:space="0" w:color="auto"/>
            </w:tcBorders>
            <w:shd w:val="clear" w:color="auto" w:fill="auto"/>
            <w:vAlign w:val="center"/>
          </w:tcPr>
          <w:p w14:paraId="7429C781" w14:textId="77777777" w:rsidR="00080293" w:rsidRPr="00C410E8" w:rsidRDefault="00080293" w:rsidP="00080293">
            <w:pPr>
              <w:jc w:val="center"/>
              <w:rPr>
                <w:rStyle w:val="rynqvb"/>
                <w:sz w:val="20"/>
                <w:szCs w:val="20"/>
                <w:lang w:val="sr-Cyrl-RS"/>
              </w:rPr>
            </w:pPr>
            <w:r w:rsidRPr="00C410E8">
              <w:rPr>
                <w:color w:val="000000"/>
                <w:sz w:val="20"/>
                <w:szCs w:val="20"/>
              </w:rPr>
              <w:t>3840</w:t>
            </w:r>
          </w:p>
        </w:tc>
        <w:tc>
          <w:tcPr>
            <w:tcW w:w="653" w:type="dxa"/>
            <w:tcBorders>
              <w:top w:val="single" w:sz="4" w:space="0" w:color="auto"/>
              <w:left w:val="nil"/>
              <w:bottom w:val="single" w:sz="4" w:space="0" w:color="auto"/>
              <w:right w:val="single" w:sz="4" w:space="0" w:color="auto"/>
            </w:tcBorders>
            <w:shd w:val="clear" w:color="auto" w:fill="auto"/>
            <w:vAlign w:val="center"/>
          </w:tcPr>
          <w:p w14:paraId="01D7A6E3" w14:textId="77777777" w:rsidR="00080293" w:rsidRPr="00C410E8" w:rsidRDefault="00080293" w:rsidP="00080293">
            <w:pPr>
              <w:jc w:val="center"/>
              <w:rPr>
                <w:rStyle w:val="rynqvb"/>
                <w:sz w:val="20"/>
                <w:szCs w:val="20"/>
                <w:lang w:val="sr-Cyrl-RS"/>
              </w:rPr>
            </w:pPr>
            <w:r w:rsidRPr="00C410E8">
              <w:rPr>
                <w:color w:val="000000"/>
                <w:sz w:val="20"/>
                <w:szCs w:val="20"/>
              </w:rPr>
              <w:t>3790</w:t>
            </w:r>
          </w:p>
        </w:tc>
        <w:tc>
          <w:tcPr>
            <w:tcW w:w="653" w:type="dxa"/>
            <w:tcBorders>
              <w:top w:val="single" w:sz="4" w:space="0" w:color="auto"/>
              <w:left w:val="nil"/>
              <w:bottom w:val="single" w:sz="4" w:space="0" w:color="auto"/>
              <w:right w:val="single" w:sz="4" w:space="0" w:color="auto"/>
            </w:tcBorders>
            <w:shd w:val="clear" w:color="auto" w:fill="auto"/>
            <w:vAlign w:val="center"/>
          </w:tcPr>
          <w:p w14:paraId="492A123B" w14:textId="77777777" w:rsidR="00080293" w:rsidRPr="00C410E8" w:rsidRDefault="00080293" w:rsidP="00080293">
            <w:pPr>
              <w:jc w:val="center"/>
              <w:rPr>
                <w:rStyle w:val="rynqvb"/>
                <w:sz w:val="20"/>
                <w:szCs w:val="20"/>
                <w:lang w:val="sr-Cyrl-RS"/>
              </w:rPr>
            </w:pPr>
            <w:r w:rsidRPr="00C410E8">
              <w:rPr>
                <w:color w:val="000000"/>
                <w:sz w:val="20"/>
                <w:szCs w:val="20"/>
              </w:rPr>
              <w:t>4150</w:t>
            </w:r>
          </w:p>
        </w:tc>
        <w:tc>
          <w:tcPr>
            <w:tcW w:w="653" w:type="dxa"/>
            <w:tcBorders>
              <w:top w:val="single" w:sz="4" w:space="0" w:color="auto"/>
              <w:left w:val="nil"/>
              <w:bottom w:val="single" w:sz="4" w:space="0" w:color="auto"/>
              <w:right w:val="single" w:sz="4" w:space="0" w:color="auto"/>
            </w:tcBorders>
            <w:shd w:val="clear" w:color="auto" w:fill="auto"/>
            <w:vAlign w:val="center"/>
          </w:tcPr>
          <w:p w14:paraId="6E0A2B03" w14:textId="77777777" w:rsidR="00080293" w:rsidRPr="00C410E8" w:rsidRDefault="00080293" w:rsidP="00080293">
            <w:pPr>
              <w:jc w:val="center"/>
              <w:rPr>
                <w:rStyle w:val="rynqvb"/>
                <w:sz w:val="20"/>
                <w:szCs w:val="20"/>
                <w:lang w:val="sr-Cyrl-RS"/>
              </w:rPr>
            </w:pPr>
            <w:r w:rsidRPr="00C410E8">
              <w:rPr>
                <w:color w:val="000000"/>
                <w:sz w:val="20"/>
                <w:szCs w:val="20"/>
              </w:rPr>
              <w:t>4930</w:t>
            </w:r>
          </w:p>
        </w:tc>
        <w:tc>
          <w:tcPr>
            <w:tcW w:w="652" w:type="dxa"/>
            <w:tcBorders>
              <w:top w:val="single" w:sz="4" w:space="0" w:color="auto"/>
              <w:left w:val="nil"/>
              <w:bottom w:val="single" w:sz="4" w:space="0" w:color="auto"/>
              <w:right w:val="single" w:sz="4" w:space="0" w:color="auto"/>
            </w:tcBorders>
            <w:shd w:val="clear" w:color="auto" w:fill="auto"/>
            <w:vAlign w:val="center"/>
          </w:tcPr>
          <w:p w14:paraId="1721112C" w14:textId="77777777" w:rsidR="00080293" w:rsidRPr="00C410E8" w:rsidRDefault="00080293" w:rsidP="00080293">
            <w:pPr>
              <w:jc w:val="center"/>
              <w:rPr>
                <w:rStyle w:val="rynqvb"/>
                <w:sz w:val="20"/>
                <w:szCs w:val="20"/>
                <w:lang w:val="sr-Cyrl-RS"/>
              </w:rPr>
            </w:pPr>
            <w:r w:rsidRPr="00C410E8">
              <w:rPr>
                <w:color w:val="000000"/>
                <w:sz w:val="20"/>
                <w:szCs w:val="20"/>
              </w:rPr>
              <w:t>4470</w:t>
            </w:r>
          </w:p>
        </w:tc>
        <w:tc>
          <w:tcPr>
            <w:tcW w:w="653" w:type="dxa"/>
            <w:tcBorders>
              <w:top w:val="single" w:sz="4" w:space="0" w:color="auto"/>
              <w:left w:val="nil"/>
              <w:bottom w:val="single" w:sz="4" w:space="0" w:color="auto"/>
              <w:right w:val="single" w:sz="4" w:space="0" w:color="auto"/>
            </w:tcBorders>
            <w:shd w:val="clear" w:color="auto" w:fill="auto"/>
            <w:vAlign w:val="center"/>
          </w:tcPr>
          <w:p w14:paraId="6A9C7ADB" w14:textId="77777777" w:rsidR="00080293" w:rsidRPr="00C410E8" w:rsidRDefault="00080293" w:rsidP="00080293">
            <w:pPr>
              <w:jc w:val="center"/>
              <w:rPr>
                <w:rStyle w:val="rynqvb"/>
                <w:sz w:val="20"/>
                <w:szCs w:val="20"/>
                <w:lang w:val="sr-Cyrl-RS"/>
              </w:rPr>
            </w:pPr>
            <w:r w:rsidRPr="00C410E8">
              <w:rPr>
                <w:color w:val="000000"/>
                <w:sz w:val="20"/>
                <w:szCs w:val="20"/>
              </w:rPr>
              <w:t>3120</w:t>
            </w:r>
          </w:p>
        </w:tc>
        <w:tc>
          <w:tcPr>
            <w:tcW w:w="653" w:type="dxa"/>
            <w:tcBorders>
              <w:top w:val="single" w:sz="4" w:space="0" w:color="auto"/>
              <w:left w:val="nil"/>
              <w:bottom w:val="single" w:sz="4" w:space="0" w:color="auto"/>
              <w:right w:val="single" w:sz="4" w:space="0" w:color="auto"/>
            </w:tcBorders>
            <w:shd w:val="clear" w:color="auto" w:fill="auto"/>
            <w:vAlign w:val="center"/>
          </w:tcPr>
          <w:p w14:paraId="10221467" w14:textId="77777777" w:rsidR="00080293" w:rsidRPr="00C410E8" w:rsidRDefault="00080293" w:rsidP="00080293">
            <w:pPr>
              <w:jc w:val="center"/>
              <w:rPr>
                <w:rStyle w:val="rynqvb"/>
                <w:sz w:val="20"/>
                <w:szCs w:val="20"/>
                <w:lang w:val="sr-Cyrl-RS"/>
              </w:rPr>
            </w:pPr>
            <w:r w:rsidRPr="00C410E8">
              <w:rPr>
                <w:color w:val="000000"/>
                <w:sz w:val="20"/>
                <w:szCs w:val="20"/>
              </w:rPr>
              <w:t>3280</w:t>
            </w:r>
          </w:p>
        </w:tc>
        <w:tc>
          <w:tcPr>
            <w:tcW w:w="653" w:type="dxa"/>
            <w:tcBorders>
              <w:top w:val="single" w:sz="4" w:space="0" w:color="auto"/>
              <w:left w:val="nil"/>
              <w:bottom w:val="single" w:sz="4" w:space="0" w:color="auto"/>
              <w:right w:val="single" w:sz="4" w:space="0" w:color="auto"/>
            </w:tcBorders>
            <w:shd w:val="clear" w:color="auto" w:fill="auto"/>
            <w:vAlign w:val="center"/>
          </w:tcPr>
          <w:p w14:paraId="06757C07" w14:textId="77777777" w:rsidR="00080293" w:rsidRPr="00C410E8" w:rsidRDefault="00080293" w:rsidP="00080293">
            <w:pPr>
              <w:jc w:val="center"/>
              <w:rPr>
                <w:rStyle w:val="rynqvb"/>
                <w:sz w:val="20"/>
                <w:szCs w:val="20"/>
                <w:lang w:val="sr-Cyrl-RS"/>
              </w:rPr>
            </w:pPr>
            <w:r w:rsidRPr="00C410E8">
              <w:rPr>
                <w:color w:val="000000"/>
                <w:sz w:val="20"/>
                <w:szCs w:val="20"/>
              </w:rPr>
              <w:t>2330</w:t>
            </w:r>
          </w:p>
        </w:tc>
        <w:tc>
          <w:tcPr>
            <w:tcW w:w="652" w:type="dxa"/>
            <w:tcBorders>
              <w:top w:val="single" w:sz="4" w:space="0" w:color="auto"/>
              <w:left w:val="nil"/>
              <w:bottom w:val="single" w:sz="4" w:space="0" w:color="auto"/>
              <w:right w:val="single" w:sz="4" w:space="0" w:color="auto"/>
            </w:tcBorders>
            <w:shd w:val="clear" w:color="auto" w:fill="auto"/>
            <w:vAlign w:val="center"/>
          </w:tcPr>
          <w:p w14:paraId="6423CC64" w14:textId="77777777" w:rsidR="00080293" w:rsidRPr="00C410E8" w:rsidRDefault="00080293" w:rsidP="00080293">
            <w:pPr>
              <w:jc w:val="center"/>
              <w:rPr>
                <w:rStyle w:val="rynqvb"/>
                <w:sz w:val="20"/>
                <w:szCs w:val="20"/>
                <w:lang w:val="sr-Cyrl-RS"/>
              </w:rPr>
            </w:pPr>
            <w:r w:rsidRPr="00C410E8">
              <w:rPr>
                <w:color w:val="000000"/>
                <w:sz w:val="20"/>
                <w:szCs w:val="20"/>
              </w:rPr>
              <w:t>3100</w:t>
            </w:r>
          </w:p>
        </w:tc>
        <w:tc>
          <w:tcPr>
            <w:tcW w:w="653" w:type="dxa"/>
            <w:tcBorders>
              <w:top w:val="single" w:sz="4" w:space="0" w:color="auto"/>
              <w:left w:val="nil"/>
              <w:bottom w:val="single" w:sz="4" w:space="0" w:color="auto"/>
              <w:right w:val="single" w:sz="4" w:space="0" w:color="auto"/>
            </w:tcBorders>
            <w:shd w:val="clear" w:color="auto" w:fill="auto"/>
            <w:vAlign w:val="center"/>
          </w:tcPr>
          <w:p w14:paraId="4C650CD7" w14:textId="77777777" w:rsidR="00080293" w:rsidRPr="00C410E8" w:rsidRDefault="00080293" w:rsidP="00080293">
            <w:pPr>
              <w:jc w:val="center"/>
              <w:rPr>
                <w:color w:val="000000"/>
                <w:sz w:val="20"/>
                <w:szCs w:val="20"/>
              </w:rPr>
            </w:pPr>
            <w:r w:rsidRPr="00C410E8">
              <w:rPr>
                <w:color w:val="000000"/>
                <w:sz w:val="20"/>
                <w:szCs w:val="20"/>
              </w:rPr>
              <w:t>3660</w:t>
            </w:r>
          </w:p>
        </w:tc>
        <w:tc>
          <w:tcPr>
            <w:tcW w:w="653" w:type="dxa"/>
            <w:tcBorders>
              <w:top w:val="single" w:sz="4" w:space="0" w:color="auto"/>
              <w:left w:val="nil"/>
              <w:bottom w:val="single" w:sz="4" w:space="0" w:color="auto"/>
              <w:right w:val="single" w:sz="4" w:space="0" w:color="auto"/>
            </w:tcBorders>
            <w:shd w:val="clear" w:color="auto" w:fill="auto"/>
            <w:vAlign w:val="center"/>
          </w:tcPr>
          <w:p w14:paraId="5BAA7F40" w14:textId="77777777" w:rsidR="00080293" w:rsidRPr="00C410E8" w:rsidRDefault="00080293" w:rsidP="00080293">
            <w:pPr>
              <w:jc w:val="center"/>
              <w:rPr>
                <w:sz w:val="20"/>
                <w:szCs w:val="20"/>
              </w:rPr>
            </w:pPr>
            <w:r w:rsidRPr="00C410E8">
              <w:rPr>
                <w:color w:val="000000"/>
                <w:sz w:val="20"/>
                <w:szCs w:val="20"/>
              </w:rPr>
              <w:t>3940</w:t>
            </w:r>
          </w:p>
        </w:tc>
        <w:tc>
          <w:tcPr>
            <w:tcW w:w="653" w:type="dxa"/>
            <w:tcBorders>
              <w:top w:val="single" w:sz="4" w:space="0" w:color="auto"/>
              <w:left w:val="nil"/>
              <w:bottom w:val="single" w:sz="4" w:space="0" w:color="auto"/>
              <w:right w:val="single" w:sz="12" w:space="0" w:color="auto"/>
            </w:tcBorders>
            <w:shd w:val="clear" w:color="auto" w:fill="auto"/>
            <w:vAlign w:val="center"/>
          </w:tcPr>
          <w:p w14:paraId="36E0B0B6" w14:textId="77777777" w:rsidR="00080293" w:rsidRPr="00C410E8" w:rsidRDefault="00080293" w:rsidP="00080293">
            <w:pPr>
              <w:jc w:val="center"/>
              <w:rPr>
                <w:sz w:val="20"/>
                <w:szCs w:val="20"/>
              </w:rPr>
            </w:pPr>
            <w:r w:rsidRPr="00C410E8">
              <w:rPr>
                <w:color w:val="000000"/>
                <w:sz w:val="20"/>
                <w:szCs w:val="20"/>
              </w:rPr>
              <w:t>4180</w:t>
            </w:r>
          </w:p>
        </w:tc>
      </w:tr>
      <w:tr w:rsidR="00080293" w:rsidRPr="00BC2CD1" w14:paraId="79CE484D" w14:textId="77777777" w:rsidTr="00B750BA">
        <w:trPr>
          <w:trHeight w:val="245"/>
        </w:trPr>
        <w:tc>
          <w:tcPr>
            <w:tcW w:w="1208" w:type="dxa"/>
            <w:gridSpan w:val="2"/>
            <w:tcBorders>
              <w:left w:val="single" w:sz="12" w:space="0" w:color="auto"/>
              <w:bottom w:val="single" w:sz="12" w:space="0" w:color="auto"/>
              <w:right w:val="single" w:sz="12" w:space="0" w:color="auto"/>
            </w:tcBorders>
          </w:tcPr>
          <w:p w14:paraId="36B8D02B" w14:textId="22DF6C55" w:rsidR="00080293" w:rsidRPr="00C410E8" w:rsidRDefault="00080293" w:rsidP="00080293">
            <w:pPr>
              <w:jc w:val="center"/>
              <w:rPr>
                <w:rStyle w:val="rynqvb"/>
                <w:b/>
                <w:sz w:val="20"/>
                <w:szCs w:val="20"/>
                <w:lang w:val="sr-Cyrl-RS"/>
              </w:rPr>
            </w:pPr>
            <w:r w:rsidRPr="00C410E8">
              <w:rPr>
                <w:rStyle w:val="rynqvb"/>
                <w:sz w:val="20"/>
                <w:szCs w:val="20"/>
              </w:rPr>
              <w:t>Q</w:t>
            </w:r>
            <w:r w:rsidR="00E9213F" w:rsidRPr="00C410E8">
              <w:rPr>
                <w:rStyle w:val="rynqvb"/>
                <w:sz w:val="20"/>
                <w:szCs w:val="20"/>
                <w:vertAlign w:val="subscript"/>
              </w:rPr>
              <w:t>avg.month.</w:t>
            </w:r>
            <w:r w:rsidRPr="00C410E8">
              <w:rPr>
                <w:rStyle w:val="rynqvb"/>
                <w:sz w:val="20"/>
                <w:szCs w:val="20"/>
                <w:vertAlign w:val="subscript"/>
              </w:rPr>
              <w:t>2025</w:t>
            </w:r>
          </w:p>
        </w:tc>
        <w:tc>
          <w:tcPr>
            <w:tcW w:w="652" w:type="dxa"/>
            <w:tcBorders>
              <w:top w:val="nil"/>
              <w:left w:val="single" w:sz="4" w:space="0" w:color="auto"/>
              <w:bottom w:val="single" w:sz="12" w:space="0" w:color="auto"/>
              <w:right w:val="single" w:sz="4" w:space="0" w:color="auto"/>
            </w:tcBorders>
            <w:shd w:val="clear" w:color="000000" w:fill="E7E2BC"/>
            <w:vAlign w:val="center"/>
          </w:tcPr>
          <w:p w14:paraId="6B16C581" w14:textId="77777777" w:rsidR="00080293" w:rsidRPr="00C410E8" w:rsidRDefault="00080293" w:rsidP="00080293">
            <w:pPr>
              <w:jc w:val="center"/>
              <w:rPr>
                <w:rStyle w:val="rynqvb"/>
                <w:b/>
                <w:sz w:val="20"/>
                <w:szCs w:val="20"/>
                <w:lang w:val="sr-Cyrl-RS"/>
              </w:rPr>
            </w:pPr>
            <w:r w:rsidRPr="00C410E8">
              <w:rPr>
                <w:b/>
                <w:sz w:val="20"/>
                <w:szCs w:val="20"/>
              </w:rPr>
              <w:t>2000</w:t>
            </w:r>
          </w:p>
        </w:tc>
        <w:tc>
          <w:tcPr>
            <w:tcW w:w="653" w:type="dxa"/>
            <w:tcBorders>
              <w:top w:val="nil"/>
              <w:left w:val="nil"/>
              <w:bottom w:val="single" w:sz="12" w:space="0" w:color="auto"/>
              <w:right w:val="single" w:sz="4" w:space="0" w:color="auto"/>
            </w:tcBorders>
            <w:shd w:val="clear" w:color="000000" w:fill="FFA883"/>
            <w:vAlign w:val="center"/>
          </w:tcPr>
          <w:p w14:paraId="63A3D56E" w14:textId="77777777" w:rsidR="00080293" w:rsidRPr="00C410E8" w:rsidRDefault="00080293" w:rsidP="00080293">
            <w:pPr>
              <w:jc w:val="center"/>
              <w:rPr>
                <w:rStyle w:val="rynqvb"/>
                <w:b/>
                <w:sz w:val="20"/>
                <w:szCs w:val="20"/>
                <w:lang w:val="sr-Cyrl-RS"/>
              </w:rPr>
            </w:pPr>
            <w:r w:rsidRPr="00C410E8">
              <w:rPr>
                <w:b/>
                <w:sz w:val="20"/>
                <w:szCs w:val="20"/>
              </w:rPr>
              <w:t>1180</w:t>
            </w:r>
          </w:p>
        </w:tc>
        <w:tc>
          <w:tcPr>
            <w:tcW w:w="653" w:type="dxa"/>
            <w:tcBorders>
              <w:top w:val="nil"/>
              <w:left w:val="nil"/>
              <w:bottom w:val="single" w:sz="12" w:space="0" w:color="auto"/>
              <w:right w:val="single" w:sz="4" w:space="0" w:color="auto"/>
            </w:tcBorders>
            <w:shd w:val="clear" w:color="000000" w:fill="E7E2BC"/>
            <w:vAlign w:val="center"/>
          </w:tcPr>
          <w:p w14:paraId="1F3FC8A3" w14:textId="77777777" w:rsidR="00080293" w:rsidRPr="00C410E8" w:rsidRDefault="00080293" w:rsidP="00080293">
            <w:pPr>
              <w:jc w:val="center"/>
              <w:rPr>
                <w:rStyle w:val="rynqvb"/>
                <w:b/>
                <w:sz w:val="20"/>
                <w:szCs w:val="20"/>
                <w:lang w:val="sr-Cyrl-RS"/>
              </w:rPr>
            </w:pPr>
            <w:r w:rsidRPr="00C410E8">
              <w:rPr>
                <w:b/>
                <w:sz w:val="20"/>
                <w:szCs w:val="20"/>
              </w:rPr>
              <w:t>2170</w:t>
            </w:r>
          </w:p>
        </w:tc>
        <w:tc>
          <w:tcPr>
            <w:tcW w:w="653" w:type="dxa"/>
            <w:tcBorders>
              <w:top w:val="nil"/>
              <w:left w:val="nil"/>
              <w:bottom w:val="single" w:sz="12" w:space="0" w:color="auto"/>
              <w:right w:val="single" w:sz="4" w:space="0" w:color="auto"/>
            </w:tcBorders>
            <w:shd w:val="clear" w:color="000000" w:fill="8ECEEE"/>
            <w:vAlign w:val="center"/>
          </w:tcPr>
          <w:p w14:paraId="6D00C95D" w14:textId="77777777" w:rsidR="00080293" w:rsidRPr="00C410E8" w:rsidRDefault="00080293" w:rsidP="00080293">
            <w:pPr>
              <w:jc w:val="center"/>
              <w:rPr>
                <w:rStyle w:val="rynqvb"/>
                <w:b/>
                <w:sz w:val="20"/>
                <w:szCs w:val="20"/>
                <w:lang w:val="sr-Cyrl-RS"/>
              </w:rPr>
            </w:pPr>
            <w:r w:rsidRPr="00C410E8">
              <w:rPr>
                <w:b/>
                <w:sz w:val="20"/>
                <w:szCs w:val="20"/>
              </w:rPr>
              <w:t>2890</w:t>
            </w:r>
          </w:p>
        </w:tc>
        <w:tc>
          <w:tcPr>
            <w:tcW w:w="652" w:type="dxa"/>
            <w:tcBorders>
              <w:top w:val="nil"/>
              <w:left w:val="nil"/>
              <w:bottom w:val="single" w:sz="12" w:space="0" w:color="auto"/>
              <w:right w:val="single" w:sz="4" w:space="0" w:color="auto"/>
            </w:tcBorders>
            <w:shd w:val="clear" w:color="000000" w:fill="FFA883"/>
            <w:vAlign w:val="center"/>
          </w:tcPr>
          <w:p w14:paraId="5239DECF" w14:textId="77777777" w:rsidR="00080293" w:rsidRPr="00C410E8" w:rsidRDefault="00080293" w:rsidP="00080293">
            <w:pPr>
              <w:jc w:val="center"/>
              <w:rPr>
                <w:rStyle w:val="rynqvb"/>
                <w:b/>
                <w:sz w:val="20"/>
                <w:szCs w:val="20"/>
                <w:lang w:val="sr-Cyrl-RS"/>
              </w:rPr>
            </w:pPr>
            <w:r w:rsidRPr="00C410E8">
              <w:rPr>
                <w:b/>
                <w:sz w:val="20"/>
                <w:szCs w:val="20"/>
              </w:rPr>
              <w:t>1490</w:t>
            </w:r>
          </w:p>
        </w:tc>
        <w:tc>
          <w:tcPr>
            <w:tcW w:w="653" w:type="dxa"/>
            <w:tcBorders>
              <w:top w:val="nil"/>
              <w:left w:val="nil"/>
              <w:bottom w:val="single" w:sz="12" w:space="0" w:color="auto"/>
              <w:right w:val="single" w:sz="4" w:space="0" w:color="auto"/>
            </w:tcBorders>
            <w:shd w:val="clear" w:color="000000" w:fill="CD233F"/>
            <w:vAlign w:val="center"/>
          </w:tcPr>
          <w:p w14:paraId="112585F1" w14:textId="77777777" w:rsidR="00080293" w:rsidRPr="00C410E8" w:rsidRDefault="00080293" w:rsidP="00080293">
            <w:pPr>
              <w:jc w:val="center"/>
              <w:rPr>
                <w:rStyle w:val="rynqvb"/>
                <w:b/>
                <w:sz w:val="20"/>
                <w:szCs w:val="20"/>
                <w:lang w:val="sr-Cyrl-RS"/>
              </w:rPr>
            </w:pPr>
            <w:r w:rsidRPr="00C410E8">
              <w:rPr>
                <w:b/>
                <w:sz w:val="20"/>
                <w:szCs w:val="20"/>
              </w:rPr>
              <w:t>650</w:t>
            </w:r>
          </w:p>
        </w:tc>
        <w:tc>
          <w:tcPr>
            <w:tcW w:w="653" w:type="dxa"/>
            <w:tcBorders>
              <w:top w:val="nil"/>
              <w:left w:val="nil"/>
              <w:bottom w:val="single" w:sz="12" w:space="0" w:color="auto"/>
              <w:right w:val="single" w:sz="4" w:space="0" w:color="auto"/>
            </w:tcBorders>
            <w:shd w:val="clear" w:color="000000" w:fill="CD233F"/>
            <w:vAlign w:val="center"/>
          </w:tcPr>
          <w:p w14:paraId="679020C0" w14:textId="77777777" w:rsidR="00080293" w:rsidRPr="00C410E8" w:rsidRDefault="00080293" w:rsidP="00080293">
            <w:pPr>
              <w:jc w:val="center"/>
              <w:rPr>
                <w:rStyle w:val="rynqvb"/>
                <w:b/>
                <w:sz w:val="20"/>
                <w:szCs w:val="20"/>
                <w:lang w:val="sr-Cyrl-RS"/>
              </w:rPr>
            </w:pPr>
            <w:r w:rsidRPr="00C410E8">
              <w:rPr>
                <w:b/>
                <w:sz w:val="20"/>
                <w:szCs w:val="20"/>
              </w:rPr>
              <w:t>401</w:t>
            </w:r>
          </w:p>
        </w:tc>
        <w:tc>
          <w:tcPr>
            <w:tcW w:w="653" w:type="dxa"/>
            <w:tcBorders>
              <w:top w:val="nil"/>
              <w:left w:val="nil"/>
              <w:bottom w:val="single" w:sz="12" w:space="0" w:color="auto"/>
              <w:right w:val="single" w:sz="4" w:space="0" w:color="auto"/>
            </w:tcBorders>
            <w:shd w:val="clear" w:color="000000" w:fill="FFA883"/>
            <w:vAlign w:val="center"/>
          </w:tcPr>
          <w:p w14:paraId="1F455A6A" w14:textId="77777777" w:rsidR="00080293" w:rsidRPr="00C410E8" w:rsidRDefault="00080293" w:rsidP="00080293">
            <w:pPr>
              <w:jc w:val="center"/>
              <w:rPr>
                <w:rStyle w:val="rynqvb"/>
                <w:b/>
                <w:sz w:val="20"/>
                <w:szCs w:val="20"/>
                <w:lang w:val="sr-Cyrl-RS"/>
              </w:rPr>
            </w:pPr>
            <w:r w:rsidRPr="00C410E8">
              <w:rPr>
                <w:b/>
                <w:sz w:val="20"/>
                <w:szCs w:val="20"/>
              </w:rPr>
              <w:t>420</w:t>
            </w:r>
          </w:p>
        </w:tc>
        <w:tc>
          <w:tcPr>
            <w:tcW w:w="652" w:type="dxa"/>
            <w:tcBorders>
              <w:top w:val="nil"/>
              <w:left w:val="nil"/>
              <w:bottom w:val="single" w:sz="12" w:space="0" w:color="auto"/>
              <w:right w:val="single" w:sz="4" w:space="0" w:color="auto"/>
            </w:tcBorders>
            <w:shd w:val="clear" w:color="000000" w:fill="FFA883"/>
            <w:vAlign w:val="center"/>
          </w:tcPr>
          <w:p w14:paraId="42AA673B" w14:textId="77777777" w:rsidR="00080293" w:rsidRPr="00C410E8" w:rsidRDefault="00080293" w:rsidP="00080293">
            <w:pPr>
              <w:jc w:val="center"/>
              <w:rPr>
                <w:rStyle w:val="rynqvb"/>
                <w:b/>
                <w:sz w:val="20"/>
                <w:szCs w:val="20"/>
                <w:lang w:val="sr-Cyrl-RS"/>
              </w:rPr>
            </w:pPr>
            <w:r w:rsidRPr="00C410E8">
              <w:rPr>
                <w:b/>
                <w:sz w:val="20"/>
                <w:szCs w:val="20"/>
              </w:rPr>
              <w:t>481</w:t>
            </w:r>
          </w:p>
        </w:tc>
        <w:tc>
          <w:tcPr>
            <w:tcW w:w="653" w:type="dxa"/>
            <w:tcBorders>
              <w:top w:val="nil"/>
              <w:left w:val="nil"/>
              <w:bottom w:val="single" w:sz="12" w:space="0" w:color="auto"/>
              <w:right w:val="single" w:sz="4" w:space="0" w:color="auto"/>
            </w:tcBorders>
            <w:shd w:val="clear" w:color="000000" w:fill="FFA883"/>
            <w:vAlign w:val="center"/>
          </w:tcPr>
          <w:p w14:paraId="1E470A4B" w14:textId="77777777" w:rsidR="00080293" w:rsidRPr="00C410E8" w:rsidRDefault="00080293" w:rsidP="00080293">
            <w:pPr>
              <w:jc w:val="center"/>
              <w:rPr>
                <w:b/>
                <w:sz w:val="20"/>
                <w:szCs w:val="20"/>
              </w:rPr>
            </w:pPr>
            <w:r w:rsidRPr="00C410E8">
              <w:rPr>
                <w:b/>
                <w:sz w:val="20"/>
                <w:szCs w:val="20"/>
              </w:rPr>
              <w:t>552</w:t>
            </w:r>
          </w:p>
        </w:tc>
        <w:tc>
          <w:tcPr>
            <w:tcW w:w="653" w:type="dxa"/>
            <w:tcBorders>
              <w:top w:val="nil"/>
              <w:left w:val="nil"/>
              <w:bottom w:val="single" w:sz="12" w:space="0" w:color="auto"/>
              <w:right w:val="single" w:sz="4" w:space="0" w:color="auto"/>
            </w:tcBorders>
            <w:shd w:val="clear" w:color="000000" w:fill="FFA883"/>
            <w:vAlign w:val="center"/>
          </w:tcPr>
          <w:p w14:paraId="26629A24" w14:textId="77777777" w:rsidR="00080293" w:rsidRPr="00C410E8" w:rsidRDefault="00080293" w:rsidP="00080293">
            <w:pPr>
              <w:jc w:val="center"/>
              <w:rPr>
                <w:b/>
                <w:sz w:val="20"/>
                <w:szCs w:val="20"/>
              </w:rPr>
            </w:pPr>
            <w:r w:rsidRPr="00C410E8">
              <w:rPr>
                <w:b/>
                <w:sz w:val="20"/>
                <w:szCs w:val="20"/>
              </w:rPr>
              <w:t>1110</w:t>
            </w:r>
          </w:p>
        </w:tc>
        <w:tc>
          <w:tcPr>
            <w:tcW w:w="653" w:type="dxa"/>
            <w:tcBorders>
              <w:top w:val="nil"/>
              <w:left w:val="nil"/>
              <w:bottom w:val="single" w:sz="12" w:space="0" w:color="auto"/>
              <w:right w:val="single" w:sz="12" w:space="0" w:color="auto"/>
            </w:tcBorders>
            <w:shd w:val="clear" w:color="000000" w:fill="FFA883"/>
            <w:vAlign w:val="center"/>
          </w:tcPr>
          <w:p w14:paraId="2FC02814" w14:textId="77777777" w:rsidR="00080293" w:rsidRPr="00C410E8" w:rsidRDefault="00080293" w:rsidP="00080293">
            <w:pPr>
              <w:jc w:val="center"/>
              <w:rPr>
                <w:b/>
                <w:sz w:val="20"/>
                <w:szCs w:val="20"/>
              </w:rPr>
            </w:pPr>
            <w:r w:rsidRPr="00C410E8">
              <w:rPr>
                <w:b/>
                <w:sz w:val="20"/>
                <w:szCs w:val="20"/>
              </w:rPr>
              <w:t>1320</w:t>
            </w:r>
          </w:p>
        </w:tc>
      </w:tr>
    </w:tbl>
    <w:p w14:paraId="34DE317C" w14:textId="77777777" w:rsidR="00E35AB7" w:rsidRPr="00106509" w:rsidRDefault="00E35AB7" w:rsidP="00E35AB7">
      <w:pPr>
        <w:jc w:val="both"/>
        <w:rPr>
          <w:rStyle w:val="rynqvb"/>
          <w:sz w:val="22"/>
          <w:szCs w:val="22"/>
          <w:lang w:val="sr-Cyrl-RS"/>
        </w:rPr>
      </w:pPr>
    </w:p>
    <w:tbl>
      <w:tblPr>
        <w:tblpPr w:leftFromText="180" w:rightFromText="180" w:vertAnchor="text" w:horzAnchor="page" w:tblpX="2874" w:tblpY="27"/>
        <w:tblW w:w="7470" w:type="dxa"/>
        <w:tblLook w:val="04A0" w:firstRow="1" w:lastRow="0" w:firstColumn="1" w:lastColumn="0" w:noHBand="0" w:noVBand="1"/>
      </w:tblPr>
      <w:tblGrid>
        <w:gridCol w:w="1710"/>
        <w:gridCol w:w="1413"/>
        <w:gridCol w:w="1353"/>
        <w:gridCol w:w="1374"/>
        <w:gridCol w:w="1620"/>
      </w:tblGrid>
      <w:tr w:rsidR="00E35AB7" w:rsidRPr="00791512" w14:paraId="71931D78" w14:textId="77777777" w:rsidTr="007127E2">
        <w:trPr>
          <w:trHeight w:val="268"/>
        </w:trPr>
        <w:tc>
          <w:tcPr>
            <w:tcW w:w="1710" w:type="dxa"/>
            <w:tcBorders>
              <w:top w:val="nil"/>
              <w:left w:val="nil"/>
              <w:bottom w:val="nil"/>
              <w:right w:val="nil"/>
            </w:tcBorders>
            <w:shd w:val="clear" w:color="000000" w:fill="2C7DCD"/>
            <w:noWrap/>
            <w:vAlign w:val="center"/>
            <w:hideMark/>
          </w:tcPr>
          <w:p w14:paraId="4B1D306C" w14:textId="77777777" w:rsidR="00E35AB7" w:rsidRPr="00791512" w:rsidRDefault="00E35AB7" w:rsidP="007127E2">
            <w:pPr>
              <w:jc w:val="center"/>
              <w:rPr>
                <w:color w:val="000000"/>
                <w:sz w:val="20"/>
                <w:szCs w:val="22"/>
              </w:rPr>
            </w:pPr>
            <w:r w:rsidRPr="00791512">
              <w:rPr>
                <w:color w:val="000000"/>
                <w:sz w:val="20"/>
                <w:szCs w:val="22"/>
              </w:rPr>
              <w:t>notably</w:t>
            </w:r>
            <w:r w:rsidRPr="00791512">
              <w:rPr>
                <w:color w:val="000000"/>
                <w:sz w:val="20"/>
                <w:szCs w:val="22"/>
                <w:lang w:val="sr-Cyrl-RS"/>
              </w:rPr>
              <w:t xml:space="preserve"> high</w:t>
            </w:r>
          </w:p>
        </w:tc>
        <w:tc>
          <w:tcPr>
            <w:tcW w:w="1413" w:type="dxa"/>
            <w:tcBorders>
              <w:top w:val="nil"/>
              <w:left w:val="nil"/>
              <w:bottom w:val="nil"/>
              <w:right w:val="nil"/>
            </w:tcBorders>
            <w:shd w:val="clear" w:color="000000" w:fill="8ECEEE"/>
            <w:noWrap/>
            <w:vAlign w:val="center"/>
            <w:hideMark/>
          </w:tcPr>
          <w:p w14:paraId="39D778ED" w14:textId="77777777" w:rsidR="00E35AB7" w:rsidRPr="00791512" w:rsidRDefault="00E35AB7" w:rsidP="007127E2">
            <w:pPr>
              <w:jc w:val="center"/>
              <w:rPr>
                <w:color w:val="000000"/>
                <w:sz w:val="20"/>
                <w:szCs w:val="22"/>
              </w:rPr>
            </w:pPr>
            <w:r w:rsidRPr="00791512">
              <w:rPr>
                <w:color w:val="000000"/>
                <w:sz w:val="20"/>
                <w:szCs w:val="22"/>
              </w:rPr>
              <w:t>above normal</w:t>
            </w:r>
          </w:p>
        </w:tc>
        <w:tc>
          <w:tcPr>
            <w:tcW w:w="1353" w:type="dxa"/>
            <w:tcBorders>
              <w:top w:val="nil"/>
              <w:left w:val="nil"/>
              <w:bottom w:val="nil"/>
              <w:right w:val="nil"/>
            </w:tcBorders>
            <w:shd w:val="clear" w:color="000000" w:fill="E7E2BC"/>
            <w:noWrap/>
            <w:vAlign w:val="center"/>
            <w:hideMark/>
          </w:tcPr>
          <w:p w14:paraId="1A46DFD6" w14:textId="77777777" w:rsidR="00E35AB7" w:rsidRPr="00791512" w:rsidRDefault="00E35AB7" w:rsidP="007127E2">
            <w:pPr>
              <w:jc w:val="center"/>
              <w:rPr>
                <w:color w:val="000000"/>
                <w:sz w:val="20"/>
                <w:szCs w:val="22"/>
              </w:rPr>
            </w:pPr>
            <w:r w:rsidRPr="00791512">
              <w:rPr>
                <w:color w:val="000000"/>
                <w:sz w:val="20"/>
                <w:szCs w:val="22"/>
                <w:lang w:val="sr-Cyrl-RS"/>
              </w:rPr>
              <w:t>normal</w:t>
            </w:r>
          </w:p>
        </w:tc>
        <w:tc>
          <w:tcPr>
            <w:tcW w:w="1374" w:type="dxa"/>
            <w:tcBorders>
              <w:top w:val="nil"/>
              <w:left w:val="nil"/>
              <w:bottom w:val="nil"/>
              <w:right w:val="nil"/>
            </w:tcBorders>
            <w:shd w:val="clear" w:color="000000" w:fill="FFA883"/>
            <w:noWrap/>
            <w:vAlign w:val="center"/>
            <w:hideMark/>
          </w:tcPr>
          <w:p w14:paraId="2C05D003" w14:textId="77777777" w:rsidR="00E35AB7" w:rsidRPr="00791512" w:rsidRDefault="00E35AB7" w:rsidP="007127E2">
            <w:pPr>
              <w:jc w:val="center"/>
              <w:rPr>
                <w:color w:val="000000"/>
                <w:sz w:val="20"/>
                <w:szCs w:val="22"/>
              </w:rPr>
            </w:pPr>
            <w:r w:rsidRPr="00791512">
              <w:rPr>
                <w:color w:val="000000"/>
                <w:sz w:val="20"/>
                <w:szCs w:val="22"/>
              </w:rPr>
              <w:t>below normal</w:t>
            </w:r>
          </w:p>
        </w:tc>
        <w:tc>
          <w:tcPr>
            <w:tcW w:w="1620" w:type="dxa"/>
            <w:tcBorders>
              <w:top w:val="nil"/>
              <w:left w:val="nil"/>
              <w:bottom w:val="nil"/>
              <w:right w:val="nil"/>
            </w:tcBorders>
            <w:shd w:val="clear" w:color="000000" w:fill="CD243F"/>
            <w:noWrap/>
            <w:vAlign w:val="center"/>
            <w:hideMark/>
          </w:tcPr>
          <w:p w14:paraId="7609D090" w14:textId="77777777" w:rsidR="00E35AB7" w:rsidRPr="00791512" w:rsidRDefault="00E35AB7" w:rsidP="007127E2">
            <w:pPr>
              <w:jc w:val="center"/>
              <w:rPr>
                <w:color w:val="000000"/>
                <w:sz w:val="20"/>
                <w:szCs w:val="22"/>
              </w:rPr>
            </w:pPr>
            <w:r w:rsidRPr="00791512">
              <w:rPr>
                <w:color w:val="000000"/>
                <w:sz w:val="20"/>
                <w:szCs w:val="22"/>
              </w:rPr>
              <w:t>notably</w:t>
            </w:r>
            <w:r w:rsidRPr="00791512">
              <w:rPr>
                <w:color w:val="000000"/>
                <w:sz w:val="20"/>
                <w:szCs w:val="22"/>
                <w:lang w:val="sr-Cyrl-RS"/>
              </w:rPr>
              <w:t xml:space="preserve"> </w:t>
            </w:r>
            <w:r w:rsidRPr="00791512">
              <w:rPr>
                <w:color w:val="000000"/>
                <w:sz w:val="20"/>
                <w:szCs w:val="22"/>
              </w:rPr>
              <w:t>low</w:t>
            </w:r>
          </w:p>
        </w:tc>
      </w:tr>
    </w:tbl>
    <w:p w14:paraId="33DE79DC" w14:textId="77777777" w:rsidR="00E35AB7" w:rsidRPr="00106509" w:rsidRDefault="00E35AB7" w:rsidP="00E35AB7">
      <w:pPr>
        <w:jc w:val="both"/>
        <w:rPr>
          <w:rStyle w:val="rynqvb"/>
          <w:sz w:val="22"/>
          <w:szCs w:val="22"/>
          <w:lang w:val="sr-Cyrl-RS"/>
        </w:rPr>
      </w:pPr>
      <w:r w:rsidRPr="00791512">
        <w:rPr>
          <w:rStyle w:val="rynqvb"/>
          <w:sz w:val="20"/>
          <w:szCs w:val="22"/>
          <w:lang w:val="sr-Latn-RS"/>
        </w:rPr>
        <w:t xml:space="preserve">      </w:t>
      </w:r>
      <w:r w:rsidRPr="00106509">
        <w:rPr>
          <w:rStyle w:val="rynqvb"/>
          <w:sz w:val="22"/>
          <w:szCs w:val="22"/>
          <w:lang w:val="sr-Cyrl-RS"/>
        </w:rPr>
        <w:t>Legend:</w:t>
      </w:r>
    </w:p>
    <w:p w14:paraId="78F5AABC" w14:textId="77777777" w:rsidR="00E35AB7" w:rsidRPr="00106509" w:rsidRDefault="00E35AB7" w:rsidP="00E35AB7">
      <w:pPr>
        <w:spacing w:after="120"/>
        <w:jc w:val="both"/>
        <w:rPr>
          <w:bCs/>
          <w:sz w:val="22"/>
          <w:szCs w:val="22"/>
          <w:lang w:val="sr-Latn-RS"/>
        </w:rPr>
      </w:pPr>
    </w:p>
    <w:p w14:paraId="77034849" w14:textId="5CCCA6DC" w:rsidR="000E16B5" w:rsidRPr="00E9213F" w:rsidRDefault="000E16B5" w:rsidP="000E16B5">
      <w:pPr>
        <w:ind w:firstLine="720"/>
        <w:jc w:val="both"/>
        <w:rPr>
          <w:sz w:val="22"/>
          <w:lang w:val="sr-Latn-RS" w:eastAsia="sr-Latn-RS"/>
        </w:rPr>
      </w:pPr>
      <w:r w:rsidRPr="00E9213F">
        <w:rPr>
          <w:rStyle w:val="Strong"/>
          <w:b w:val="0"/>
          <w:sz w:val="22"/>
        </w:rPr>
        <w:t>Based on the data presented in Table 4, it can be concluded that the average monthly discharges</w:t>
      </w:r>
      <w:r w:rsidRPr="000E16B5">
        <w:rPr>
          <w:sz w:val="22"/>
        </w:rPr>
        <w:t xml:space="preserve"> in January and March </w:t>
      </w:r>
      <w:r w:rsidRPr="00E9213F">
        <w:rPr>
          <w:rStyle w:val="Strong"/>
          <w:b w:val="0"/>
          <w:sz w:val="22"/>
        </w:rPr>
        <w:t>fell within th</w:t>
      </w:r>
      <w:r w:rsidR="00E9213F">
        <w:rPr>
          <w:rStyle w:val="Strong"/>
          <w:b w:val="0"/>
          <w:sz w:val="22"/>
        </w:rPr>
        <w:t>e `normal`</w:t>
      </w:r>
      <w:r w:rsidRPr="00E9213F">
        <w:rPr>
          <w:rStyle w:val="Strong"/>
          <w:b w:val="0"/>
          <w:sz w:val="22"/>
        </w:rPr>
        <w:t xml:space="preserve"> range</w:t>
      </w:r>
      <w:r w:rsidRPr="00E9213F">
        <w:rPr>
          <w:b/>
          <w:sz w:val="22"/>
        </w:rPr>
        <w:t>.</w:t>
      </w:r>
      <w:r w:rsidRPr="000E16B5">
        <w:rPr>
          <w:sz w:val="22"/>
        </w:rPr>
        <w:t xml:space="preserve"> In February, May, and from August to December, the discharges </w:t>
      </w:r>
      <w:r w:rsidR="00E9213F">
        <w:rPr>
          <w:rStyle w:val="Strong"/>
          <w:b w:val="0"/>
          <w:sz w:val="22"/>
        </w:rPr>
        <w:t>were classified within the `below normal`</w:t>
      </w:r>
      <w:r w:rsidRPr="00E9213F">
        <w:rPr>
          <w:rStyle w:val="Strong"/>
          <w:b w:val="0"/>
          <w:sz w:val="22"/>
        </w:rPr>
        <w:t xml:space="preserve"> range, while</w:t>
      </w:r>
      <w:r w:rsidRPr="000E16B5">
        <w:rPr>
          <w:sz w:val="22"/>
        </w:rPr>
        <w:t xml:space="preserve"> in June and July, they remained in the </w:t>
      </w:r>
      <w:r w:rsidR="00E9213F">
        <w:rPr>
          <w:rStyle w:val="Strong"/>
          <w:b w:val="0"/>
          <w:sz w:val="22"/>
        </w:rPr>
        <w:t>`notably low`</w:t>
      </w:r>
      <w:r w:rsidRPr="00E9213F">
        <w:rPr>
          <w:rStyle w:val="Strong"/>
          <w:b w:val="0"/>
          <w:sz w:val="22"/>
        </w:rPr>
        <w:t xml:space="preserve"> range</w:t>
      </w:r>
      <w:r w:rsidRPr="00E9213F">
        <w:rPr>
          <w:sz w:val="22"/>
        </w:rPr>
        <w:t>.</w:t>
      </w:r>
      <w:r w:rsidRPr="000E16B5">
        <w:rPr>
          <w:sz w:val="22"/>
        </w:rPr>
        <w:t xml:space="preserve"> Only in April </w:t>
      </w:r>
      <w:r w:rsidRPr="00E9213F">
        <w:rPr>
          <w:rStyle w:val="Strong"/>
          <w:b w:val="0"/>
          <w:sz w:val="22"/>
        </w:rPr>
        <w:t xml:space="preserve">did discharges rise into the </w:t>
      </w:r>
      <w:r w:rsidR="00E9213F">
        <w:rPr>
          <w:rStyle w:val="Strong"/>
          <w:b w:val="0"/>
          <w:sz w:val="22"/>
        </w:rPr>
        <w:t>`</w:t>
      </w:r>
      <w:r w:rsidRPr="00E9213F">
        <w:rPr>
          <w:rStyle w:val="Strong"/>
          <w:b w:val="0"/>
          <w:sz w:val="22"/>
        </w:rPr>
        <w:t>above normal</w:t>
      </w:r>
      <w:r w:rsidR="00E9213F">
        <w:rPr>
          <w:rStyle w:val="Strong"/>
          <w:b w:val="0"/>
          <w:sz w:val="22"/>
        </w:rPr>
        <w:t>`</w:t>
      </w:r>
      <w:r w:rsidRPr="00E9213F">
        <w:rPr>
          <w:rStyle w:val="Strong"/>
          <w:b w:val="0"/>
          <w:sz w:val="22"/>
        </w:rPr>
        <w:t xml:space="preserve"> range</w:t>
      </w:r>
      <w:r w:rsidRPr="00E9213F">
        <w:rPr>
          <w:b/>
          <w:sz w:val="22"/>
        </w:rPr>
        <w:t>.</w:t>
      </w:r>
      <w:r w:rsidRPr="000E16B5">
        <w:rPr>
          <w:sz w:val="22"/>
        </w:rPr>
        <w:t xml:space="preserve"> The average annual discharge o</w:t>
      </w:r>
      <w:r w:rsidR="008A3D80">
        <w:rPr>
          <w:sz w:val="22"/>
        </w:rPr>
        <w:t>n</w:t>
      </w:r>
      <w:r w:rsidRPr="000E16B5">
        <w:rPr>
          <w:sz w:val="22"/>
        </w:rPr>
        <w:t xml:space="preserve"> the Sava River </w:t>
      </w:r>
      <w:r w:rsidRPr="00E9213F">
        <w:rPr>
          <w:rStyle w:val="Strong"/>
          <w:b w:val="0"/>
          <w:sz w:val="22"/>
        </w:rPr>
        <w:t>at the Sremska Mitrovica hydrological station</w:t>
      </w:r>
      <w:r w:rsidR="00E9213F">
        <w:rPr>
          <w:rStyle w:val="Strong"/>
          <w:b w:val="0"/>
          <w:sz w:val="22"/>
        </w:rPr>
        <w:t xml:space="preserve"> </w:t>
      </w:r>
      <w:r w:rsidRPr="00E9213F">
        <w:rPr>
          <w:rStyle w:val="Strong"/>
          <w:b w:val="0"/>
          <w:sz w:val="22"/>
        </w:rPr>
        <w:t>for 2025</w:t>
      </w:r>
      <w:r w:rsidRPr="00E9213F">
        <w:rPr>
          <w:b/>
          <w:sz w:val="22"/>
        </w:rPr>
        <w:t xml:space="preserve"> </w:t>
      </w:r>
      <w:r w:rsidR="00E9213F" w:rsidRPr="00E9213F">
        <w:rPr>
          <w:sz w:val="22"/>
        </w:rPr>
        <w:t>amounted to</w:t>
      </w:r>
      <w:r w:rsidRPr="00E9213F">
        <w:rPr>
          <w:b/>
          <w:sz w:val="22"/>
        </w:rPr>
        <w:t xml:space="preserve"> </w:t>
      </w:r>
      <w:r w:rsidRPr="00E9213F">
        <w:rPr>
          <w:rStyle w:val="Strong"/>
          <w:sz w:val="22"/>
        </w:rPr>
        <w:t>Q</w:t>
      </w:r>
      <w:r w:rsidRPr="00E9213F">
        <w:rPr>
          <w:rStyle w:val="Strong"/>
          <w:sz w:val="22"/>
          <w:vertAlign w:val="subscript"/>
        </w:rPr>
        <w:t>avg.ann</w:t>
      </w:r>
      <w:r w:rsidR="00E9213F" w:rsidRPr="00E9213F">
        <w:rPr>
          <w:rStyle w:val="Strong"/>
          <w:sz w:val="22"/>
          <w:vertAlign w:val="subscript"/>
        </w:rPr>
        <w:t>.</w:t>
      </w:r>
      <w:r w:rsidRPr="00E9213F">
        <w:rPr>
          <w:rStyle w:val="Strong"/>
          <w:sz w:val="22"/>
        </w:rPr>
        <w:t xml:space="preserve"> = 1</w:t>
      </w:r>
      <w:r w:rsidR="00E9213F">
        <w:rPr>
          <w:rStyle w:val="Strong"/>
          <w:sz w:val="22"/>
        </w:rPr>
        <w:t>,</w:t>
      </w:r>
      <w:r w:rsidRPr="00E9213F">
        <w:rPr>
          <w:rStyle w:val="Strong"/>
          <w:sz w:val="22"/>
        </w:rPr>
        <w:t>220 m</w:t>
      </w:r>
      <w:r w:rsidRPr="00E9213F">
        <w:rPr>
          <w:rStyle w:val="Strong"/>
          <w:sz w:val="22"/>
          <w:vertAlign w:val="superscript"/>
        </w:rPr>
        <w:t>3</w:t>
      </w:r>
      <w:r w:rsidRPr="00E9213F">
        <w:rPr>
          <w:rStyle w:val="Strong"/>
          <w:sz w:val="22"/>
        </w:rPr>
        <w:t>/s</w:t>
      </w:r>
      <w:r w:rsidRPr="00E9213F">
        <w:rPr>
          <w:sz w:val="22"/>
        </w:rPr>
        <w:t>.</w:t>
      </w:r>
    </w:p>
    <w:p w14:paraId="44998744" w14:textId="77777777" w:rsidR="000E16B5" w:rsidRDefault="000E16B5" w:rsidP="000E16B5">
      <w:pPr>
        <w:rPr>
          <w:rStyle w:val="Strong"/>
          <w:rFonts w:ascii="Arial" w:hAnsi="Arial" w:cs="Arial"/>
        </w:rPr>
      </w:pPr>
    </w:p>
    <w:p w14:paraId="2D97AC9C" w14:textId="6851A3A2" w:rsidR="000E16B5" w:rsidRDefault="000E16B5" w:rsidP="000E16B5">
      <w:pPr>
        <w:ind w:firstLine="720"/>
        <w:jc w:val="both"/>
        <w:rPr>
          <w:rStyle w:val="Strong"/>
          <w:b w:val="0"/>
          <w:sz w:val="22"/>
        </w:rPr>
      </w:pPr>
      <w:r w:rsidRPr="0028128C">
        <w:rPr>
          <w:rStyle w:val="Strong"/>
          <w:b w:val="0"/>
          <w:sz w:val="22"/>
        </w:rPr>
        <w:t>Figure 12 illustrates the average monthly discharges for 2025, alongside statistically c</w:t>
      </w:r>
      <w:r w:rsidR="00E9213F">
        <w:rPr>
          <w:rStyle w:val="Strong"/>
          <w:b w:val="0"/>
          <w:sz w:val="22"/>
        </w:rPr>
        <w:t>alculated</w:t>
      </w:r>
      <w:r w:rsidRPr="0028128C">
        <w:rPr>
          <w:rStyle w:val="Strong"/>
          <w:b w:val="0"/>
          <w:sz w:val="22"/>
        </w:rPr>
        <w:t xml:space="preserve"> historical monthly discharges for characteristic </w:t>
      </w:r>
      <w:r w:rsidR="003B62DD">
        <w:rPr>
          <w:rStyle w:val="Strong"/>
          <w:b w:val="0"/>
          <w:sz w:val="22"/>
        </w:rPr>
        <w:t>exceedance probabilties on</w:t>
      </w:r>
      <w:r w:rsidRPr="0028128C">
        <w:rPr>
          <w:rStyle w:val="Strong"/>
          <w:b w:val="0"/>
          <w:sz w:val="22"/>
        </w:rPr>
        <w:t xml:space="preserve"> the Sava River </w:t>
      </w:r>
      <w:r w:rsidR="003B62DD">
        <w:rPr>
          <w:rStyle w:val="Strong"/>
          <w:b w:val="0"/>
          <w:sz w:val="22"/>
        </w:rPr>
        <w:t xml:space="preserve">at </w:t>
      </w:r>
      <w:r w:rsidRPr="0028128C">
        <w:rPr>
          <w:rStyle w:val="Strong"/>
          <w:b w:val="0"/>
          <w:sz w:val="22"/>
        </w:rPr>
        <w:t>Sremska Mitrovica hydrological station.</w:t>
      </w:r>
    </w:p>
    <w:p w14:paraId="29720BEA" w14:textId="77777777" w:rsidR="00E9213F" w:rsidRPr="0028128C" w:rsidRDefault="00E9213F" w:rsidP="000E16B5">
      <w:pPr>
        <w:ind w:firstLine="720"/>
        <w:jc w:val="both"/>
        <w:rPr>
          <w:b/>
          <w:sz w:val="22"/>
          <w:lang w:val="sr-Latn-RS" w:eastAsia="sr-Latn-RS"/>
        </w:rPr>
      </w:pPr>
    </w:p>
    <w:p w14:paraId="2F83FF3F" w14:textId="2CB4F2F3" w:rsidR="00E36CA8" w:rsidRPr="00106509" w:rsidRDefault="00D024DC" w:rsidP="00E36CA8">
      <w:pPr>
        <w:spacing w:after="200"/>
        <w:jc w:val="both"/>
        <w:rPr>
          <w:noProof/>
          <w:sz w:val="22"/>
          <w:szCs w:val="22"/>
          <w:lang w:val="sr-Latn-RS" w:eastAsia="sr-Latn-RS"/>
        </w:rPr>
      </w:pPr>
      <w:r w:rsidRPr="00106509">
        <w:rPr>
          <w:noProof/>
          <w:sz w:val="22"/>
          <w:szCs w:val="22"/>
          <w:lang w:val="sr-Latn-RS" w:eastAsia="sr-Latn-RS"/>
        </w:rPr>
        <w:drawing>
          <wp:inline distT="0" distB="0" distL="0" distR="0" wp14:anchorId="7C15C354" wp14:editId="228DA81C">
            <wp:extent cx="5760720" cy="3566160"/>
            <wp:effectExtent l="0" t="0" r="11430" b="15240"/>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5E17D6" w:rsidRPr="00106509">
        <w:rPr>
          <w:noProof/>
          <w:sz w:val="22"/>
          <w:szCs w:val="22"/>
          <w:lang w:val="sr-Latn-RS" w:eastAsia="sr-Latn-RS"/>
        </w:rPr>
        <w:t xml:space="preserve"> </w:t>
      </w:r>
    </w:p>
    <w:p w14:paraId="082B21C8" w14:textId="024E2472" w:rsidR="0028128C" w:rsidRPr="00837730" w:rsidRDefault="0028128C" w:rsidP="004B1F40">
      <w:pPr>
        <w:ind w:left="900" w:hanging="900"/>
        <w:jc w:val="both"/>
        <w:rPr>
          <w:sz w:val="22"/>
          <w:lang w:val="sr-Latn-RS" w:eastAsia="sr-Latn-RS"/>
        </w:rPr>
      </w:pPr>
      <w:r w:rsidRPr="00837730">
        <w:rPr>
          <w:sz w:val="22"/>
        </w:rPr>
        <w:t xml:space="preserve">Figure 12. Exceedance probabilities of the average monthly discharges </w:t>
      </w:r>
      <w:r w:rsidR="00F3657A">
        <w:rPr>
          <w:sz w:val="22"/>
        </w:rPr>
        <w:t>for</w:t>
      </w:r>
      <w:r w:rsidRPr="00837730">
        <w:rPr>
          <w:sz w:val="22"/>
        </w:rPr>
        <w:t xml:space="preserve"> the Sava River at the </w:t>
      </w:r>
      <w:r w:rsidR="00442517" w:rsidRPr="00837730">
        <w:rPr>
          <w:sz w:val="22"/>
        </w:rPr>
        <w:t>Sremska Mitrovica</w:t>
      </w:r>
      <w:r w:rsidR="003B62DD" w:rsidRPr="00837730">
        <w:rPr>
          <w:sz w:val="22"/>
        </w:rPr>
        <w:t xml:space="preserve"> hydrological station </w:t>
      </w:r>
    </w:p>
    <w:p w14:paraId="75FCB61B" w14:textId="77777777" w:rsidR="00AA19B7" w:rsidRPr="00106509" w:rsidRDefault="00AA19B7" w:rsidP="0003381F">
      <w:pPr>
        <w:spacing w:before="60"/>
        <w:ind w:left="1571" w:right="709" w:hanging="851"/>
        <w:jc w:val="both"/>
        <w:rPr>
          <w:sz w:val="22"/>
          <w:szCs w:val="22"/>
          <w:lang w:val="sr-Cyrl-RS"/>
        </w:rPr>
      </w:pPr>
    </w:p>
    <w:p w14:paraId="10F3D4D5" w14:textId="4A58D591" w:rsidR="002A14AF" w:rsidRPr="0028128C" w:rsidRDefault="0028128C" w:rsidP="003B62DD">
      <w:pPr>
        <w:spacing w:before="80" w:after="120"/>
        <w:ind w:firstLine="720"/>
        <w:jc w:val="both"/>
        <w:rPr>
          <w:sz w:val="20"/>
          <w:szCs w:val="22"/>
          <w:lang w:val="sr-Cyrl-RS"/>
        </w:rPr>
      </w:pPr>
      <w:r w:rsidRPr="003B62DD">
        <w:rPr>
          <w:rStyle w:val="Strong"/>
          <w:b w:val="0"/>
          <w:sz w:val="22"/>
        </w:rPr>
        <w:lastRenderedPageBreak/>
        <w:t>As illustrated in Figure 12</w:t>
      </w:r>
      <w:r w:rsidRPr="003B62DD">
        <w:rPr>
          <w:b/>
          <w:sz w:val="22"/>
        </w:rPr>
        <w:t>,</w:t>
      </w:r>
      <w:r w:rsidRPr="0028128C">
        <w:rPr>
          <w:sz w:val="22"/>
        </w:rPr>
        <w:t xml:space="preserve"> in January, the average monthly discharges </w:t>
      </w:r>
      <w:r w:rsidRPr="003B62DD">
        <w:rPr>
          <w:rStyle w:val="Strong"/>
          <w:b w:val="0"/>
          <w:sz w:val="22"/>
        </w:rPr>
        <w:t xml:space="preserve">stood near </w:t>
      </w:r>
      <w:r w:rsidR="003B62DD">
        <w:rPr>
          <w:rStyle w:val="Strong"/>
          <w:b w:val="0"/>
          <w:sz w:val="22"/>
        </w:rPr>
        <w:t>the</w:t>
      </w:r>
      <w:r w:rsidRPr="0028128C">
        <w:rPr>
          <w:sz w:val="22"/>
        </w:rPr>
        <w:t xml:space="preserve"> 35% exceedance </w:t>
      </w:r>
      <w:r w:rsidRPr="003B62DD">
        <w:rPr>
          <w:rStyle w:val="Strong"/>
          <w:b w:val="0"/>
          <w:sz w:val="22"/>
        </w:rPr>
        <w:t>probability</w:t>
      </w:r>
      <w:r w:rsidR="003B62DD" w:rsidRPr="003B62DD">
        <w:rPr>
          <w:rStyle w:val="Strong"/>
          <w:b w:val="0"/>
          <w:sz w:val="22"/>
        </w:rPr>
        <w:t xml:space="preserve"> level</w:t>
      </w:r>
      <w:r w:rsidRPr="003B62DD">
        <w:rPr>
          <w:rStyle w:val="Strong"/>
          <w:b w:val="0"/>
          <w:sz w:val="22"/>
        </w:rPr>
        <w:t>, before falling to the</w:t>
      </w:r>
      <w:r w:rsidRPr="0028128C">
        <w:rPr>
          <w:sz w:val="22"/>
        </w:rPr>
        <w:t xml:space="preserve"> 80% </w:t>
      </w:r>
      <w:r w:rsidRPr="003B62DD">
        <w:rPr>
          <w:rStyle w:val="Strong"/>
          <w:b w:val="0"/>
          <w:sz w:val="22"/>
        </w:rPr>
        <w:t>level in February</w:t>
      </w:r>
      <w:r w:rsidRPr="0028128C">
        <w:rPr>
          <w:sz w:val="22"/>
        </w:rPr>
        <w:t xml:space="preserve">. </w:t>
      </w:r>
      <w:r w:rsidR="003B62DD">
        <w:rPr>
          <w:sz w:val="22"/>
        </w:rPr>
        <w:t xml:space="preserve">Following an </w:t>
      </w:r>
      <w:r w:rsidRPr="0028128C">
        <w:rPr>
          <w:sz w:val="22"/>
        </w:rPr>
        <w:t xml:space="preserve">increase in discharges at the end of February, </w:t>
      </w:r>
      <w:r w:rsidRPr="003B62DD">
        <w:rPr>
          <w:rStyle w:val="Strong"/>
          <w:b w:val="0"/>
          <w:sz w:val="22"/>
        </w:rPr>
        <w:t xml:space="preserve">values reached the 50% exceedance level in March and rose to slightly </w:t>
      </w:r>
      <w:r w:rsidR="003B62DD">
        <w:rPr>
          <w:rStyle w:val="Strong"/>
          <w:b w:val="0"/>
          <w:sz w:val="22"/>
        </w:rPr>
        <w:t>above</w:t>
      </w:r>
      <w:r w:rsidRPr="003B62DD">
        <w:rPr>
          <w:rStyle w:val="Strong"/>
          <w:b w:val="0"/>
          <w:sz w:val="22"/>
        </w:rPr>
        <w:t xml:space="preserve"> 30% in April</w:t>
      </w:r>
      <w:r w:rsidRPr="003B62DD">
        <w:rPr>
          <w:b/>
          <w:sz w:val="22"/>
        </w:rPr>
        <w:t>.</w:t>
      </w:r>
      <w:r w:rsidRPr="0028128C">
        <w:rPr>
          <w:sz w:val="22"/>
        </w:rPr>
        <w:t xml:space="preserve"> </w:t>
      </w:r>
      <w:r w:rsidRPr="003B62DD">
        <w:rPr>
          <w:rStyle w:val="Strong"/>
          <w:b w:val="0"/>
          <w:sz w:val="22"/>
        </w:rPr>
        <w:t>A subsequent discharge recession ensued, causing values to drop to a</w:t>
      </w:r>
      <w:r w:rsidRPr="0028128C">
        <w:rPr>
          <w:sz w:val="22"/>
        </w:rPr>
        <w:t xml:space="preserve"> 95% exceedance </w:t>
      </w:r>
      <w:r w:rsidRPr="003B62DD">
        <w:rPr>
          <w:rStyle w:val="Strong"/>
          <w:b w:val="0"/>
          <w:sz w:val="22"/>
        </w:rPr>
        <w:t>probability in June and July</w:t>
      </w:r>
      <w:r w:rsidRPr="003B62DD">
        <w:rPr>
          <w:b/>
          <w:sz w:val="22"/>
        </w:rPr>
        <w:t>.</w:t>
      </w:r>
      <w:r w:rsidRPr="0028128C">
        <w:rPr>
          <w:sz w:val="22"/>
        </w:rPr>
        <w:t xml:space="preserve"> Aft</w:t>
      </w:r>
      <w:r w:rsidR="003B62DD">
        <w:rPr>
          <w:sz w:val="22"/>
        </w:rPr>
        <w:t xml:space="preserve">er a minor increase in August, </w:t>
      </w:r>
      <w:r w:rsidRPr="0028128C">
        <w:rPr>
          <w:sz w:val="22"/>
        </w:rPr>
        <w:t xml:space="preserve">discharges reached </w:t>
      </w:r>
      <w:r w:rsidRPr="003B62DD">
        <w:rPr>
          <w:rStyle w:val="Strong"/>
          <w:b w:val="0"/>
          <w:sz w:val="22"/>
        </w:rPr>
        <w:t>the</w:t>
      </w:r>
      <w:r w:rsidRPr="0028128C">
        <w:rPr>
          <w:sz w:val="22"/>
        </w:rPr>
        <w:t xml:space="preserve"> 80% exceedance </w:t>
      </w:r>
      <w:r w:rsidRPr="003B62DD">
        <w:rPr>
          <w:rStyle w:val="Strong"/>
          <w:b w:val="0"/>
          <w:sz w:val="22"/>
        </w:rPr>
        <w:t>level</w:t>
      </w:r>
      <w:r w:rsidRPr="0028128C">
        <w:rPr>
          <w:sz w:val="22"/>
        </w:rPr>
        <w:t>, where they remained until the end of the year.</w:t>
      </w:r>
    </w:p>
    <w:p w14:paraId="4205392D" w14:textId="4289D658" w:rsidR="0028128C" w:rsidRPr="003B62DD" w:rsidRDefault="0028128C" w:rsidP="0028128C">
      <w:pPr>
        <w:ind w:firstLine="720"/>
        <w:jc w:val="both"/>
        <w:rPr>
          <w:rStyle w:val="Strong"/>
          <w:b w:val="0"/>
          <w:sz w:val="22"/>
        </w:rPr>
      </w:pPr>
      <w:r w:rsidRPr="003B62DD">
        <w:rPr>
          <w:rStyle w:val="Strong"/>
          <w:b w:val="0"/>
          <w:sz w:val="22"/>
        </w:rPr>
        <w:t xml:space="preserve">Histograms and </w:t>
      </w:r>
      <w:r w:rsidR="003B62DD">
        <w:rPr>
          <w:rStyle w:val="Strong"/>
          <w:b w:val="0"/>
          <w:sz w:val="22"/>
        </w:rPr>
        <w:t>cumulative</w:t>
      </w:r>
      <w:r w:rsidRPr="003B62DD">
        <w:rPr>
          <w:rStyle w:val="Strong"/>
          <w:b w:val="0"/>
          <w:sz w:val="22"/>
        </w:rPr>
        <w:t xml:space="preserve"> curves of monthly discharge volumes were constructed for the Sava River </w:t>
      </w:r>
      <w:r w:rsidR="000E50DD">
        <w:rPr>
          <w:rStyle w:val="Strong"/>
          <w:b w:val="0"/>
          <w:sz w:val="22"/>
        </w:rPr>
        <w:t xml:space="preserve">at </w:t>
      </w:r>
      <w:r w:rsidRPr="003B62DD">
        <w:rPr>
          <w:rStyle w:val="Strong"/>
          <w:b w:val="0"/>
          <w:sz w:val="22"/>
        </w:rPr>
        <w:t xml:space="preserve">Sremska Mitrovica hydrological station </w:t>
      </w:r>
      <w:r w:rsidR="000E50DD">
        <w:rPr>
          <w:rStyle w:val="Strong"/>
          <w:b w:val="0"/>
          <w:sz w:val="22"/>
        </w:rPr>
        <w:t>profile</w:t>
      </w:r>
      <w:r w:rsidRPr="003B62DD">
        <w:rPr>
          <w:rStyle w:val="Strong"/>
          <w:b w:val="0"/>
          <w:sz w:val="22"/>
        </w:rPr>
        <w:t xml:space="preserve"> (Figure 13).</w:t>
      </w:r>
    </w:p>
    <w:p w14:paraId="08F055A0" w14:textId="77777777" w:rsidR="003B62DD" w:rsidRPr="0028128C" w:rsidRDefault="003B62DD" w:rsidP="0028128C">
      <w:pPr>
        <w:ind w:firstLine="720"/>
        <w:jc w:val="both"/>
        <w:rPr>
          <w:sz w:val="22"/>
          <w:lang w:val="sr-Latn-RS" w:eastAsia="sr-Latn-RS"/>
        </w:rPr>
      </w:pPr>
    </w:p>
    <w:p w14:paraId="334A3E79" w14:textId="0CEE108E" w:rsidR="00E93E80" w:rsidRPr="00106509" w:rsidRDefault="00AF5B3A" w:rsidP="00BC4899">
      <w:pPr>
        <w:spacing w:after="120"/>
        <w:jc w:val="both"/>
        <w:rPr>
          <w:noProof/>
          <w:sz w:val="22"/>
          <w:szCs w:val="22"/>
          <w:lang w:val="sr-Latn-RS" w:eastAsia="sr-Latn-RS"/>
        </w:rPr>
      </w:pPr>
      <w:r>
        <w:rPr>
          <w:noProof/>
          <w:lang w:val="sr-Latn-RS" w:eastAsia="sr-Latn-RS"/>
        </w:rPr>
        <w:drawing>
          <wp:inline distT="0" distB="0" distL="0" distR="0" wp14:anchorId="461F9582" wp14:editId="37956937">
            <wp:extent cx="5760720" cy="3566160"/>
            <wp:effectExtent l="0" t="0" r="11430" b="15240"/>
            <wp:docPr id="27" name="Chart 27">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167A0F" w:rsidRPr="00106509">
        <w:rPr>
          <w:noProof/>
          <w:sz w:val="22"/>
          <w:szCs w:val="22"/>
          <w:lang w:val="sr-Latn-RS" w:eastAsia="sr-Latn-RS"/>
        </w:rPr>
        <w:t xml:space="preserve"> </w:t>
      </w:r>
      <w:r w:rsidR="00DA77FD" w:rsidRPr="00106509">
        <w:rPr>
          <w:noProof/>
          <w:sz w:val="22"/>
          <w:szCs w:val="22"/>
          <w:lang w:val="sr-Latn-RS" w:eastAsia="sr-Latn-RS"/>
        </w:rPr>
        <w:t xml:space="preserve"> </w:t>
      </w:r>
    </w:p>
    <w:p w14:paraId="16608C3D" w14:textId="58831226" w:rsidR="0028128C" w:rsidRPr="00B11664" w:rsidRDefault="0028128C" w:rsidP="00B11664">
      <w:pPr>
        <w:tabs>
          <w:tab w:val="left" w:pos="900"/>
        </w:tabs>
        <w:ind w:left="990" w:hanging="990"/>
        <w:jc w:val="both"/>
        <w:rPr>
          <w:sz w:val="22"/>
          <w:lang w:val="sr-Latn-RS" w:eastAsia="sr-Latn-RS"/>
        </w:rPr>
      </w:pPr>
      <w:r w:rsidRPr="00B11664">
        <w:rPr>
          <w:sz w:val="22"/>
        </w:rPr>
        <w:t xml:space="preserve">Figure 13. Histograms and </w:t>
      </w:r>
      <w:r w:rsidR="003B3AB1" w:rsidRPr="00B11664">
        <w:rPr>
          <w:sz w:val="22"/>
        </w:rPr>
        <w:t>cumulative</w:t>
      </w:r>
      <w:r w:rsidRPr="00B11664">
        <w:rPr>
          <w:sz w:val="22"/>
        </w:rPr>
        <w:t xml:space="preserve"> curves of </w:t>
      </w:r>
      <w:r w:rsidR="003B3AB1" w:rsidRPr="00B11664">
        <w:rPr>
          <w:sz w:val="22"/>
        </w:rPr>
        <w:t xml:space="preserve">averge </w:t>
      </w:r>
      <w:r w:rsidRPr="00B11664">
        <w:rPr>
          <w:sz w:val="22"/>
        </w:rPr>
        <w:t xml:space="preserve">monthly discharge volumes </w:t>
      </w:r>
      <w:r w:rsidR="004B1F40" w:rsidRPr="00B11664">
        <w:rPr>
          <w:sz w:val="22"/>
        </w:rPr>
        <w:t>at the Sremska Mitrovica hydrological station</w:t>
      </w:r>
      <w:r w:rsidR="004B1F40" w:rsidRPr="00B11664">
        <w:rPr>
          <w:sz w:val="22"/>
        </w:rPr>
        <w:t xml:space="preserve"> </w:t>
      </w:r>
      <w:r w:rsidRPr="00B11664">
        <w:rPr>
          <w:sz w:val="22"/>
        </w:rPr>
        <w:t>o</w:t>
      </w:r>
      <w:r w:rsidR="00B11664">
        <w:rPr>
          <w:sz w:val="22"/>
        </w:rPr>
        <w:t>n</w:t>
      </w:r>
      <w:r w:rsidRPr="00B11664">
        <w:rPr>
          <w:sz w:val="22"/>
        </w:rPr>
        <w:t xml:space="preserve"> the Sava River </w:t>
      </w:r>
    </w:p>
    <w:p w14:paraId="3311B604" w14:textId="77777777" w:rsidR="00182C22" w:rsidRPr="00106509" w:rsidRDefault="00182C22" w:rsidP="00182C22">
      <w:pPr>
        <w:spacing w:before="60"/>
        <w:ind w:left="1134" w:hanging="953"/>
        <w:rPr>
          <w:bCs/>
          <w:sz w:val="22"/>
          <w:szCs w:val="22"/>
          <w:highlight w:val="yellow"/>
          <w:lang w:val="sr-Cyrl-RS"/>
        </w:rPr>
      </w:pPr>
    </w:p>
    <w:p w14:paraId="0ABB22AC" w14:textId="52F5D3EA" w:rsidR="0028128C" w:rsidRPr="0028128C" w:rsidRDefault="0028128C" w:rsidP="0028128C">
      <w:pPr>
        <w:ind w:firstLine="720"/>
        <w:jc w:val="both"/>
        <w:rPr>
          <w:sz w:val="22"/>
          <w:lang w:val="sr-Latn-RS" w:eastAsia="sr-Latn-RS"/>
        </w:rPr>
      </w:pPr>
      <w:r w:rsidRPr="000E50DD">
        <w:rPr>
          <w:rStyle w:val="Strong"/>
          <w:b w:val="0"/>
          <w:sz w:val="22"/>
        </w:rPr>
        <w:t xml:space="preserve">As illustrated in Figure 13, the average monthly discharge volumes </w:t>
      </w:r>
      <w:r w:rsidR="000E50DD">
        <w:rPr>
          <w:rStyle w:val="Strong"/>
          <w:b w:val="0"/>
          <w:sz w:val="22"/>
        </w:rPr>
        <w:t>on</w:t>
      </w:r>
      <w:r w:rsidRPr="000E50DD">
        <w:rPr>
          <w:rStyle w:val="Strong"/>
          <w:b w:val="0"/>
          <w:sz w:val="22"/>
        </w:rPr>
        <w:t xml:space="preserve"> the Sava River </w:t>
      </w:r>
      <w:r w:rsidR="000E50DD">
        <w:rPr>
          <w:rStyle w:val="Strong"/>
          <w:b w:val="0"/>
          <w:sz w:val="22"/>
        </w:rPr>
        <w:t xml:space="preserve">at </w:t>
      </w:r>
      <w:r w:rsidRPr="000E50DD">
        <w:rPr>
          <w:rStyle w:val="Strong"/>
          <w:b w:val="0"/>
          <w:sz w:val="22"/>
        </w:rPr>
        <w:t>Sremska Mitrovica hydrological station were above the long-term average</w:t>
      </w:r>
      <w:r w:rsidRPr="0028128C">
        <w:rPr>
          <w:sz w:val="22"/>
        </w:rPr>
        <w:t xml:space="preserve"> in January and April, </w:t>
      </w:r>
      <w:r w:rsidRPr="000E50DD">
        <w:rPr>
          <w:rStyle w:val="Strong"/>
          <w:b w:val="0"/>
          <w:sz w:val="22"/>
        </w:rPr>
        <w:t>below average</w:t>
      </w:r>
      <w:r w:rsidRPr="0028128C">
        <w:rPr>
          <w:sz w:val="22"/>
        </w:rPr>
        <w:t xml:space="preserve"> in February, and </w:t>
      </w:r>
      <w:r w:rsidRPr="000E50DD">
        <w:rPr>
          <w:rStyle w:val="Strong"/>
          <w:b w:val="0"/>
          <w:sz w:val="22"/>
        </w:rPr>
        <w:t>around historical average values</w:t>
      </w:r>
      <w:r w:rsidRPr="0028128C">
        <w:rPr>
          <w:sz w:val="22"/>
        </w:rPr>
        <w:t xml:space="preserve"> in March. From May to the end of the year, discharges </w:t>
      </w:r>
      <w:r w:rsidR="000E50DD">
        <w:rPr>
          <w:sz w:val="22"/>
        </w:rPr>
        <w:t xml:space="preserve">volumes </w:t>
      </w:r>
      <w:r w:rsidRPr="000E50DD">
        <w:rPr>
          <w:rStyle w:val="Strong"/>
          <w:b w:val="0"/>
          <w:sz w:val="22"/>
        </w:rPr>
        <w:t>remained below the long-term historical average</w:t>
      </w:r>
      <w:r w:rsidRPr="000E50DD">
        <w:rPr>
          <w:b/>
          <w:sz w:val="22"/>
        </w:rPr>
        <w:t>.</w:t>
      </w:r>
      <w:r w:rsidRPr="0028128C">
        <w:rPr>
          <w:sz w:val="22"/>
        </w:rPr>
        <w:t xml:space="preserve"> On an annual </w:t>
      </w:r>
      <w:r w:rsidRPr="000E50DD">
        <w:rPr>
          <w:rStyle w:val="Strong"/>
          <w:b w:val="0"/>
          <w:sz w:val="22"/>
        </w:rPr>
        <w:t>scale</w:t>
      </w:r>
      <w:r w:rsidRPr="000E50DD">
        <w:rPr>
          <w:b/>
          <w:sz w:val="22"/>
        </w:rPr>
        <w:t>,</w:t>
      </w:r>
      <w:r w:rsidRPr="0028128C">
        <w:rPr>
          <w:sz w:val="22"/>
        </w:rPr>
        <w:t xml:space="preserve"> it can be concluded that </w:t>
      </w:r>
      <w:r w:rsidRPr="000E50DD">
        <w:rPr>
          <w:rStyle w:val="Strong"/>
          <w:b w:val="0"/>
          <w:sz w:val="22"/>
        </w:rPr>
        <w:t>2025 experienced a</w:t>
      </w:r>
      <w:r w:rsidRPr="0028128C">
        <w:rPr>
          <w:sz w:val="22"/>
        </w:rPr>
        <w:t xml:space="preserve"> volume deficit of </w:t>
      </w:r>
      <w:r w:rsidRPr="000E50DD">
        <w:rPr>
          <w:b/>
          <w:sz w:val="22"/>
        </w:rPr>
        <w:t>9,680 × 10⁶ m³</w:t>
      </w:r>
      <w:r w:rsidR="000E50DD">
        <w:rPr>
          <w:sz w:val="22"/>
        </w:rPr>
        <w:t xml:space="preserve"> compared to the average</w:t>
      </w:r>
      <w:r w:rsidRPr="0028128C">
        <w:rPr>
          <w:sz w:val="22"/>
        </w:rPr>
        <w:t xml:space="preserve">. Based on </w:t>
      </w:r>
      <w:r w:rsidRPr="000E50DD">
        <w:rPr>
          <w:rStyle w:val="Strong"/>
          <w:b w:val="0"/>
          <w:sz w:val="22"/>
        </w:rPr>
        <w:t>these</w:t>
      </w:r>
      <w:r w:rsidRPr="0028128C">
        <w:rPr>
          <w:sz w:val="22"/>
        </w:rPr>
        <w:t xml:space="preserve"> analyses, </w:t>
      </w:r>
      <w:r w:rsidRPr="000E50DD">
        <w:rPr>
          <w:rStyle w:val="Strong"/>
          <w:b w:val="0"/>
          <w:sz w:val="22"/>
        </w:rPr>
        <w:t xml:space="preserve">2025 can be classified as </w:t>
      </w:r>
      <w:r w:rsidRPr="0028128C">
        <w:rPr>
          <w:rStyle w:val="Strong"/>
          <w:sz w:val="22"/>
        </w:rPr>
        <w:t xml:space="preserve">a </w:t>
      </w:r>
      <w:r w:rsidR="008766B7" w:rsidRPr="00106509">
        <w:rPr>
          <w:b/>
          <w:bCs/>
          <w:sz w:val="22"/>
          <w:szCs w:val="22"/>
          <w:lang w:val="sr-Latn-RS" w:eastAsia="sr-Latn-RS"/>
        </w:rPr>
        <w:t xml:space="preserve">hydrologically dry (low-flow) </w:t>
      </w:r>
      <w:r w:rsidRPr="0028128C">
        <w:rPr>
          <w:rStyle w:val="Strong"/>
          <w:sz w:val="22"/>
        </w:rPr>
        <w:t>year</w:t>
      </w:r>
      <w:r w:rsidRPr="0028128C">
        <w:rPr>
          <w:sz w:val="22"/>
        </w:rPr>
        <w:t xml:space="preserve"> for the Sava River </w:t>
      </w:r>
      <w:r w:rsidRPr="000E50DD">
        <w:rPr>
          <w:rStyle w:val="Strong"/>
          <w:b w:val="0"/>
          <w:sz w:val="22"/>
        </w:rPr>
        <w:t>at</w:t>
      </w:r>
      <w:r w:rsidRPr="0028128C">
        <w:rPr>
          <w:sz w:val="22"/>
        </w:rPr>
        <w:t xml:space="preserve"> Sremska Mitrovica</w:t>
      </w:r>
      <w:r w:rsidR="000E50DD">
        <w:rPr>
          <w:sz w:val="22"/>
        </w:rPr>
        <w:t xml:space="preserve"> hydrological station</w:t>
      </w:r>
      <w:r w:rsidRPr="0028128C">
        <w:rPr>
          <w:sz w:val="22"/>
        </w:rPr>
        <w:t>.</w:t>
      </w:r>
    </w:p>
    <w:p w14:paraId="482DD6BB" w14:textId="06948EF6" w:rsidR="0028128C" w:rsidRDefault="0028128C" w:rsidP="0028128C">
      <w:pPr>
        <w:spacing w:before="480" w:after="480"/>
      </w:pPr>
    </w:p>
    <w:p w14:paraId="09423E85" w14:textId="37D7BF92" w:rsidR="00384EB5" w:rsidRPr="00106509" w:rsidRDefault="00384EB5" w:rsidP="00ED59FC">
      <w:pPr>
        <w:spacing w:after="200"/>
        <w:jc w:val="both"/>
        <w:rPr>
          <w:rFonts w:eastAsia="MS ??"/>
          <w:b/>
          <w:sz w:val="22"/>
          <w:szCs w:val="22"/>
          <w:lang w:val="sr-Latn-RS"/>
        </w:rPr>
      </w:pPr>
    </w:p>
    <w:p w14:paraId="6ADD1EB3" w14:textId="7692C486" w:rsidR="002A14AF" w:rsidRPr="00106509" w:rsidRDefault="002A14AF" w:rsidP="00ED59FC">
      <w:pPr>
        <w:spacing w:after="200"/>
        <w:jc w:val="both"/>
        <w:rPr>
          <w:rFonts w:eastAsia="MS ??"/>
          <w:b/>
          <w:sz w:val="22"/>
          <w:szCs w:val="22"/>
          <w:lang w:val="sr-Cyrl-RS"/>
        </w:rPr>
      </w:pPr>
    </w:p>
    <w:p w14:paraId="778A3CE4" w14:textId="14208858" w:rsidR="002A14AF" w:rsidRPr="00106509" w:rsidRDefault="002A14AF" w:rsidP="00ED59FC">
      <w:pPr>
        <w:spacing w:after="200"/>
        <w:jc w:val="both"/>
        <w:rPr>
          <w:rFonts w:eastAsia="MS ??"/>
          <w:b/>
          <w:sz w:val="22"/>
          <w:szCs w:val="22"/>
          <w:lang w:val="sr-Cyrl-RS"/>
        </w:rPr>
      </w:pPr>
    </w:p>
    <w:p w14:paraId="3F1B5A5B" w14:textId="40E6C469" w:rsidR="002A14AF" w:rsidRDefault="002A14AF" w:rsidP="00ED59FC">
      <w:pPr>
        <w:spacing w:after="200"/>
        <w:jc w:val="both"/>
        <w:rPr>
          <w:rFonts w:eastAsia="MS ??"/>
          <w:b/>
          <w:sz w:val="22"/>
          <w:szCs w:val="22"/>
          <w:lang w:val="sr-Cyrl-RS"/>
        </w:rPr>
      </w:pPr>
    </w:p>
    <w:p w14:paraId="7009C602" w14:textId="4F732C68" w:rsidR="00442517" w:rsidRDefault="00442517" w:rsidP="00ED59FC">
      <w:pPr>
        <w:spacing w:after="200"/>
        <w:jc w:val="both"/>
        <w:rPr>
          <w:rFonts w:eastAsia="MS ??"/>
          <w:b/>
          <w:sz w:val="22"/>
          <w:szCs w:val="22"/>
          <w:lang w:val="sr-Cyrl-RS"/>
        </w:rPr>
      </w:pPr>
    </w:p>
    <w:p w14:paraId="2D9FC88B" w14:textId="67502903" w:rsidR="00CA35EB" w:rsidRPr="00106509" w:rsidRDefault="00CA35EB" w:rsidP="00ED59FC">
      <w:pPr>
        <w:spacing w:after="200"/>
        <w:jc w:val="both"/>
        <w:rPr>
          <w:rFonts w:eastAsia="MS ??"/>
          <w:b/>
          <w:sz w:val="22"/>
          <w:szCs w:val="22"/>
        </w:rPr>
      </w:pPr>
      <w:r w:rsidRPr="00106509">
        <w:rPr>
          <w:rFonts w:eastAsia="MS ??"/>
          <w:b/>
          <w:sz w:val="22"/>
          <w:szCs w:val="22"/>
          <w:lang w:val="sr-Cyrl-RS"/>
        </w:rPr>
        <w:t>5</w:t>
      </w:r>
      <w:r w:rsidRPr="00106509">
        <w:rPr>
          <w:rFonts w:eastAsia="MS ??"/>
          <w:b/>
          <w:sz w:val="22"/>
          <w:szCs w:val="22"/>
          <w:lang w:val="sr-Latn-RS"/>
        </w:rPr>
        <w:t>.</w:t>
      </w:r>
      <w:r w:rsidRPr="00106509">
        <w:rPr>
          <w:rFonts w:eastAsia="MS ??"/>
          <w:b/>
          <w:sz w:val="22"/>
          <w:szCs w:val="22"/>
          <w:lang w:val="sr-Latn-RS"/>
        </w:rPr>
        <w:tab/>
      </w:r>
      <w:r w:rsidR="00B04540" w:rsidRPr="00106509">
        <w:rPr>
          <w:rFonts w:eastAsia="MS ??"/>
          <w:b/>
          <w:sz w:val="22"/>
          <w:szCs w:val="22"/>
        </w:rPr>
        <w:t>Velika Morava R</w:t>
      </w:r>
      <w:r w:rsidR="00D17B36" w:rsidRPr="00106509">
        <w:rPr>
          <w:rFonts w:eastAsia="MS ??"/>
          <w:b/>
          <w:sz w:val="22"/>
          <w:szCs w:val="22"/>
        </w:rPr>
        <w:t>iver</w:t>
      </w:r>
    </w:p>
    <w:p w14:paraId="65DD5908" w14:textId="64384BA4" w:rsidR="00CA35EB" w:rsidRPr="00106509" w:rsidRDefault="00202F76" w:rsidP="00CA35EB">
      <w:pPr>
        <w:pStyle w:val="Default"/>
        <w:tabs>
          <w:tab w:val="left" w:pos="8789"/>
        </w:tabs>
        <w:spacing w:after="200"/>
        <w:ind w:left="709" w:hanging="709"/>
        <w:rPr>
          <w:rFonts w:ascii="Times New Roman" w:eastAsia="MS ??" w:hAnsi="Times New Roman" w:cs="Times New Roman"/>
          <w:b/>
          <w:sz w:val="22"/>
          <w:szCs w:val="22"/>
          <w:lang w:val="sr-Cyrl-RS"/>
        </w:rPr>
      </w:pPr>
      <w:r w:rsidRPr="00106509">
        <w:rPr>
          <w:rFonts w:ascii="Times New Roman" w:eastAsia="MS ??" w:hAnsi="Times New Roman" w:cs="Times New Roman"/>
          <w:b/>
          <w:sz w:val="22"/>
          <w:szCs w:val="22"/>
          <w:lang w:val="sr-Cyrl-RS"/>
        </w:rPr>
        <w:tab/>
      </w:r>
      <w:r w:rsidR="00CA35EB" w:rsidRPr="00106509">
        <w:rPr>
          <w:rFonts w:ascii="Times New Roman" w:eastAsia="MS ??" w:hAnsi="Times New Roman" w:cs="Times New Roman"/>
          <w:b/>
          <w:sz w:val="22"/>
          <w:szCs w:val="22"/>
          <w:lang w:val="sr-Cyrl-RS"/>
        </w:rPr>
        <w:t>5</w:t>
      </w:r>
      <w:r w:rsidR="00CA35EB" w:rsidRPr="00106509">
        <w:rPr>
          <w:rFonts w:ascii="Times New Roman" w:eastAsia="MS ??" w:hAnsi="Times New Roman" w:cs="Times New Roman"/>
          <w:b/>
          <w:sz w:val="22"/>
          <w:szCs w:val="22"/>
          <w:lang w:val="sr-Cyrl-CS"/>
        </w:rPr>
        <w:t>.1</w:t>
      </w:r>
      <w:r w:rsidRPr="00106509">
        <w:rPr>
          <w:rFonts w:ascii="Times New Roman" w:eastAsia="MS ??" w:hAnsi="Times New Roman" w:cs="Times New Roman"/>
          <w:b/>
          <w:sz w:val="22"/>
          <w:szCs w:val="22"/>
        </w:rPr>
        <w:t xml:space="preserve">        </w:t>
      </w:r>
      <w:r w:rsidR="00A7034C" w:rsidRPr="00106509">
        <w:rPr>
          <w:rFonts w:ascii="Times New Roman" w:eastAsia="MS ??" w:hAnsi="Times New Roman" w:cs="Times New Roman"/>
          <w:b/>
          <w:sz w:val="22"/>
          <w:szCs w:val="22"/>
        </w:rPr>
        <w:t xml:space="preserve">Ljubicevski </w:t>
      </w:r>
      <w:r w:rsidR="0012432E" w:rsidRPr="00106509">
        <w:rPr>
          <w:rFonts w:ascii="Times New Roman" w:eastAsia="MS ??" w:hAnsi="Times New Roman" w:cs="Times New Roman"/>
          <w:b/>
          <w:sz w:val="22"/>
          <w:szCs w:val="22"/>
        </w:rPr>
        <w:t>m</w:t>
      </w:r>
      <w:r w:rsidR="00A7034C" w:rsidRPr="00106509">
        <w:rPr>
          <w:rFonts w:ascii="Times New Roman" w:eastAsia="MS ??" w:hAnsi="Times New Roman" w:cs="Times New Roman"/>
          <w:b/>
          <w:sz w:val="22"/>
          <w:szCs w:val="22"/>
        </w:rPr>
        <w:t>ost h</w:t>
      </w:r>
      <w:r w:rsidR="00D17B36" w:rsidRPr="00106509">
        <w:rPr>
          <w:rFonts w:ascii="Times New Roman" w:eastAsia="MS ??" w:hAnsi="Times New Roman" w:cs="Times New Roman"/>
          <w:b/>
          <w:sz w:val="22"/>
          <w:szCs w:val="22"/>
        </w:rPr>
        <w:t xml:space="preserve">ydrological </w:t>
      </w:r>
      <w:r w:rsidRPr="00106509">
        <w:rPr>
          <w:rFonts w:ascii="Times New Roman" w:eastAsia="MS ??" w:hAnsi="Times New Roman" w:cs="Times New Roman"/>
          <w:b/>
          <w:sz w:val="22"/>
          <w:szCs w:val="22"/>
        </w:rPr>
        <w:t>station</w:t>
      </w:r>
    </w:p>
    <w:p w14:paraId="4EE6A079" w14:textId="03593B16" w:rsidR="00C27347" w:rsidRPr="00C27347" w:rsidRDefault="00C27347" w:rsidP="00C27347">
      <w:pPr>
        <w:ind w:firstLine="709"/>
        <w:jc w:val="both"/>
        <w:rPr>
          <w:b/>
          <w:lang w:val="sr-Latn-RS" w:eastAsia="sr-Latn-RS"/>
        </w:rPr>
      </w:pPr>
      <w:r w:rsidRPr="00C27347">
        <w:rPr>
          <w:rStyle w:val="Strong"/>
          <w:b w:val="0"/>
        </w:rPr>
        <w:t xml:space="preserve">Figure 14 </w:t>
      </w:r>
      <w:r w:rsidR="006E203C">
        <w:rPr>
          <w:rStyle w:val="Strong"/>
          <w:b w:val="0"/>
        </w:rPr>
        <w:t>presents</w:t>
      </w:r>
      <w:r w:rsidRPr="00C27347">
        <w:rPr>
          <w:rStyle w:val="Strong"/>
          <w:b w:val="0"/>
        </w:rPr>
        <w:t xml:space="preserve"> the </w:t>
      </w:r>
      <w:r w:rsidR="006E203C">
        <w:rPr>
          <w:rStyle w:val="Strong"/>
          <w:b w:val="0"/>
        </w:rPr>
        <w:t xml:space="preserve">2025 </w:t>
      </w:r>
      <w:r w:rsidRPr="00C27347">
        <w:rPr>
          <w:rStyle w:val="Strong"/>
          <w:b w:val="0"/>
        </w:rPr>
        <w:t xml:space="preserve">hydrographs </w:t>
      </w:r>
      <w:r w:rsidR="006E203C">
        <w:rPr>
          <w:rStyle w:val="Strong"/>
          <w:b w:val="0"/>
        </w:rPr>
        <w:t>for the</w:t>
      </w:r>
      <w:r w:rsidRPr="00C27347">
        <w:rPr>
          <w:rStyle w:val="Strong"/>
          <w:b w:val="0"/>
        </w:rPr>
        <w:t xml:space="preserve"> Velika Morava River at the Ljubičevski Most hydrological station, along</w:t>
      </w:r>
      <w:r w:rsidR="006E203C">
        <w:rPr>
          <w:rStyle w:val="Strong"/>
          <w:b w:val="0"/>
        </w:rPr>
        <w:t xml:space="preserve"> with </w:t>
      </w:r>
      <w:r w:rsidRPr="00C27347">
        <w:rPr>
          <w:rStyle w:val="Strong"/>
          <w:b w:val="0"/>
        </w:rPr>
        <w:t>the corresponding minimum and maximum discharge envelopes and the long-term average.</w:t>
      </w:r>
    </w:p>
    <w:p w14:paraId="51C04434" w14:textId="77777777" w:rsidR="00BC4899" w:rsidRPr="00106509" w:rsidRDefault="00BC4899" w:rsidP="00CA35EB">
      <w:pPr>
        <w:ind w:firstLine="567"/>
        <w:jc w:val="both"/>
        <w:rPr>
          <w:sz w:val="22"/>
          <w:szCs w:val="22"/>
          <w:lang w:val="sr-Cyrl-CS"/>
        </w:rPr>
      </w:pPr>
    </w:p>
    <w:p w14:paraId="669062A7" w14:textId="7329306C" w:rsidR="00CA35EB" w:rsidRPr="00106509" w:rsidRDefault="00747ECA" w:rsidP="00E308DC">
      <w:pPr>
        <w:jc w:val="both"/>
        <w:rPr>
          <w:sz w:val="22"/>
          <w:szCs w:val="22"/>
          <w:highlight w:val="yellow"/>
          <w:lang w:val="sr-Cyrl-CS"/>
        </w:rPr>
      </w:pPr>
      <w:r>
        <w:rPr>
          <w:noProof/>
          <w:lang w:val="sr-Latn-RS" w:eastAsia="sr-Latn-RS"/>
        </w:rPr>
        <w:drawing>
          <wp:inline distT="0" distB="0" distL="0" distR="0" wp14:anchorId="74A08810" wp14:editId="7A71624D">
            <wp:extent cx="5760720" cy="3566160"/>
            <wp:effectExtent l="0" t="0" r="11430" b="1524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B04540" w:rsidRPr="00106509">
        <w:rPr>
          <w:noProof/>
          <w:sz w:val="22"/>
          <w:szCs w:val="22"/>
          <w:lang w:val="sr-Latn-RS" w:eastAsia="sr-Latn-RS"/>
        </w:rPr>
        <w:t xml:space="preserve"> </w:t>
      </w:r>
    </w:p>
    <w:p w14:paraId="529FC6C4" w14:textId="3EF08232" w:rsidR="00C27347" w:rsidRPr="006E203C" w:rsidRDefault="00C27347" w:rsidP="006E203C">
      <w:pPr>
        <w:ind w:left="990" w:hanging="990"/>
        <w:jc w:val="both"/>
        <w:rPr>
          <w:rFonts w:ascii="Arial" w:hAnsi="Arial" w:cs="Arial"/>
          <w:sz w:val="28"/>
          <w:lang w:val="sr-Latn-RS" w:eastAsia="sr-Latn-RS"/>
        </w:rPr>
      </w:pPr>
      <w:r w:rsidRPr="006E203C">
        <w:rPr>
          <w:sz w:val="22"/>
        </w:rPr>
        <w:t>Figure 14. Comparative hydrographs of extreme (min</w:t>
      </w:r>
      <w:r w:rsidR="00747ECA">
        <w:rPr>
          <w:sz w:val="22"/>
        </w:rPr>
        <w:t>imum</w:t>
      </w:r>
      <w:r w:rsidRPr="006E203C">
        <w:rPr>
          <w:sz w:val="22"/>
        </w:rPr>
        <w:t xml:space="preserve"> and max</w:t>
      </w:r>
      <w:r w:rsidR="00747ECA">
        <w:rPr>
          <w:sz w:val="22"/>
        </w:rPr>
        <w:t>imum</w:t>
      </w:r>
      <w:r w:rsidRPr="006E203C">
        <w:rPr>
          <w:sz w:val="22"/>
        </w:rPr>
        <w:t>)</w:t>
      </w:r>
      <w:r w:rsidR="006E203C">
        <w:rPr>
          <w:sz w:val="22"/>
        </w:rPr>
        <w:t>,</w:t>
      </w:r>
      <w:r w:rsidRPr="006E203C">
        <w:rPr>
          <w:rStyle w:val="Strong"/>
          <w:sz w:val="22"/>
        </w:rPr>
        <w:t xml:space="preserve"> </w:t>
      </w:r>
      <w:r w:rsidRPr="006E203C">
        <w:rPr>
          <w:rStyle w:val="Strong"/>
          <w:b w:val="0"/>
          <w:sz w:val="22"/>
        </w:rPr>
        <w:t>long-term average</w:t>
      </w:r>
      <w:r w:rsidR="006E203C" w:rsidRPr="006E203C">
        <w:rPr>
          <w:rStyle w:val="Strong"/>
          <w:b w:val="0"/>
          <w:sz w:val="22"/>
        </w:rPr>
        <w:t>, and 2025 average daily</w:t>
      </w:r>
      <w:r w:rsidRPr="006E203C">
        <w:rPr>
          <w:rStyle w:val="Strong"/>
          <w:b w:val="0"/>
          <w:sz w:val="22"/>
        </w:rPr>
        <w:t xml:space="preserve"> discharges</w:t>
      </w:r>
      <w:r w:rsidRPr="006E203C">
        <w:rPr>
          <w:rStyle w:val="Strong"/>
          <w:sz w:val="22"/>
        </w:rPr>
        <w:t xml:space="preserve"> </w:t>
      </w:r>
      <w:r w:rsidR="004B1F40" w:rsidRPr="004B1F40">
        <w:rPr>
          <w:rStyle w:val="Strong"/>
          <w:b w:val="0"/>
          <w:sz w:val="22"/>
        </w:rPr>
        <w:t>for</w:t>
      </w:r>
      <w:r w:rsidRPr="006E203C">
        <w:rPr>
          <w:sz w:val="22"/>
        </w:rPr>
        <w:t xml:space="preserve"> the Velika Morava River at the </w:t>
      </w:r>
      <w:r w:rsidRPr="006E203C">
        <w:rPr>
          <w:rStyle w:val="Strong"/>
          <w:b w:val="0"/>
          <w:sz w:val="22"/>
        </w:rPr>
        <w:t>Ljubičevski Most</w:t>
      </w:r>
      <w:r w:rsidRPr="006E203C">
        <w:rPr>
          <w:sz w:val="22"/>
        </w:rPr>
        <w:t xml:space="preserve"> hydrological station</w:t>
      </w:r>
    </w:p>
    <w:p w14:paraId="2065C087" w14:textId="77777777" w:rsidR="00930698" w:rsidRPr="00106509" w:rsidRDefault="00930698" w:rsidP="0073674C">
      <w:pPr>
        <w:jc w:val="both"/>
        <w:rPr>
          <w:sz w:val="22"/>
          <w:szCs w:val="22"/>
          <w:lang w:val="sr-Cyrl-CS"/>
        </w:rPr>
      </w:pPr>
    </w:p>
    <w:p w14:paraId="7E4E93E7" w14:textId="3361C24E" w:rsidR="00C27347" w:rsidRPr="00357C4C" w:rsidRDefault="00C27347" w:rsidP="00C27347">
      <w:pPr>
        <w:ind w:firstLine="720"/>
        <w:jc w:val="both"/>
        <w:rPr>
          <w:sz w:val="22"/>
          <w:lang w:val="sr-Latn-RS" w:eastAsia="sr-Latn-RS"/>
        </w:rPr>
      </w:pPr>
      <w:r w:rsidRPr="006E203C">
        <w:rPr>
          <w:rStyle w:val="Strong"/>
          <w:b w:val="0"/>
          <w:sz w:val="22"/>
        </w:rPr>
        <w:t xml:space="preserve">During 2025, the </w:t>
      </w:r>
      <w:r w:rsidR="00357C4C">
        <w:rPr>
          <w:rStyle w:val="Strong"/>
          <w:b w:val="0"/>
          <w:sz w:val="22"/>
        </w:rPr>
        <w:t>discharge o</w:t>
      </w:r>
      <w:r w:rsidR="008A3D80">
        <w:rPr>
          <w:rStyle w:val="Strong"/>
          <w:b w:val="0"/>
          <w:sz w:val="22"/>
        </w:rPr>
        <w:t>n</w:t>
      </w:r>
      <w:r w:rsidR="00357C4C">
        <w:rPr>
          <w:rStyle w:val="Strong"/>
          <w:b w:val="0"/>
          <w:sz w:val="22"/>
        </w:rPr>
        <w:t xml:space="preserve"> the </w:t>
      </w:r>
      <w:r w:rsidRPr="006E203C">
        <w:rPr>
          <w:rStyle w:val="Strong"/>
          <w:b w:val="0"/>
          <w:sz w:val="22"/>
        </w:rPr>
        <w:t>Velika Morava River at the Ljubičevski Most hydrological station exhibited three periods of increase</w:t>
      </w:r>
      <w:r w:rsidRPr="006E203C">
        <w:rPr>
          <w:b/>
          <w:sz w:val="22"/>
        </w:rPr>
        <w:t xml:space="preserve">. </w:t>
      </w:r>
      <w:r w:rsidRPr="006E203C">
        <w:rPr>
          <w:rStyle w:val="Strong"/>
          <w:b w:val="0"/>
          <w:sz w:val="22"/>
        </w:rPr>
        <w:t>The first occurred</w:t>
      </w:r>
      <w:r w:rsidRPr="006E203C">
        <w:rPr>
          <w:sz w:val="22"/>
        </w:rPr>
        <w:t xml:space="preserve"> in January and </w:t>
      </w:r>
      <w:r w:rsidR="00747ECA">
        <w:rPr>
          <w:sz w:val="22"/>
        </w:rPr>
        <w:t xml:space="preserve">second in </w:t>
      </w:r>
      <w:r w:rsidRPr="006E203C">
        <w:rPr>
          <w:sz w:val="22"/>
        </w:rPr>
        <w:t xml:space="preserve">April, when </w:t>
      </w:r>
      <w:r w:rsidR="00357C4C">
        <w:rPr>
          <w:sz w:val="22"/>
        </w:rPr>
        <w:t>values</w:t>
      </w:r>
      <w:r w:rsidRPr="006E203C">
        <w:rPr>
          <w:sz w:val="22"/>
        </w:rPr>
        <w:t xml:space="preserve"> </w:t>
      </w:r>
      <w:r w:rsidRPr="006E203C">
        <w:rPr>
          <w:rStyle w:val="Strong"/>
          <w:b w:val="0"/>
          <w:sz w:val="22"/>
        </w:rPr>
        <w:t>slightly</w:t>
      </w:r>
      <w:r w:rsidRPr="006E203C">
        <w:rPr>
          <w:sz w:val="22"/>
        </w:rPr>
        <w:t xml:space="preserve"> exceeded the </w:t>
      </w:r>
      <w:r w:rsidRPr="006E203C">
        <w:rPr>
          <w:rStyle w:val="Strong"/>
          <w:b w:val="0"/>
          <w:sz w:val="22"/>
        </w:rPr>
        <w:t>long-term</w:t>
      </w:r>
      <w:r w:rsidRPr="006E203C">
        <w:rPr>
          <w:sz w:val="22"/>
        </w:rPr>
        <w:t xml:space="preserve"> average, followed by a </w:t>
      </w:r>
      <w:r w:rsidR="00747ECA">
        <w:rPr>
          <w:sz w:val="22"/>
        </w:rPr>
        <w:t>third</w:t>
      </w:r>
      <w:r w:rsidRPr="006E203C">
        <w:rPr>
          <w:sz w:val="22"/>
        </w:rPr>
        <w:t xml:space="preserve"> </w:t>
      </w:r>
      <w:r w:rsidR="00357C4C">
        <w:rPr>
          <w:sz w:val="22"/>
        </w:rPr>
        <w:t xml:space="preserve">peak </w:t>
      </w:r>
      <w:r w:rsidRPr="006E203C">
        <w:rPr>
          <w:sz w:val="22"/>
        </w:rPr>
        <w:t xml:space="preserve">in November and early December, when discharges approached the maximum envelope. </w:t>
      </w:r>
      <w:r w:rsidR="00357C4C">
        <w:rPr>
          <w:sz w:val="22"/>
        </w:rPr>
        <w:t xml:space="preserve">Throught the remainder of the yaer, </w:t>
      </w:r>
      <w:r w:rsidRPr="006E203C">
        <w:rPr>
          <w:sz w:val="22"/>
        </w:rPr>
        <w:t xml:space="preserve">discharges </w:t>
      </w:r>
      <w:r w:rsidR="00357C4C">
        <w:rPr>
          <w:sz w:val="22"/>
        </w:rPr>
        <w:t>fluctuated</w:t>
      </w:r>
      <w:r w:rsidRPr="006E203C">
        <w:rPr>
          <w:sz w:val="22"/>
        </w:rPr>
        <w:t xml:space="preserve"> between </w:t>
      </w:r>
      <w:r w:rsidRPr="006E203C">
        <w:rPr>
          <w:rStyle w:val="Strong"/>
          <w:b w:val="0"/>
          <w:sz w:val="22"/>
        </w:rPr>
        <w:t>the long-term</w:t>
      </w:r>
      <w:r w:rsidRPr="006E203C">
        <w:rPr>
          <w:sz w:val="22"/>
        </w:rPr>
        <w:t xml:space="preserve"> average and </w:t>
      </w:r>
      <w:r w:rsidRPr="006E203C">
        <w:rPr>
          <w:rStyle w:val="Strong"/>
          <w:b w:val="0"/>
          <w:sz w:val="22"/>
        </w:rPr>
        <w:t>the</w:t>
      </w:r>
      <w:r w:rsidRPr="006E203C">
        <w:rPr>
          <w:sz w:val="22"/>
        </w:rPr>
        <w:t xml:space="preserve"> minimum envelope, exceeding the </w:t>
      </w:r>
      <w:r w:rsidRPr="006E203C">
        <w:rPr>
          <w:rStyle w:val="Strong"/>
          <w:b w:val="0"/>
          <w:sz w:val="22"/>
        </w:rPr>
        <w:t>long-term</w:t>
      </w:r>
      <w:r w:rsidRPr="006E203C">
        <w:rPr>
          <w:sz w:val="22"/>
        </w:rPr>
        <w:t xml:space="preserve"> average line only in August and October. The maximum annual </w:t>
      </w:r>
      <w:r w:rsidRPr="006E203C">
        <w:rPr>
          <w:rStyle w:val="Strong"/>
          <w:b w:val="0"/>
          <w:sz w:val="22"/>
        </w:rPr>
        <w:t>average</w:t>
      </w:r>
      <w:r w:rsidRPr="006E203C">
        <w:rPr>
          <w:sz w:val="22"/>
        </w:rPr>
        <w:t xml:space="preserve"> daily discharge for 2025 was recorded on </w:t>
      </w:r>
      <w:r w:rsidRPr="008A3D80">
        <w:rPr>
          <w:b/>
          <w:sz w:val="22"/>
        </w:rPr>
        <w:t>December 1</w:t>
      </w:r>
      <w:r w:rsidRPr="006E203C">
        <w:rPr>
          <w:sz w:val="22"/>
        </w:rPr>
        <w:t xml:space="preserve"> </w:t>
      </w:r>
      <w:r w:rsidRPr="00357C4C">
        <w:rPr>
          <w:rStyle w:val="Strong"/>
          <w:b w:val="0"/>
          <w:sz w:val="22"/>
        </w:rPr>
        <w:t xml:space="preserve">and amounted to </w:t>
      </w:r>
      <w:r w:rsidRPr="00357C4C">
        <w:rPr>
          <w:rStyle w:val="Strong"/>
          <w:sz w:val="22"/>
        </w:rPr>
        <w:t>Q</w:t>
      </w:r>
      <w:r w:rsidRPr="00357C4C">
        <w:rPr>
          <w:rStyle w:val="Strong"/>
          <w:sz w:val="22"/>
          <w:vertAlign w:val="subscript"/>
        </w:rPr>
        <w:t>max.ann.avg.daily</w:t>
      </w:r>
      <w:r w:rsidRPr="00357C4C">
        <w:rPr>
          <w:rStyle w:val="Strong"/>
          <w:sz w:val="22"/>
        </w:rPr>
        <w:t xml:space="preserve"> = 623 m</w:t>
      </w:r>
      <w:r w:rsidRPr="00357C4C">
        <w:rPr>
          <w:rStyle w:val="Strong"/>
          <w:sz w:val="22"/>
          <w:vertAlign w:val="superscript"/>
        </w:rPr>
        <w:t>3</w:t>
      </w:r>
      <w:r w:rsidRPr="00357C4C">
        <w:rPr>
          <w:rStyle w:val="Strong"/>
          <w:sz w:val="22"/>
        </w:rPr>
        <w:t>/s</w:t>
      </w:r>
      <w:r w:rsidRPr="00357C4C">
        <w:rPr>
          <w:rStyle w:val="Strong"/>
          <w:b w:val="0"/>
          <w:sz w:val="22"/>
        </w:rPr>
        <w:t>, wh</w:t>
      </w:r>
      <w:r w:rsidR="00357C4C">
        <w:rPr>
          <w:rStyle w:val="Strong"/>
          <w:b w:val="0"/>
          <w:sz w:val="22"/>
        </w:rPr>
        <w:t>ereas</w:t>
      </w:r>
      <w:r w:rsidRPr="006E203C">
        <w:rPr>
          <w:sz w:val="22"/>
        </w:rPr>
        <w:t xml:space="preserve"> the minimum annual </w:t>
      </w:r>
      <w:r w:rsidRPr="00357C4C">
        <w:rPr>
          <w:rStyle w:val="Strong"/>
          <w:b w:val="0"/>
          <w:sz w:val="22"/>
        </w:rPr>
        <w:t>average</w:t>
      </w:r>
      <w:r w:rsidRPr="00357C4C">
        <w:rPr>
          <w:b/>
          <w:sz w:val="22"/>
        </w:rPr>
        <w:t xml:space="preserve"> </w:t>
      </w:r>
      <w:r w:rsidRPr="006E203C">
        <w:rPr>
          <w:sz w:val="22"/>
        </w:rPr>
        <w:t xml:space="preserve">daily </w:t>
      </w:r>
      <w:r w:rsidRPr="00357C4C">
        <w:rPr>
          <w:rStyle w:val="Strong"/>
          <w:b w:val="0"/>
          <w:sz w:val="22"/>
        </w:rPr>
        <w:t>discharge</w:t>
      </w:r>
      <w:r w:rsidRPr="006E203C">
        <w:rPr>
          <w:sz w:val="22"/>
        </w:rPr>
        <w:t xml:space="preserve"> was recorded on </w:t>
      </w:r>
      <w:r w:rsidRPr="008A3D80">
        <w:rPr>
          <w:b/>
          <w:sz w:val="22"/>
        </w:rPr>
        <w:t>October 2</w:t>
      </w:r>
      <w:r w:rsidRPr="006E203C">
        <w:rPr>
          <w:sz w:val="22"/>
        </w:rPr>
        <w:t xml:space="preserve"> </w:t>
      </w:r>
      <w:r w:rsidRPr="00357C4C">
        <w:rPr>
          <w:rStyle w:val="Strong"/>
          <w:b w:val="0"/>
          <w:sz w:val="22"/>
        </w:rPr>
        <w:t xml:space="preserve">and amounted to </w:t>
      </w:r>
      <w:r w:rsidRPr="00357C4C">
        <w:rPr>
          <w:rStyle w:val="Strong"/>
          <w:sz w:val="22"/>
        </w:rPr>
        <w:t>Q</w:t>
      </w:r>
      <w:r w:rsidRPr="00357C4C">
        <w:rPr>
          <w:rStyle w:val="Strong"/>
          <w:sz w:val="22"/>
          <w:vertAlign w:val="subscript"/>
        </w:rPr>
        <w:t>min.ann.avg.daily</w:t>
      </w:r>
      <w:r w:rsidRPr="00357C4C">
        <w:rPr>
          <w:rStyle w:val="Strong"/>
          <w:sz w:val="22"/>
        </w:rPr>
        <w:t xml:space="preserve"> = 30.1 m</w:t>
      </w:r>
      <w:r w:rsidRPr="00357C4C">
        <w:rPr>
          <w:rStyle w:val="Strong"/>
          <w:sz w:val="22"/>
          <w:vertAlign w:val="superscript"/>
        </w:rPr>
        <w:t>3</w:t>
      </w:r>
      <w:r w:rsidRPr="00357C4C">
        <w:rPr>
          <w:rStyle w:val="Strong"/>
          <w:sz w:val="22"/>
        </w:rPr>
        <w:t>/s</w:t>
      </w:r>
      <w:r w:rsidRPr="00357C4C">
        <w:rPr>
          <w:sz w:val="22"/>
        </w:rPr>
        <w:t>.</w:t>
      </w:r>
    </w:p>
    <w:p w14:paraId="4AE4A9B3" w14:textId="10B00DAF" w:rsidR="00DA5BA8" w:rsidRPr="00357C4C" w:rsidRDefault="00DA5BA8" w:rsidP="00384EB5">
      <w:pPr>
        <w:ind w:firstLine="720"/>
        <w:jc w:val="both"/>
        <w:rPr>
          <w:sz w:val="22"/>
          <w:szCs w:val="22"/>
          <w:lang w:val="sr-Cyrl-CS"/>
        </w:rPr>
      </w:pPr>
    </w:p>
    <w:p w14:paraId="313693CB" w14:textId="0D65E048" w:rsidR="00C27347" w:rsidRPr="002C4B56" w:rsidRDefault="00C27347" w:rsidP="00EF2B8B">
      <w:pPr>
        <w:ind w:firstLine="720"/>
        <w:jc w:val="both"/>
        <w:rPr>
          <w:b/>
          <w:sz w:val="22"/>
          <w:lang w:val="sr-Latn-RS" w:eastAsia="sr-Latn-RS"/>
        </w:rPr>
      </w:pPr>
      <w:r w:rsidRPr="00EF2B8B">
        <w:rPr>
          <w:rStyle w:val="Strong"/>
          <w:b w:val="0"/>
          <w:sz w:val="22"/>
        </w:rPr>
        <w:t xml:space="preserve">Table 5 presents the average monthly discharge values </w:t>
      </w:r>
      <w:r w:rsidR="00EF2B8B">
        <w:rPr>
          <w:rStyle w:val="Strong"/>
          <w:b w:val="0"/>
          <w:sz w:val="22"/>
        </w:rPr>
        <w:t xml:space="preserve">for the </w:t>
      </w:r>
      <w:r w:rsidRPr="00EF2B8B">
        <w:rPr>
          <w:rStyle w:val="Strong"/>
          <w:b w:val="0"/>
          <w:sz w:val="22"/>
        </w:rPr>
        <w:t xml:space="preserve">Velika Morava River </w:t>
      </w:r>
      <w:r w:rsidR="00EF2B8B">
        <w:rPr>
          <w:rStyle w:val="Strong"/>
          <w:b w:val="0"/>
          <w:sz w:val="22"/>
        </w:rPr>
        <w:t xml:space="preserve">at the </w:t>
      </w:r>
      <w:r w:rsidRPr="00EF2B8B">
        <w:rPr>
          <w:rStyle w:val="Strong"/>
          <w:b w:val="0"/>
          <w:sz w:val="22"/>
        </w:rPr>
        <w:t>Ljubičevski Most hydrological station</w:t>
      </w:r>
      <w:r w:rsidR="002C4B56">
        <w:rPr>
          <w:rStyle w:val="Strong"/>
          <w:b w:val="0"/>
          <w:sz w:val="22"/>
        </w:rPr>
        <w:t>, relative to histrorical long-term average</w:t>
      </w:r>
      <w:r w:rsidRPr="00EF2B8B">
        <w:rPr>
          <w:rStyle w:val="Strong"/>
          <w:b w:val="0"/>
          <w:sz w:val="22"/>
        </w:rPr>
        <w:t xml:space="preserve"> according to the WMO Hydrological Status and Outlook System (Hy</w:t>
      </w:r>
      <w:r w:rsidR="002C4B56">
        <w:rPr>
          <w:rStyle w:val="Strong"/>
          <w:b w:val="0"/>
          <w:sz w:val="22"/>
        </w:rPr>
        <w:t xml:space="preserve">droSOS) for the specified year. </w:t>
      </w:r>
      <w:r w:rsidRPr="00C27347">
        <w:rPr>
          <w:sz w:val="22"/>
        </w:rPr>
        <w:t xml:space="preserve">Based on the data </w:t>
      </w:r>
      <w:r w:rsidRPr="002C4B56">
        <w:rPr>
          <w:rStyle w:val="Strong"/>
          <w:b w:val="0"/>
          <w:sz w:val="22"/>
        </w:rPr>
        <w:t>presented in Table 5</w:t>
      </w:r>
      <w:r w:rsidRPr="00C27347">
        <w:rPr>
          <w:sz w:val="22"/>
        </w:rPr>
        <w:t xml:space="preserve">, the </w:t>
      </w:r>
      <w:r w:rsidRPr="002C4B56">
        <w:rPr>
          <w:rStyle w:val="Strong"/>
          <w:b w:val="0"/>
          <w:sz w:val="22"/>
        </w:rPr>
        <w:t>average monthly discharges</w:t>
      </w:r>
      <w:r w:rsidRPr="00C27347">
        <w:rPr>
          <w:sz w:val="22"/>
        </w:rPr>
        <w:t xml:space="preserve"> in January, April and October </w:t>
      </w:r>
      <w:r w:rsidRPr="002C4B56">
        <w:rPr>
          <w:rStyle w:val="Strong"/>
          <w:b w:val="0"/>
          <w:sz w:val="22"/>
        </w:rPr>
        <w:t xml:space="preserve">fell within the </w:t>
      </w:r>
      <w:r w:rsidR="002C4B56" w:rsidRPr="002C4B56">
        <w:rPr>
          <w:rStyle w:val="Strong"/>
          <w:b w:val="0"/>
          <w:sz w:val="22"/>
        </w:rPr>
        <w:t>`</w:t>
      </w:r>
      <w:r w:rsidRPr="002C4B56">
        <w:rPr>
          <w:rStyle w:val="Strong"/>
          <w:b w:val="0"/>
          <w:sz w:val="22"/>
        </w:rPr>
        <w:t>normal</w:t>
      </w:r>
      <w:r w:rsidR="002C4B56" w:rsidRPr="002C4B56">
        <w:rPr>
          <w:rStyle w:val="Strong"/>
          <w:b w:val="0"/>
          <w:sz w:val="22"/>
        </w:rPr>
        <w:t>`</w:t>
      </w:r>
      <w:r w:rsidRPr="002C4B56">
        <w:rPr>
          <w:rStyle w:val="Strong"/>
          <w:b w:val="0"/>
          <w:sz w:val="22"/>
        </w:rPr>
        <w:t xml:space="preserve"> range</w:t>
      </w:r>
      <w:r w:rsidRPr="002C4B56">
        <w:rPr>
          <w:b/>
          <w:sz w:val="22"/>
        </w:rPr>
        <w:t>.</w:t>
      </w:r>
      <w:r w:rsidRPr="00C27347">
        <w:rPr>
          <w:sz w:val="22"/>
        </w:rPr>
        <w:t xml:space="preserve"> In February, March</w:t>
      </w:r>
      <w:r w:rsidR="002C4B56">
        <w:rPr>
          <w:sz w:val="22"/>
        </w:rPr>
        <w:t>,</w:t>
      </w:r>
      <w:r w:rsidRPr="00C27347">
        <w:rPr>
          <w:sz w:val="22"/>
        </w:rPr>
        <w:t xml:space="preserve"> and August</w:t>
      </w:r>
      <w:r w:rsidRPr="002C4B56">
        <w:rPr>
          <w:b/>
          <w:sz w:val="22"/>
        </w:rPr>
        <w:t>,</w:t>
      </w:r>
      <w:r w:rsidRPr="002C4B56">
        <w:rPr>
          <w:rStyle w:val="Strong"/>
          <w:b w:val="0"/>
          <w:sz w:val="22"/>
        </w:rPr>
        <w:t xml:space="preserve"> dischar</w:t>
      </w:r>
      <w:r w:rsidR="002C4B56">
        <w:rPr>
          <w:rStyle w:val="Strong"/>
          <w:b w:val="0"/>
          <w:sz w:val="22"/>
        </w:rPr>
        <w:t>ges were classified within the `below normal`</w:t>
      </w:r>
      <w:r w:rsidRPr="002C4B56">
        <w:rPr>
          <w:rStyle w:val="Strong"/>
          <w:b w:val="0"/>
          <w:sz w:val="22"/>
        </w:rPr>
        <w:t xml:space="preserve"> range,</w:t>
      </w:r>
      <w:r w:rsidRPr="00C27347">
        <w:rPr>
          <w:rStyle w:val="Strong"/>
          <w:sz w:val="22"/>
        </w:rPr>
        <w:t xml:space="preserve"> </w:t>
      </w:r>
      <w:r w:rsidRPr="002C4B56">
        <w:rPr>
          <w:rStyle w:val="Strong"/>
          <w:b w:val="0"/>
          <w:sz w:val="22"/>
        </w:rPr>
        <w:t>while</w:t>
      </w:r>
      <w:r w:rsidRPr="00C27347">
        <w:rPr>
          <w:sz w:val="22"/>
        </w:rPr>
        <w:t xml:space="preserve"> from May to July</w:t>
      </w:r>
      <w:r w:rsidR="002C4B56">
        <w:rPr>
          <w:sz w:val="22"/>
        </w:rPr>
        <w:t>,</w:t>
      </w:r>
      <w:r w:rsidRPr="00C27347">
        <w:rPr>
          <w:sz w:val="22"/>
        </w:rPr>
        <w:t xml:space="preserve"> and in September, </w:t>
      </w:r>
      <w:r w:rsidRPr="002C4B56">
        <w:rPr>
          <w:rStyle w:val="Strong"/>
          <w:b w:val="0"/>
          <w:sz w:val="22"/>
        </w:rPr>
        <w:t>they remained</w:t>
      </w:r>
      <w:r w:rsidRPr="00C27347">
        <w:rPr>
          <w:sz w:val="22"/>
        </w:rPr>
        <w:t xml:space="preserve"> </w:t>
      </w:r>
      <w:r w:rsidR="002C4B56">
        <w:rPr>
          <w:sz w:val="22"/>
        </w:rPr>
        <w:t>with</w:t>
      </w:r>
      <w:r w:rsidRPr="00C27347">
        <w:rPr>
          <w:sz w:val="22"/>
        </w:rPr>
        <w:t xml:space="preserve">in the </w:t>
      </w:r>
      <w:r w:rsidR="002C4B56">
        <w:rPr>
          <w:sz w:val="22"/>
        </w:rPr>
        <w:t>`</w:t>
      </w:r>
      <w:r w:rsidRPr="002C4B56">
        <w:rPr>
          <w:rStyle w:val="Strong"/>
          <w:b w:val="0"/>
          <w:sz w:val="22"/>
        </w:rPr>
        <w:t>notably low</w:t>
      </w:r>
      <w:r w:rsidR="002C4B56" w:rsidRPr="002C4B56">
        <w:rPr>
          <w:rStyle w:val="Strong"/>
          <w:b w:val="0"/>
          <w:sz w:val="22"/>
        </w:rPr>
        <w:t>`</w:t>
      </w:r>
      <w:r w:rsidRPr="002C4B56">
        <w:rPr>
          <w:rStyle w:val="Strong"/>
          <w:b w:val="0"/>
          <w:sz w:val="22"/>
        </w:rPr>
        <w:t xml:space="preserve"> range</w:t>
      </w:r>
      <w:r w:rsidRPr="00C27347">
        <w:rPr>
          <w:sz w:val="22"/>
        </w:rPr>
        <w:t>. In November and December, the average mo</w:t>
      </w:r>
      <w:r w:rsidR="00BF71CA">
        <w:rPr>
          <w:sz w:val="22"/>
        </w:rPr>
        <w:t xml:space="preserve">nthly discharges escalated into the `above normal` </w:t>
      </w:r>
      <w:r w:rsidRPr="00C27347">
        <w:rPr>
          <w:sz w:val="22"/>
        </w:rPr>
        <w:t xml:space="preserve">range. The average annual discharge </w:t>
      </w:r>
      <w:r w:rsidR="00BF71CA">
        <w:rPr>
          <w:sz w:val="22"/>
        </w:rPr>
        <w:t xml:space="preserve">for </w:t>
      </w:r>
      <w:r w:rsidRPr="00C27347">
        <w:rPr>
          <w:sz w:val="22"/>
        </w:rPr>
        <w:t xml:space="preserve">the Velika Morava </w:t>
      </w:r>
      <w:r w:rsidRPr="002C4B56">
        <w:rPr>
          <w:sz w:val="22"/>
        </w:rPr>
        <w:t>River</w:t>
      </w:r>
      <w:r w:rsidRPr="002C4B56">
        <w:rPr>
          <w:b/>
          <w:sz w:val="22"/>
        </w:rPr>
        <w:t xml:space="preserve"> </w:t>
      </w:r>
      <w:r w:rsidRPr="002C4B56">
        <w:rPr>
          <w:rStyle w:val="Strong"/>
          <w:b w:val="0"/>
          <w:sz w:val="22"/>
        </w:rPr>
        <w:t>at the Ljubičevski Most hydrological station for 2025</w:t>
      </w:r>
      <w:r w:rsidRPr="002C4B56">
        <w:rPr>
          <w:b/>
          <w:sz w:val="22"/>
        </w:rPr>
        <w:t xml:space="preserve"> </w:t>
      </w:r>
      <w:r w:rsidR="00BF71CA" w:rsidRPr="00E9213F">
        <w:rPr>
          <w:sz w:val="22"/>
        </w:rPr>
        <w:t>amounted to</w:t>
      </w:r>
      <w:r w:rsidRPr="002C4B56">
        <w:rPr>
          <w:b/>
          <w:sz w:val="22"/>
        </w:rPr>
        <w:t xml:space="preserve"> </w:t>
      </w:r>
      <w:r w:rsidRPr="00BF71CA">
        <w:rPr>
          <w:rStyle w:val="Strong"/>
          <w:sz w:val="22"/>
        </w:rPr>
        <w:t>Q</w:t>
      </w:r>
      <w:r w:rsidRPr="00BF71CA">
        <w:rPr>
          <w:rStyle w:val="Strong"/>
          <w:sz w:val="22"/>
          <w:vertAlign w:val="subscript"/>
        </w:rPr>
        <w:t>avg.ann</w:t>
      </w:r>
      <w:r w:rsidR="00BF71CA" w:rsidRPr="00BF71CA">
        <w:rPr>
          <w:rStyle w:val="Strong"/>
          <w:sz w:val="22"/>
          <w:vertAlign w:val="subscript"/>
        </w:rPr>
        <w:t>.</w:t>
      </w:r>
      <w:r w:rsidR="00BF71CA">
        <w:rPr>
          <w:rStyle w:val="Strong"/>
          <w:sz w:val="22"/>
          <w:vertAlign w:val="subscript"/>
        </w:rPr>
        <w:t xml:space="preserve"> </w:t>
      </w:r>
      <w:r w:rsidRPr="00BF71CA">
        <w:rPr>
          <w:rStyle w:val="Strong"/>
          <w:sz w:val="22"/>
        </w:rPr>
        <w:t>= 152 m</w:t>
      </w:r>
      <w:r w:rsidRPr="00BF71CA">
        <w:rPr>
          <w:rStyle w:val="Strong"/>
          <w:sz w:val="22"/>
          <w:vertAlign w:val="superscript"/>
        </w:rPr>
        <w:t>3</w:t>
      </w:r>
      <w:r w:rsidRPr="00BF71CA">
        <w:rPr>
          <w:rStyle w:val="Strong"/>
          <w:sz w:val="22"/>
        </w:rPr>
        <w:t>/s</w:t>
      </w:r>
      <w:r w:rsidRPr="002C4B56">
        <w:rPr>
          <w:b/>
          <w:sz w:val="22"/>
        </w:rPr>
        <w:t>.</w:t>
      </w:r>
    </w:p>
    <w:p w14:paraId="21CB679D" w14:textId="77777777" w:rsidR="004E3BD2" w:rsidRPr="00106509" w:rsidRDefault="004E3BD2" w:rsidP="00384EB5">
      <w:pPr>
        <w:ind w:firstLine="720"/>
        <w:jc w:val="both"/>
        <w:rPr>
          <w:sz w:val="22"/>
          <w:szCs w:val="22"/>
          <w:lang w:val="sr-Cyrl-CS"/>
        </w:rPr>
      </w:pPr>
    </w:p>
    <w:p w14:paraId="1DE07199" w14:textId="59975A46" w:rsidR="00BD765B" w:rsidRPr="00BD765B" w:rsidRDefault="00BF71CA" w:rsidP="008A3D80">
      <w:pPr>
        <w:ind w:left="810" w:hanging="810"/>
        <w:jc w:val="both"/>
        <w:rPr>
          <w:sz w:val="22"/>
          <w:lang w:val="sr-Latn-RS" w:eastAsia="sr-Latn-RS"/>
        </w:rPr>
      </w:pPr>
      <w:r w:rsidRPr="00BF71CA">
        <w:rPr>
          <w:sz w:val="22"/>
          <w:szCs w:val="22"/>
        </w:rPr>
        <w:lastRenderedPageBreak/>
        <w:t xml:space="preserve">Table </w:t>
      </w:r>
      <w:r>
        <w:rPr>
          <w:sz w:val="22"/>
          <w:szCs w:val="22"/>
        </w:rPr>
        <w:t>5</w:t>
      </w:r>
      <w:r w:rsidRPr="00BF71CA">
        <w:rPr>
          <w:sz w:val="22"/>
          <w:szCs w:val="22"/>
        </w:rPr>
        <w:t xml:space="preserve">. </w:t>
      </w:r>
      <w:r w:rsidRPr="00BF71CA">
        <w:rPr>
          <w:rStyle w:val="rynqvb"/>
          <w:sz w:val="22"/>
          <w:szCs w:val="22"/>
        </w:rPr>
        <w:t>Average monthly d</w:t>
      </w:r>
      <w:r w:rsidRPr="00BF71CA">
        <w:rPr>
          <w:rStyle w:val="rynqvb"/>
          <w:sz w:val="22"/>
          <w:szCs w:val="22"/>
          <w:lang w:val="sr-Cyrl-RS"/>
        </w:rPr>
        <w:t xml:space="preserve">ischarge values at the </w:t>
      </w:r>
      <w:r>
        <w:rPr>
          <w:rStyle w:val="rynqvb"/>
          <w:sz w:val="22"/>
          <w:szCs w:val="22"/>
        </w:rPr>
        <w:t>Ljubi</w:t>
      </w:r>
      <w:r>
        <w:rPr>
          <w:rStyle w:val="rynqvb"/>
          <w:sz w:val="22"/>
          <w:szCs w:val="22"/>
          <w:lang w:val="sr-Latn-RS"/>
        </w:rPr>
        <w:t>č</w:t>
      </w:r>
      <w:r>
        <w:rPr>
          <w:rStyle w:val="rynqvb"/>
          <w:sz w:val="22"/>
          <w:szCs w:val="22"/>
        </w:rPr>
        <w:t>evski Most h</w:t>
      </w:r>
      <w:r w:rsidRPr="00BF71CA">
        <w:rPr>
          <w:rStyle w:val="rynqvb"/>
          <w:sz w:val="22"/>
          <w:szCs w:val="22"/>
          <w:lang w:val="sr-Cyrl-RS"/>
        </w:rPr>
        <w:t>ydrological</w:t>
      </w:r>
      <w:r>
        <w:rPr>
          <w:rStyle w:val="rynqvb"/>
          <w:sz w:val="22"/>
          <w:szCs w:val="22"/>
        </w:rPr>
        <w:t xml:space="preserve"> station</w:t>
      </w:r>
      <w:r w:rsidRPr="00BF71CA">
        <w:rPr>
          <w:rStyle w:val="rynqvb"/>
          <w:sz w:val="22"/>
          <w:szCs w:val="22"/>
          <w:lang w:val="sr-Cyrl-RS"/>
        </w:rPr>
        <w:t xml:space="preserve"> on the </w:t>
      </w:r>
      <w:r>
        <w:rPr>
          <w:rStyle w:val="rynqvb"/>
          <w:sz w:val="22"/>
          <w:szCs w:val="22"/>
        </w:rPr>
        <w:t>Velika Morava</w:t>
      </w:r>
      <w:r w:rsidRPr="00BF71CA">
        <w:rPr>
          <w:rStyle w:val="rynqvb"/>
          <w:sz w:val="22"/>
          <w:szCs w:val="22"/>
          <w:lang w:val="sr-Cyrl-RS"/>
        </w:rPr>
        <w:t xml:space="preserve"> River </w:t>
      </w:r>
      <w:r w:rsidRPr="00BF71CA">
        <w:rPr>
          <w:rStyle w:val="rynqvb"/>
          <w:sz w:val="22"/>
          <w:szCs w:val="22"/>
        </w:rPr>
        <w:t>compiled in accordance with</w:t>
      </w:r>
      <w:r w:rsidRPr="00BF71CA">
        <w:rPr>
          <w:rStyle w:val="rynqvb"/>
          <w:sz w:val="22"/>
          <w:szCs w:val="22"/>
          <w:lang w:val="sr-Cyrl-RS"/>
        </w:rPr>
        <w:t xml:space="preserve"> WMO recommendations and their </w:t>
      </w:r>
      <w:r w:rsidRPr="00BF71CA">
        <w:rPr>
          <w:rStyle w:val="rynqvb"/>
          <w:sz w:val="22"/>
          <w:szCs w:val="22"/>
        </w:rPr>
        <w:t xml:space="preserve">HydroSOS </w:t>
      </w:r>
      <w:r w:rsidRPr="00BF71CA">
        <w:rPr>
          <w:rStyle w:val="rynqvb"/>
          <w:sz w:val="22"/>
          <w:szCs w:val="22"/>
          <w:lang w:val="sr-Cyrl-RS"/>
        </w:rPr>
        <w:t>categorization</w:t>
      </w:r>
    </w:p>
    <w:tbl>
      <w:tblPr>
        <w:tblStyle w:val="TableGrid"/>
        <w:tblW w:w="9041" w:type="dxa"/>
        <w:tblLook w:val="04A0" w:firstRow="1" w:lastRow="0" w:firstColumn="1" w:lastColumn="0" w:noHBand="0" w:noVBand="1"/>
      </w:tblPr>
      <w:tblGrid>
        <w:gridCol w:w="667"/>
        <w:gridCol w:w="675"/>
        <w:gridCol w:w="601"/>
        <w:gridCol w:w="656"/>
        <w:gridCol w:w="656"/>
        <w:gridCol w:w="707"/>
        <w:gridCol w:w="601"/>
        <w:gridCol w:w="671"/>
        <w:gridCol w:w="671"/>
        <w:gridCol w:w="627"/>
        <w:gridCol w:w="627"/>
        <w:gridCol w:w="627"/>
        <w:gridCol w:w="627"/>
        <w:gridCol w:w="628"/>
      </w:tblGrid>
      <w:tr w:rsidR="00B44D6C" w:rsidRPr="00106509" w14:paraId="37A0FDCA" w14:textId="77777777" w:rsidTr="00BD765B">
        <w:trPr>
          <w:trHeight w:val="244"/>
        </w:trPr>
        <w:tc>
          <w:tcPr>
            <w:tcW w:w="1342" w:type="dxa"/>
            <w:gridSpan w:val="2"/>
            <w:tcBorders>
              <w:top w:val="single" w:sz="12" w:space="0" w:color="auto"/>
              <w:left w:val="single" w:sz="12" w:space="0" w:color="auto"/>
              <w:bottom w:val="single" w:sz="12" w:space="0" w:color="auto"/>
              <w:right w:val="single" w:sz="12" w:space="0" w:color="auto"/>
            </w:tcBorders>
          </w:tcPr>
          <w:p w14:paraId="2DA9E211" w14:textId="44B87EC0" w:rsidR="00B44D6C" w:rsidRPr="00106509" w:rsidRDefault="00C553F1" w:rsidP="00B44D6C">
            <w:pPr>
              <w:jc w:val="center"/>
              <w:rPr>
                <w:rStyle w:val="rynqvb"/>
                <w:sz w:val="22"/>
                <w:szCs w:val="22"/>
                <w:lang w:val="sr-Cyrl-RS"/>
              </w:rPr>
            </w:pPr>
            <w:r w:rsidRPr="00106509">
              <w:rPr>
                <w:rStyle w:val="rynqvb"/>
                <w:sz w:val="22"/>
                <w:szCs w:val="22"/>
                <w:lang w:val="sr-Cyrl-RS"/>
              </w:rPr>
              <w:t>Month</w:t>
            </w:r>
          </w:p>
        </w:tc>
        <w:tc>
          <w:tcPr>
            <w:tcW w:w="601" w:type="dxa"/>
            <w:tcBorders>
              <w:top w:val="single" w:sz="12" w:space="0" w:color="auto"/>
              <w:left w:val="single" w:sz="12" w:space="0" w:color="auto"/>
              <w:bottom w:val="single" w:sz="12" w:space="0" w:color="auto"/>
            </w:tcBorders>
            <w:vAlign w:val="center"/>
          </w:tcPr>
          <w:p w14:paraId="69526FD4" w14:textId="664967FC" w:rsidR="00B44D6C" w:rsidRPr="00106509" w:rsidRDefault="00545C30" w:rsidP="00B44D6C">
            <w:pPr>
              <w:jc w:val="center"/>
              <w:rPr>
                <w:rStyle w:val="rynqvb"/>
                <w:sz w:val="22"/>
                <w:szCs w:val="22"/>
                <w:lang w:val="sr-Cyrl-RS"/>
              </w:rPr>
            </w:pPr>
            <w:r w:rsidRPr="00106509">
              <w:rPr>
                <w:sz w:val="22"/>
                <w:szCs w:val="22"/>
              </w:rPr>
              <w:t>I</w:t>
            </w:r>
          </w:p>
        </w:tc>
        <w:tc>
          <w:tcPr>
            <w:tcW w:w="656" w:type="dxa"/>
            <w:tcBorders>
              <w:top w:val="single" w:sz="12" w:space="0" w:color="auto"/>
              <w:bottom w:val="single" w:sz="12" w:space="0" w:color="auto"/>
            </w:tcBorders>
            <w:vAlign w:val="center"/>
          </w:tcPr>
          <w:p w14:paraId="1A990710" w14:textId="7F8808FA" w:rsidR="00B44D6C" w:rsidRPr="00106509" w:rsidRDefault="00545C30" w:rsidP="00B44D6C">
            <w:pPr>
              <w:jc w:val="center"/>
              <w:rPr>
                <w:rStyle w:val="rynqvb"/>
                <w:sz w:val="22"/>
                <w:szCs w:val="22"/>
                <w:lang w:val="sr-Cyrl-RS"/>
              </w:rPr>
            </w:pPr>
            <w:r w:rsidRPr="00106509">
              <w:rPr>
                <w:sz w:val="22"/>
                <w:szCs w:val="22"/>
              </w:rPr>
              <w:t>II</w:t>
            </w:r>
          </w:p>
        </w:tc>
        <w:tc>
          <w:tcPr>
            <w:tcW w:w="656" w:type="dxa"/>
            <w:tcBorders>
              <w:top w:val="single" w:sz="12" w:space="0" w:color="auto"/>
              <w:bottom w:val="single" w:sz="12" w:space="0" w:color="auto"/>
            </w:tcBorders>
            <w:vAlign w:val="center"/>
          </w:tcPr>
          <w:p w14:paraId="7BB0ABA1" w14:textId="235C0200" w:rsidR="00B44D6C" w:rsidRPr="00106509" w:rsidRDefault="00545C30" w:rsidP="00B44D6C">
            <w:pPr>
              <w:jc w:val="center"/>
              <w:rPr>
                <w:rStyle w:val="rynqvb"/>
                <w:sz w:val="22"/>
                <w:szCs w:val="22"/>
                <w:lang w:val="sr-Cyrl-RS"/>
              </w:rPr>
            </w:pPr>
            <w:r w:rsidRPr="00106509">
              <w:rPr>
                <w:sz w:val="22"/>
                <w:szCs w:val="22"/>
              </w:rPr>
              <w:t>III</w:t>
            </w:r>
          </w:p>
        </w:tc>
        <w:tc>
          <w:tcPr>
            <w:tcW w:w="707" w:type="dxa"/>
            <w:tcBorders>
              <w:top w:val="single" w:sz="12" w:space="0" w:color="auto"/>
              <w:bottom w:val="single" w:sz="12" w:space="0" w:color="auto"/>
            </w:tcBorders>
            <w:vAlign w:val="center"/>
          </w:tcPr>
          <w:p w14:paraId="43B52FE1" w14:textId="04C70C3A" w:rsidR="00B44D6C" w:rsidRPr="00106509" w:rsidRDefault="00545C30" w:rsidP="00B44D6C">
            <w:pPr>
              <w:jc w:val="center"/>
              <w:rPr>
                <w:rStyle w:val="rynqvb"/>
                <w:sz w:val="22"/>
                <w:szCs w:val="22"/>
                <w:lang w:val="sr-Cyrl-RS"/>
              </w:rPr>
            </w:pPr>
            <w:r w:rsidRPr="00106509">
              <w:rPr>
                <w:sz w:val="22"/>
                <w:szCs w:val="22"/>
              </w:rPr>
              <w:t>IV</w:t>
            </w:r>
          </w:p>
        </w:tc>
        <w:tc>
          <w:tcPr>
            <w:tcW w:w="601" w:type="dxa"/>
            <w:tcBorders>
              <w:top w:val="single" w:sz="12" w:space="0" w:color="auto"/>
              <w:bottom w:val="single" w:sz="12" w:space="0" w:color="auto"/>
            </w:tcBorders>
            <w:vAlign w:val="center"/>
          </w:tcPr>
          <w:p w14:paraId="18FAB643" w14:textId="04779F96" w:rsidR="00B44D6C" w:rsidRPr="00106509" w:rsidRDefault="00545C30" w:rsidP="00B44D6C">
            <w:pPr>
              <w:jc w:val="center"/>
              <w:rPr>
                <w:rStyle w:val="rynqvb"/>
                <w:sz w:val="22"/>
                <w:szCs w:val="22"/>
                <w:lang w:val="sr-Cyrl-RS"/>
              </w:rPr>
            </w:pPr>
            <w:r w:rsidRPr="00106509">
              <w:rPr>
                <w:sz w:val="22"/>
                <w:szCs w:val="22"/>
              </w:rPr>
              <w:t>V</w:t>
            </w:r>
          </w:p>
        </w:tc>
        <w:tc>
          <w:tcPr>
            <w:tcW w:w="671" w:type="dxa"/>
            <w:tcBorders>
              <w:top w:val="single" w:sz="12" w:space="0" w:color="auto"/>
              <w:bottom w:val="single" w:sz="12" w:space="0" w:color="auto"/>
            </w:tcBorders>
            <w:vAlign w:val="center"/>
          </w:tcPr>
          <w:p w14:paraId="652EF4EA" w14:textId="46DC5CDB" w:rsidR="00B44D6C" w:rsidRPr="00106509" w:rsidRDefault="00545C30" w:rsidP="00B44D6C">
            <w:pPr>
              <w:jc w:val="center"/>
              <w:rPr>
                <w:rStyle w:val="rynqvb"/>
                <w:sz w:val="22"/>
                <w:szCs w:val="22"/>
                <w:lang w:val="sr-Cyrl-RS"/>
              </w:rPr>
            </w:pPr>
            <w:r w:rsidRPr="00106509">
              <w:rPr>
                <w:sz w:val="22"/>
                <w:szCs w:val="22"/>
              </w:rPr>
              <w:t>VI</w:t>
            </w:r>
          </w:p>
        </w:tc>
        <w:tc>
          <w:tcPr>
            <w:tcW w:w="671" w:type="dxa"/>
            <w:tcBorders>
              <w:top w:val="single" w:sz="12" w:space="0" w:color="auto"/>
              <w:bottom w:val="single" w:sz="12" w:space="0" w:color="auto"/>
            </w:tcBorders>
            <w:vAlign w:val="center"/>
          </w:tcPr>
          <w:p w14:paraId="5576A746" w14:textId="7FB3373E" w:rsidR="00B44D6C" w:rsidRPr="00106509" w:rsidRDefault="00545C30" w:rsidP="00B44D6C">
            <w:pPr>
              <w:jc w:val="center"/>
              <w:rPr>
                <w:rStyle w:val="rynqvb"/>
                <w:sz w:val="22"/>
                <w:szCs w:val="22"/>
                <w:lang w:val="sr-Cyrl-RS"/>
              </w:rPr>
            </w:pPr>
            <w:r w:rsidRPr="00106509">
              <w:rPr>
                <w:sz w:val="22"/>
                <w:szCs w:val="22"/>
              </w:rPr>
              <w:t>VII</w:t>
            </w:r>
          </w:p>
        </w:tc>
        <w:tc>
          <w:tcPr>
            <w:tcW w:w="627" w:type="dxa"/>
            <w:tcBorders>
              <w:top w:val="single" w:sz="12" w:space="0" w:color="auto"/>
              <w:bottom w:val="single" w:sz="12" w:space="0" w:color="auto"/>
            </w:tcBorders>
            <w:vAlign w:val="center"/>
          </w:tcPr>
          <w:p w14:paraId="43FC0258" w14:textId="17B908AA" w:rsidR="00B44D6C" w:rsidRPr="00106509" w:rsidRDefault="00545C30" w:rsidP="00B44D6C">
            <w:pPr>
              <w:jc w:val="center"/>
              <w:rPr>
                <w:rStyle w:val="rynqvb"/>
                <w:sz w:val="22"/>
                <w:szCs w:val="22"/>
                <w:lang w:val="sr-Cyrl-RS"/>
              </w:rPr>
            </w:pPr>
            <w:r w:rsidRPr="00106509">
              <w:rPr>
                <w:sz w:val="22"/>
                <w:szCs w:val="22"/>
              </w:rPr>
              <w:t>VIII</w:t>
            </w:r>
          </w:p>
        </w:tc>
        <w:tc>
          <w:tcPr>
            <w:tcW w:w="627" w:type="dxa"/>
            <w:tcBorders>
              <w:top w:val="single" w:sz="12" w:space="0" w:color="auto"/>
              <w:bottom w:val="single" w:sz="12" w:space="0" w:color="auto"/>
            </w:tcBorders>
            <w:vAlign w:val="center"/>
          </w:tcPr>
          <w:p w14:paraId="35F2C29C" w14:textId="59C542F2" w:rsidR="00B44D6C" w:rsidRPr="00106509" w:rsidRDefault="00545C30" w:rsidP="00B44D6C">
            <w:pPr>
              <w:jc w:val="center"/>
              <w:rPr>
                <w:rStyle w:val="rynqvb"/>
                <w:sz w:val="22"/>
                <w:szCs w:val="22"/>
                <w:lang w:val="sr-Cyrl-RS"/>
              </w:rPr>
            </w:pPr>
            <w:r w:rsidRPr="00106509">
              <w:rPr>
                <w:sz w:val="22"/>
                <w:szCs w:val="22"/>
              </w:rPr>
              <w:t>I</w:t>
            </w:r>
            <w:r w:rsidR="00B44D6C" w:rsidRPr="00106509">
              <w:rPr>
                <w:sz w:val="22"/>
                <w:szCs w:val="22"/>
              </w:rPr>
              <w:t>X</w:t>
            </w:r>
          </w:p>
        </w:tc>
        <w:tc>
          <w:tcPr>
            <w:tcW w:w="627" w:type="dxa"/>
            <w:tcBorders>
              <w:top w:val="single" w:sz="12" w:space="0" w:color="auto"/>
              <w:bottom w:val="single" w:sz="12" w:space="0" w:color="auto"/>
            </w:tcBorders>
            <w:vAlign w:val="center"/>
          </w:tcPr>
          <w:p w14:paraId="3D20AFF1" w14:textId="77777777" w:rsidR="00B44D6C" w:rsidRPr="00106509" w:rsidRDefault="00B44D6C" w:rsidP="00B44D6C">
            <w:pPr>
              <w:jc w:val="center"/>
              <w:rPr>
                <w:color w:val="000000"/>
                <w:sz w:val="22"/>
                <w:szCs w:val="22"/>
              </w:rPr>
            </w:pPr>
            <w:r w:rsidRPr="00106509">
              <w:rPr>
                <w:color w:val="000000"/>
                <w:sz w:val="22"/>
                <w:szCs w:val="22"/>
              </w:rPr>
              <w:t>X</w:t>
            </w:r>
          </w:p>
        </w:tc>
        <w:tc>
          <w:tcPr>
            <w:tcW w:w="627" w:type="dxa"/>
            <w:tcBorders>
              <w:top w:val="single" w:sz="12" w:space="0" w:color="auto"/>
              <w:bottom w:val="single" w:sz="12" w:space="0" w:color="auto"/>
            </w:tcBorders>
            <w:vAlign w:val="center"/>
          </w:tcPr>
          <w:p w14:paraId="2A0A7F27" w14:textId="22ECCD26" w:rsidR="00B44D6C" w:rsidRPr="00106509" w:rsidRDefault="00B44D6C" w:rsidP="00B44D6C">
            <w:pPr>
              <w:jc w:val="center"/>
              <w:rPr>
                <w:sz w:val="22"/>
                <w:szCs w:val="22"/>
              </w:rPr>
            </w:pPr>
            <w:r w:rsidRPr="00106509">
              <w:rPr>
                <w:color w:val="000000"/>
                <w:sz w:val="22"/>
                <w:szCs w:val="22"/>
              </w:rPr>
              <w:t>X</w:t>
            </w:r>
            <w:r w:rsidR="00545C30" w:rsidRPr="00106509">
              <w:rPr>
                <w:color w:val="000000"/>
                <w:sz w:val="22"/>
                <w:szCs w:val="22"/>
              </w:rPr>
              <w:t>I</w:t>
            </w:r>
          </w:p>
        </w:tc>
        <w:tc>
          <w:tcPr>
            <w:tcW w:w="628" w:type="dxa"/>
            <w:tcBorders>
              <w:top w:val="single" w:sz="12" w:space="0" w:color="auto"/>
              <w:bottom w:val="single" w:sz="12" w:space="0" w:color="auto"/>
              <w:right w:val="single" w:sz="12" w:space="0" w:color="auto"/>
            </w:tcBorders>
            <w:vAlign w:val="center"/>
          </w:tcPr>
          <w:p w14:paraId="6FBCC365" w14:textId="1DB8F401" w:rsidR="00B44D6C" w:rsidRPr="00106509" w:rsidRDefault="00B44D6C" w:rsidP="00B44D6C">
            <w:pPr>
              <w:jc w:val="center"/>
              <w:rPr>
                <w:sz w:val="22"/>
                <w:szCs w:val="22"/>
              </w:rPr>
            </w:pPr>
            <w:r w:rsidRPr="00106509">
              <w:rPr>
                <w:color w:val="000000"/>
                <w:sz w:val="22"/>
                <w:szCs w:val="22"/>
              </w:rPr>
              <w:t>X</w:t>
            </w:r>
            <w:r w:rsidR="00545C30" w:rsidRPr="00106509">
              <w:rPr>
                <w:color w:val="000000"/>
                <w:sz w:val="22"/>
                <w:szCs w:val="22"/>
              </w:rPr>
              <w:t>II</w:t>
            </w:r>
          </w:p>
        </w:tc>
      </w:tr>
      <w:tr w:rsidR="00DA5BA8" w:rsidRPr="00106509" w14:paraId="45A7C689" w14:textId="77777777" w:rsidTr="00BD765B">
        <w:trPr>
          <w:trHeight w:val="244"/>
        </w:trPr>
        <w:tc>
          <w:tcPr>
            <w:tcW w:w="1342" w:type="dxa"/>
            <w:gridSpan w:val="2"/>
            <w:tcBorders>
              <w:top w:val="single" w:sz="12" w:space="0" w:color="auto"/>
              <w:left w:val="single" w:sz="12" w:space="0" w:color="auto"/>
              <w:right w:val="single" w:sz="12" w:space="0" w:color="auto"/>
            </w:tcBorders>
          </w:tcPr>
          <w:p w14:paraId="36351137" w14:textId="7450EF38" w:rsidR="00DA5BA8" w:rsidRPr="00106509" w:rsidRDefault="00DA5BA8" w:rsidP="00BD765B">
            <w:pPr>
              <w:jc w:val="center"/>
              <w:rPr>
                <w:rStyle w:val="rynqvb"/>
                <w:sz w:val="22"/>
                <w:szCs w:val="22"/>
              </w:rPr>
            </w:pPr>
            <w:r w:rsidRPr="00106509">
              <w:rPr>
                <w:rStyle w:val="rynqvb"/>
                <w:sz w:val="22"/>
                <w:szCs w:val="22"/>
              </w:rPr>
              <w:t>Q</w:t>
            </w:r>
            <w:r w:rsidRPr="00106509">
              <w:rPr>
                <w:rStyle w:val="rynqvb"/>
                <w:sz w:val="22"/>
                <w:szCs w:val="22"/>
                <w:vertAlign w:val="subscript"/>
              </w:rPr>
              <w:t>av</w:t>
            </w:r>
            <w:r w:rsidR="00BD765B">
              <w:rPr>
                <w:rStyle w:val="rynqvb"/>
                <w:sz w:val="22"/>
                <w:szCs w:val="22"/>
                <w:vertAlign w:val="subscript"/>
              </w:rPr>
              <w:t>g</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14:paraId="2CE234DC" w14:textId="1B423E2B" w:rsidR="00DA5BA8" w:rsidRPr="00106509" w:rsidRDefault="00DA5BA8" w:rsidP="00DA5BA8">
            <w:pPr>
              <w:jc w:val="center"/>
              <w:rPr>
                <w:rStyle w:val="rynqvb"/>
                <w:sz w:val="22"/>
                <w:szCs w:val="22"/>
                <w:lang w:val="sr-Cyrl-RS"/>
              </w:rPr>
            </w:pPr>
            <w:r w:rsidRPr="00106509">
              <w:rPr>
                <w:color w:val="000000"/>
                <w:sz w:val="22"/>
                <w:szCs w:val="22"/>
              </w:rPr>
              <w:t>247</w:t>
            </w:r>
          </w:p>
        </w:tc>
        <w:tc>
          <w:tcPr>
            <w:tcW w:w="656" w:type="dxa"/>
            <w:tcBorders>
              <w:top w:val="single" w:sz="4" w:space="0" w:color="auto"/>
              <w:left w:val="nil"/>
              <w:bottom w:val="single" w:sz="4" w:space="0" w:color="auto"/>
              <w:right w:val="single" w:sz="4" w:space="0" w:color="auto"/>
            </w:tcBorders>
            <w:shd w:val="clear" w:color="auto" w:fill="auto"/>
            <w:vAlign w:val="center"/>
          </w:tcPr>
          <w:p w14:paraId="7D12B981" w14:textId="5BB5B3F3" w:rsidR="00DA5BA8" w:rsidRPr="00106509" w:rsidRDefault="00DA5BA8" w:rsidP="00DA5BA8">
            <w:pPr>
              <w:jc w:val="center"/>
              <w:rPr>
                <w:rStyle w:val="rynqvb"/>
                <w:sz w:val="22"/>
                <w:szCs w:val="22"/>
                <w:lang w:val="sr-Cyrl-RS"/>
              </w:rPr>
            </w:pPr>
            <w:r w:rsidRPr="00106509">
              <w:rPr>
                <w:color w:val="000000"/>
                <w:sz w:val="22"/>
                <w:szCs w:val="22"/>
              </w:rPr>
              <w:t>334</w:t>
            </w:r>
          </w:p>
        </w:tc>
        <w:tc>
          <w:tcPr>
            <w:tcW w:w="656" w:type="dxa"/>
            <w:tcBorders>
              <w:top w:val="single" w:sz="4" w:space="0" w:color="auto"/>
              <w:left w:val="nil"/>
              <w:bottom w:val="single" w:sz="4" w:space="0" w:color="auto"/>
              <w:right w:val="single" w:sz="4" w:space="0" w:color="auto"/>
            </w:tcBorders>
            <w:shd w:val="clear" w:color="auto" w:fill="auto"/>
            <w:vAlign w:val="center"/>
          </w:tcPr>
          <w:p w14:paraId="5263850B" w14:textId="7F4176AE" w:rsidR="00DA5BA8" w:rsidRPr="00106509" w:rsidRDefault="00DA5BA8" w:rsidP="00DA5BA8">
            <w:pPr>
              <w:jc w:val="center"/>
              <w:rPr>
                <w:rStyle w:val="rynqvb"/>
                <w:sz w:val="22"/>
                <w:szCs w:val="22"/>
                <w:lang w:val="sr-Cyrl-RS"/>
              </w:rPr>
            </w:pPr>
            <w:r w:rsidRPr="00106509">
              <w:rPr>
                <w:color w:val="000000"/>
                <w:sz w:val="22"/>
                <w:szCs w:val="22"/>
              </w:rPr>
              <w:t>423</w:t>
            </w:r>
          </w:p>
        </w:tc>
        <w:tc>
          <w:tcPr>
            <w:tcW w:w="707" w:type="dxa"/>
            <w:tcBorders>
              <w:top w:val="single" w:sz="4" w:space="0" w:color="auto"/>
              <w:left w:val="nil"/>
              <w:bottom w:val="single" w:sz="4" w:space="0" w:color="auto"/>
              <w:right w:val="single" w:sz="4" w:space="0" w:color="auto"/>
            </w:tcBorders>
            <w:shd w:val="clear" w:color="auto" w:fill="auto"/>
            <w:vAlign w:val="center"/>
          </w:tcPr>
          <w:p w14:paraId="4EF3E883" w14:textId="0D0BE830" w:rsidR="00DA5BA8" w:rsidRPr="00106509" w:rsidRDefault="00DA5BA8" w:rsidP="00DA5BA8">
            <w:pPr>
              <w:jc w:val="center"/>
              <w:rPr>
                <w:rStyle w:val="rynqvb"/>
                <w:sz w:val="22"/>
                <w:szCs w:val="22"/>
                <w:lang w:val="sr-Cyrl-RS"/>
              </w:rPr>
            </w:pPr>
            <w:r w:rsidRPr="00106509">
              <w:rPr>
                <w:color w:val="000000"/>
                <w:sz w:val="22"/>
                <w:szCs w:val="22"/>
              </w:rPr>
              <w:t>431</w:t>
            </w:r>
          </w:p>
        </w:tc>
        <w:tc>
          <w:tcPr>
            <w:tcW w:w="601" w:type="dxa"/>
            <w:tcBorders>
              <w:top w:val="single" w:sz="4" w:space="0" w:color="auto"/>
              <w:left w:val="nil"/>
              <w:bottom w:val="single" w:sz="4" w:space="0" w:color="auto"/>
              <w:right w:val="single" w:sz="4" w:space="0" w:color="auto"/>
            </w:tcBorders>
            <w:shd w:val="clear" w:color="auto" w:fill="auto"/>
            <w:vAlign w:val="center"/>
          </w:tcPr>
          <w:p w14:paraId="7E2BCA8B" w14:textId="0624FBB6" w:rsidR="00DA5BA8" w:rsidRPr="00106509" w:rsidRDefault="00DA5BA8" w:rsidP="00DA5BA8">
            <w:pPr>
              <w:jc w:val="center"/>
              <w:rPr>
                <w:rStyle w:val="rynqvb"/>
                <w:sz w:val="22"/>
                <w:szCs w:val="22"/>
                <w:lang w:val="sr-Cyrl-RS"/>
              </w:rPr>
            </w:pPr>
            <w:r w:rsidRPr="00106509">
              <w:rPr>
                <w:color w:val="000000"/>
                <w:sz w:val="22"/>
                <w:szCs w:val="22"/>
              </w:rPr>
              <w:t>332</w:t>
            </w:r>
          </w:p>
        </w:tc>
        <w:tc>
          <w:tcPr>
            <w:tcW w:w="671" w:type="dxa"/>
            <w:tcBorders>
              <w:top w:val="single" w:sz="4" w:space="0" w:color="auto"/>
              <w:left w:val="nil"/>
              <w:bottom w:val="single" w:sz="4" w:space="0" w:color="auto"/>
              <w:right w:val="single" w:sz="4" w:space="0" w:color="auto"/>
            </w:tcBorders>
            <w:shd w:val="clear" w:color="auto" w:fill="auto"/>
            <w:vAlign w:val="center"/>
          </w:tcPr>
          <w:p w14:paraId="71063858" w14:textId="4A3120D5" w:rsidR="00DA5BA8" w:rsidRPr="00106509" w:rsidRDefault="00DA5BA8" w:rsidP="00DA5BA8">
            <w:pPr>
              <w:jc w:val="center"/>
              <w:rPr>
                <w:rStyle w:val="rynqvb"/>
                <w:sz w:val="22"/>
                <w:szCs w:val="22"/>
                <w:lang w:val="sr-Cyrl-RS"/>
              </w:rPr>
            </w:pPr>
            <w:r w:rsidRPr="00106509">
              <w:rPr>
                <w:color w:val="000000"/>
                <w:sz w:val="22"/>
                <w:szCs w:val="22"/>
              </w:rPr>
              <w:t>248</w:t>
            </w:r>
          </w:p>
        </w:tc>
        <w:tc>
          <w:tcPr>
            <w:tcW w:w="671" w:type="dxa"/>
            <w:tcBorders>
              <w:top w:val="single" w:sz="4" w:space="0" w:color="auto"/>
              <w:left w:val="nil"/>
              <w:bottom w:val="single" w:sz="4" w:space="0" w:color="auto"/>
              <w:right w:val="single" w:sz="4" w:space="0" w:color="auto"/>
            </w:tcBorders>
            <w:shd w:val="clear" w:color="auto" w:fill="auto"/>
            <w:vAlign w:val="center"/>
          </w:tcPr>
          <w:p w14:paraId="16AC7FEF" w14:textId="07C8647D" w:rsidR="00DA5BA8" w:rsidRPr="00106509" w:rsidRDefault="00DA5BA8" w:rsidP="00DA5BA8">
            <w:pPr>
              <w:jc w:val="center"/>
              <w:rPr>
                <w:rStyle w:val="rynqvb"/>
                <w:sz w:val="22"/>
                <w:szCs w:val="22"/>
                <w:lang w:val="sr-Cyrl-RS"/>
              </w:rPr>
            </w:pPr>
            <w:r w:rsidRPr="00106509">
              <w:rPr>
                <w:color w:val="000000"/>
                <w:sz w:val="22"/>
                <w:szCs w:val="22"/>
              </w:rPr>
              <w:t>148</w:t>
            </w:r>
          </w:p>
        </w:tc>
        <w:tc>
          <w:tcPr>
            <w:tcW w:w="627" w:type="dxa"/>
            <w:tcBorders>
              <w:top w:val="single" w:sz="4" w:space="0" w:color="auto"/>
              <w:left w:val="nil"/>
              <w:bottom w:val="single" w:sz="4" w:space="0" w:color="auto"/>
              <w:right w:val="single" w:sz="4" w:space="0" w:color="auto"/>
            </w:tcBorders>
            <w:shd w:val="clear" w:color="auto" w:fill="auto"/>
            <w:vAlign w:val="center"/>
          </w:tcPr>
          <w:p w14:paraId="72B49FF4" w14:textId="4BDB9BD5" w:rsidR="00DA5BA8" w:rsidRPr="00106509" w:rsidRDefault="00DA5BA8" w:rsidP="00DA5BA8">
            <w:pPr>
              <w:jc w:val="center"/>
              <w:rPr>
                <w:rStyle w:val="rynqvb"/>
                <w:sz w:val="22"/>
                <w:szCs w:val="22"/>
                <w:lang w:val="sr-Cyrl-RS"/>
              </w:rPr>
            </w:pPr>
            <w:r w:rsidRPr="00106509">
              <w:rPr>
                <w:color w:val="000000"/>
                <w:sz w:val="22"/>
                <w:szCs w:val="22"/>
              </w:rPr>
              <w:t>97.9</w:t>
            </w:r>
          </w:p>
        </w:tc>
        <w:tc>
          <w:tcPr>
            <w:tcW w:w="627" w:type="dxa"/>
            <w:tcBorders>
              <w:top w:val="single" w:sz="4" w:space="0" w:color="auto"/>
              <w:left w:val="nil"/>
              <w:bottom w:val="single" w:sz="4" w:space="0" w:color="auto"/>
              <w:right w:val="single" w:sz="4" w:space="0" w:color="auto"/>
            </w:tcBorders>
            <w:shd w:val="clear" w:color="auto" w:fill="auto"/>
            <w:vAlign w:val="center"/>
          </w:tcPr>
          <w:p w14:paraId="16695352" w14:textId="762791DD" w:rsidR="00DA5BA8" w:rsidRPr="00106509" w:rsidRDefault="00DA5BA8" w:rsidP="00DA5BA8">
            <w:pPr>
              <w:jc w:val="center"/>
              <w:rPr>
                <w:rStyle w:val="rynqvb"/>
                <w:sz w:val="22"/>
                <w:szCs w:val="22"/>
                <w:lang w:val="sr-Cyrl-RS"/>
              </w:rPr>
            </w:pPr>
            <w:r w:rsidRPr="00106509">
              <w:rPr>
                <w:color w:val="000000"/>
                <w:sz w:val="22"/>
                <w:szCs w:val="22"/>
              </w:rPr>
              <w:t>86.9</w:t>
            </w:r>
          </w:p>
        </w:tc>
        <w:tc>
          <w:tcPr>
            <w:tcW w:w="627" w:type="dxa"/>
            <w:tcBorders>
              <w:top w:val="single" w:sz="4" w:space="0" w:color="auto"/>
              <w:left w:val="nil"/>
              <w:bottom w:val="single" w:sz="4" w:space="0" w:color="auto"/>
              <w:right w:val="single" w:sz="4" w:space="0" w:color="auto"/>
            </w:tcBorders>
            <w:shd w:val="clear" w:color="auto" w:fill="auto"/>
            <w:vAlign w:val="center"/>
          </w:tcPr>
          <w:p w14:paraId="61AE380B" w14:textId="7EB71D77" w:rsidR="00DA5BA8" w:rsidRPr="00106509" w:rsidRDefault="00DA5BA8" w:rsidP="00DA5BA8">
            <w:pPr>
              <w:jc w:val="center"/>
              <w:rPr>
                <w:color w:val="000000"/>
                <w:sz w:val="22"/>
                <w:szCs w:val="22"/>
              </w:rPr>
            </w:pPr>
            <w:r w:rsidRPr="00106509">
              <w:rPr>
                <w:color w:val="000000"/>
                <w:sz w:val="22"/>
                <w:szCs w:val="22"/>
              </w:rPr>
              <w:t>107</w:t>
            </w:r>
          </w:p>
        </w:tc>
        <w:tc>
          <w:tcPr>
            <w:tcW w:w="627" w:type="dxa"/>
            <w:tcBorders>
              <w:top w:val="single" w:sz="4" w:space="0" w:color="auto"/>
              <w:left w:val="nil"/>
              <w:bottom w:val="single" w:sz="4" w:space="0" w:color="auto"/>
              <w:right w:val="single" w:sz="4" w:space="0" w:color="auto"/>
            </w:tcBorders>
            <w:shd w:val="clear" w:color="auto" w:fill="auto"/>
            <w:vAlign w:val="center"/>
          </w:tcPr>
          <w:p w14:paraId="73A8F43B" w14:textId="5940441A" w:rsidR="00DA5BA8" w:rsidRPr="00106509" w:rsidRDefault="00DA5BA8" w:rsidP="00DA5BA8">
            <w:pPr>
              <w:jc w:val="center"/>
              <w:rPr>
                <w:sz w:val="22"/>
                <w:szCs w:val="22"/>
              </w:rPr>
            </w:pPr>
            <w:r w:rsidRPr="00106509">
              <w:rPr>
                <w:color w:val="000000"/>
                <w:sz w:val="22"/>
                <w:szCs w:val="22"/>
              </w:rPr>
              <w:t>146</w:t>
            </w:r>
          </w:p>
        </w:tc>
        <w:tc>
          <w:tcPr>
            <w:tcW w:w="628" w:type="dxa"/>
            <w:tcBorders>
              <w:top w:val="single" w:sz="4" w:space="0" w:color="auto"/>
              <w:left w:val="nil"/>
              <w:bottom w:val="single" w:sz="4" w:space="0" w:color="auto"/>
              <w:right w:val="single" w:sz="12" w:space="0" w:color="auto"/>
            </w:tcBorders>
            <w:shd w:val="clear" w:color="auto" w:fill="auto"/>
            <w:vAlign w:val="center"/>
          </w:tcPr>
          <w:p w14:paraId="33AE6D67" w14:textId="31C57FF0" w:rsidR="00DA5BA8" w:rsidRPr="00106509" w:rsidRDefault="00DA5BA8" w:rsidP="00DA5BA8">
            <w:pPr>
              <w:jc w:val="center"/>
              <w:rPr>
                <w:sz w:val="22"/>
                <w:szCs w:val="22"/>
              </w:rPr>
            </w:pPr>
            <w:r w:rsidRPr="00106509">
              <w:rPr>
                <w:color w:val="000000"/>
                <w:sz w:val="22"/>
                <w:szCs w:val="22"/>
              </w:rPr>
              <w:t>208</w:t>
            </w:r>
          </w:p>
        </w:tc>
      </w:tr>
      <w:tr w:rsidR="00DA5BA8" w:rsidRPr="00106509" w14:paraId="132D8AB7" w14:textId="77777777" w:rsidTr="00BD765B">
        <w:trPr>
          <w:trHeight w:val="244"/>
        </w:trPr>
        <w:tc>
          <w:tcPr>
            <w:tcW w:w="1342" w:type="dxa"/>
            <w:gridSpan w:val="2"/>
            <w:tcBorders>
              <w:left w:val="single" w:sz="12" w:space="0" w:color="auto"/>
              <w:right w:val="single" w:sz="12" w:space="0" w:color="auto"/>
            </w:tcBorders>
          </w:tcPr>
          <w:p w14:paraId="50783F80" w14:textId="6090F51D" w:rsidR="00DA5BA8" w:rsidRPr="00106509" w:rsidRDefault="00DA5BA8" w:rsidP="00DA5BA8">
            <w:pPr>
              <w:jc w:val="center"/>
              <w:rPr>
                <w:rStyle w:val="rynqvb"/>
                <w:sz w:val="22"/>
                <w:szCs w:val="22"/>
              </w:rPr>
            </w:pPr>
            <w:r w:rsidRPr="00106509">
              <w:rPr>
                <w:rStyle w:val="rynqvb"/>
                <w:sz w:val="22"/>
                <w:szCs w:val="22"/>
              </w:rPr>
              <w:t>Q</w:t>
            </w:r>
            <w:r w:rsidRPr="00106509">
              <w:rPr>
                <w:rStyle w:val="rynqvb"/>
                <w:sz w:val="22"/>
                <w:szCs w:val="22"/>
                <w:vertAlign w:val="subscript"/>
              </w:rPr>
              <w:t>min</w:t>
            </w:r>
          </w:p>
        </w:tc>
        <w:tc>
          <w:tcPr>
            <w:tcW w:w="601" w:type="dxa"/>
            <w:tcBorders>
              <w:top w:val="nil"/>
              <w:left w:val="single" w:sz="4" w:space="0" w:color="auto"/>
              <w:bottom w:val="single" w:sz="4" w:space="0" w:color="auto"/>
              <w:right w:val="single" w:sz="4" w:space="0" w:color="auto"/>
            </w:tcBorders>
            <w:shd w:val="clear" w:color="auto" w:fill="auto"/>
            <w:vAlign w:val="center"/>
          </w:tcPr>
          <w:p w14:paraId="3028E126" w14:textId="5D0874B5" w:rsidR="00DA5BA8" w:rsidRPr="00106509" w:rsidRDefault="00DA5BA8" w:rsidP="00DA5BA8">
            <w:pPr>
              <w:jc w:val="center"/>
              <w:rPr>
                <w:rStyle w:val="rynqvb"/>
                <w:sz w:val="22"/>
                <w:szCs w:val="22"/>
                <w:lang w:val="sr-Cyrl-RS"/>
              </w:rPr>
            </w:pPr>
            <w:r w:rsidRPr="00106509">
              <w:rPr>
                <w:color w:val="000000"/>
                <w:sz w:val="22"/>
                <w:szCs w:val="22"/>
              </w:rPr>
              <w:t>53.4</w:t>
            </w:r>
          </w:p>
        </w:tc>
        <w:tc>
          <w:tcPr>
            <w:tcW w:w="656" w:type="dxa"/>
            <w:tcBorders>
              <w:top w:val="nil"/>
              <w:left w:val="nil"/>
              <w:bottom w:val="single" w:sz="4" w:space="0" w:color="auto"/>
              <w:right w:val="single" w:sz="4" w:space="0" w:color="auto"/>
            </w:tcBorders>
            <w:shd w:val="clear" w:color="auto" w:fill="auto"/>
            <w:vAlign w:val="center"/>
          </w:tcPr>
          <w:p w14:paraId="2B524BDE" w14:textId="3EE8B635" w:rsidR="00DA5BA8" w:rsidRPr="00106509" w:rsidRDefault="00DA5BA8" w:rsidP="00DA5BA8">
            <w:pPr>
              <w:jc w:val="center"/>
              <w:rPr>
                <w:rStyle w:val="rynqvb"/>
                <w:sz w:val="22"/>
                <w:szCs w:val="22"/>
                <w:lang w:val="sr-Cyrl-RS"/>
              </w:rPr>
            </w:pPr>
            <w:r w:rsidRPr="00106509">
              <w:rPr>
                <w:color w:val="000000"/>
                <w:sz w:val="22"/>
                <w:szCs w:val="22"/>
              </w:rPr>
              <w:t>81.9</w:t>
            </w:r>
          </w:p>
        </w:tc>
        <w:tc>
          <w:tcPr>
            <w:tcW w:w="656" w:type="dxa"/>
            <w:tcBorders>
              <w:top w:val="nil"/>
              <w:left w:val="nil"/>
              <w:bottom w:val="single" w:sz="4" w:space="0" w:color="auto"/>
              <w:right w:val="single" w:sz="4" w:space="0" w:color="auto"/>
            </w:tcBorders>
            <w:shd w:val="clear" w:color="auto" w:fill="auto"/>
            <w:vAlign w:val="center"/>
          </w:tcPr>
          <w:p w14:paraId="0F354E0E" w14:textId="023FED24" w:rsidR="00DA5BA8" w:rsidRPr="00106509" w:rsidRDefault="00DA5BA8" w:rsidP="00DA5BA8">
            <w:pPr>
              <w:jc w:val="center"/>
              <w:rPr>
                <w:rStyle w:val="rynqvb"/>
                <w:sz w:val="22"/>
                <w:szCs w:val="22"/>
                <w:lang w:val="sr-Cyrl-RS"/>
              </w:rPr>
            </w:pPr>
            <w:r w:rsidRPr="00106509">
              <w:rPr>
                <w:color w:val="000000"/>
                <w:sz w:val="22"/>
                <w:szCs w:val="22"/>
              </w:rPr>
              <w:t>126</w:t>
            </w:r>
          </w:p>
        </w:tc>
        <w:tc>
          <w:tcPr>
            <w:tcW w:w="707" w:type="dxa"/>
            <w:tcBorders>
              <w:top w:val="nil"/>
              <w:left w:val="nil"/>
              <w:bottom w:val="single" w:sz="4" w:space="0" w:color="auto"/>
              <w:right w:val="single" w:sz="4" w:space="0" w:color="auto"/>
            </w:tcBorders>
            <w:shd w:val="clear" w:color="auto" w:fill="auto"/>
            <w:vAlign w:val="center"/>
          </w:tcPr>
          <w:p w14:paraId="0B0030BA" w14:textId="67AE85EE" w:rsidR="00DA5BA8" w:rsidRPr="00106509" w:rsidRDefault="00DA5BA8" w:rsidP="00DA5BA8">
            <w:pPr>
              <w:jc w:val="center"/>
              <w:rPr>
                <w:rStyle w:val="rynqvb"/>
                <w:sz w:val="22"/>
                <w:szCs w:val="22"/>
                <w:lang w:val="sr-Cyrl-RS"/>
              </w:rPr>
            </w:pPr>
            <w:r w:rsidRPr="00106509">
              <w:rPr>
                <w:color w:val="000000"/>
                <w:sz w:val="22"/>
                <w:szCs w:val="22"/>
              </w:rPr>
              <w:t>114</w:t>
            </w:r>
          </w:p>
        </w:tc>
        <w:tc>
          <w:tcPr>
            <w:tcW w:w="601" w:type="dxa"/>
            <w:tcBorders>
              <w:top w:val="nil"/>
              <w:left w:val="nil"/>
              <w:bottom w:val="single" w:sz="4" w:space="0" w:color="auto"/>
              <w:right w:val="single" w:sz="4" w:space="0" w:color="auto"/>
            </w:tcBorders>
            <w:shd w:val="clear" w:color="auto" w:fill="auto"/>
            <w:vAlign w:val="center"/>
          </w:tcPr>
          <w:p w14:paraId="215A078B" w14:textId="2D92B999" w:rsidR="00DA5BA8" w:rsidRPr="00106509" w:rsidRDefault="00DA5BA8" w:rsidP="00DA5BA8">
            <w:pPr>
              <w:jc w:val="center"/>
              <w:rPr>
                <w:rStyle w:val="rynqvb"/>
                <w:sz w:val="22"/>
                <w:szCs w:val="22"/>
                <w:lang w:val="sr-Cyrl-RS"/>
              </w:rPr>
            </w:pPr>
            <w:r w:rsidRPr="00106509">
              <w:rPr>
                <w:color w:val="000000"/>
                <w:sz w:val="22"/>
                <w:szCs w:val="22"/>
              </w:rPr>
              <w:t>76.0</w:t>
            </w:r>
          </w:p>
        </w:tc>
        <w:tc>
          <w:tcPr>
            <w:tcW w:w="671" w:type="dxa"/>
            <w:tcBorders>
              <w:top w:val="nil"/>
              <w:left w:val="nil"/>
              <w:bottom w:val="single" w:sz="4" w:space="0" w:color="auto"/>
              <w:right w:val="single" w:sz="4" w:space="0" w:color="auto"/>
            </w:tcBorders>
            <w:shd w:val="clear" w:color="auto" w:fill="auto"/>
            <w:vAlign w:val="center"/>
          </w:tcPr>
          <w:p w14:paraId="15E02D46" w14:textId="67B9750D" w:rsidR="00DA5BA8" w:rsidRPr="00106509" w:rsidRDefault="00DA5BA8" w:rsidP="00DA5BA8">
            <w:pPr>
              <w:jc w:val="center"/>
              <w:rPr>
                <w:rStyle w:val="rynqvb"/>
                <w:sz w:val="22"/>
                <w:szCs w:val="22"/>
                <w:lang w:val="sr-Cyrl-RS"/>
              </w:rPr>
            </w:pPr>
            <w:r w:rsidRPr="00106509">
              <w:rPr>
                <w:color w:val="000000"/>
                <w:sz w:val="22"/>
                <w:szCs w:val="22"/>
              </w:rPr>
              <w:t>63.0</w:t>
            </w:r>
          </w:p>
        </w:tc>
        <w:tc>
          <w:tcPr>
            <w:tcW w:w="671" w:type="dxa"/>
            <w:tcBorders>
              <w:top w:val="nil"/>
              <w:left w:val="nil"/>
              <w:bottom w:val="single" w:sz="4" w:space="0" w:color="auto"/>
              <w:right w:val="single" w:sz="4" w:space="0" w:color="auto"/>
            </w:tcBorders>
            <w:shd w:val="clear" w:color="auto" w:fill="auto"/>
            <w:vAlign w:val="center"/>
          </w:tcPr>
          <w:p w14:paraId="54359EBC" w14:textId="4D23ACCE" w:rsidR="00DA5BA8" w:rsidRPr="00106509" w:rsidRDefault="00DA5BA8" w:rsidP="00DA5BA8">
            <w:pPr>
              <w:jc w:val="center"/>
              <w:rPr>
                <w:rStyle w:val="rynqvb"/>
                <w:sz w:val="22"/>
                <w:szCs w:val="22"/>
                <w:lang w:val="sr-Cyrl-RS"/>
              </w:rPr>
            </w:pPr>
            <w:r w:rsidRPr="00106509">
              <w:rPr>
                <w:color w:val="000000"/>
                <w:sz w:val="22"/>
                <w:szCs w:val="22"/>
              </w:rPr>
              <w:t>38.5</w:t>
            </w:r>
          </w:p>
        </w:tc>
        <w:tc>
          <w:tcPr>
            <w:tcW w:w="627" w:type="dxa"/>
            <w:tcBorders>
              <w:top w:val="nil"/>
              <w:left w:val="nil"/>
              <w:bottom w:val="single" w:sz="4" w:space="0" w:color="auto"/>
              <w:right w:val="single" w:sz="4" w:space="0" w:color="auto"/>
            </w:tcBorders>
            <w:shd w:val="clear" w:color="auto" w:fill="auto"/>
            <w:vAlign w:val="center"/>
          </w:tcPr>
          <w:p w14:paraId="28177701" w14:textId="341CCE16" w:rsidR="00DA5BA8" w:rsidRPr="00106509" w:rsidRDefault="00DA5BA8" w:rsidP="00DA5BA8">
            <w:pPr>
              <w:jc w:val="center"/>
              <w:rPr>
                <w:rStyle w:val="rynqvb"/>
                <w:sz w:val="22"/>
                <w:szCs w:val="22"/>
                <w:lang w:val="sr-Cyrl-RS"/>
              </w:rPr>
            </w:pPr>
            <w:r w:rsidRPr="00106509">
              <w:rPr>
                <w:color w:val="000000"/>
                <w:sz w:val="22"/>
                <w:szCs w:val="22"/>
              </w:rPr>
              <w:t>29.3</w:t>
            </w:r>
          </w:p>
        </w:tc>
        <w:tc>
          <w:tcPr>
            <w:tcW w:w="627" w:type="dxa"/>
            <w:tcBorders>
              <w:top w:val="nil"/>
              <w:left w:val="nil"/>
              <w:bottom w:val="single" w:sz="4" w:space="0" w:color="auto"/>
              <w:right w:val="single" w:sz="4" w:space="0" w:color="auto"/>
            </w:tcBorders>
            <w:shd w:val="clear" w:color="auto" w:fill="auto"/>
            <w:vAlign w:val="center"/>
          </w:tcPr>
          <w:p w14:paraId="273D19A3" w14:textId="3652EB04" w:rsidR="00DA5BA8" w:rsidRPr="00106509" w:rsidRDefault="00DA5BA8" w:rsidP="00DA5BA8">
            <w:pPr>
              <w:jc w:val="center"/>
              <w:rPr>
                <w:rStyle w:val="rynqvb"/>
                <w:sz w:val="22"/>
                <w:szCs w:val="22"/>
                <w:lang w:val="sr-Cyrl-RS"/>
              </w:rPr>
            </w:pPr>
            <w:r w:rsidRPr="00106509">
              <w:rPr>
                <w:color w:val="000000"/>
                <w:sz w:val="22"/>
                <w:szCs w:val="22"/>
              </w:rPr>
              <w:t>27.2</w:t>
            </w:r>
          </w:p>
        </w:tc>
        <w:tc>
          <w:tcPr>
            <w:tcW w:w="627" w:type="dxa"/>
            <w:tcBorders>
              <w:top w:val="nil"/>
              <w:left w:val="nil"/>
              <w:bottom w:val="single" w:sz="4" w:space="0" w:color="auto"/>
              <w:right w:val="single" w:sz="4" w:space="0" w:color="auto"/>
            </w:tcBorders>
            <w:shd w:val="clear" w:color="auto" w:fill="auto"/>
            <w:vAlign w:val="center"/>
          </w:tcPr>
          <w:p w14:paraId="6E0D457F" w14:textId="22641062" w:rsidR="00DA5BA8" w:rsidRPr="00106509" w:rsidRDefault="00DA5BA8" w:rsidP="00DA5BA8">
            <w:pPr>
              <w:jc w:val="center"/>
              <w:rPr>
                <w:color w:val="000000"/>
                <w:sz w:val="22"/>
                <w:szCs w:val="22"/>
              </w:rPr>
            </w:pPr>
            <w:r w:rsidRPr="00106509">
              <w:rPr>
                <w:color w:val="000000"/>
                <w:sz w:val="22"/>
                <w:szCs w:val="22"/>
              </w:rPr>
              <w:t>29.0</w:t>
            </w:r>
          </w:p>
        </w:tc>
        <w:tc>
          <w:tcPr>
            <w:tcW w:w="627" w:type="dxa"/>
            <w:tcBorders>
              <w:top w:val="nil"/>
              <w:left w:val="nil"/>
              <w:bottom w:val="single" w:sz="4" w:space="0" w:color="auto"/>
              <w:right w:val="single" w:sz="4" w:space="0" w:color="auto"/>
            </w:tcBorders>
            <w:shd w:val="clear" w:color="auto" w:fill="auto"/>
            <w:vAlign w:val="center"/>
          </w:tcPr>
          <w:p w14:paraId="0E301DB0" w14:textId="5A3F9C72" w:rsidR="00DA5BA8" w:rsidRPr="00106509" w:rsidRDefault="00DA5BA8" w:rsidP="00DA5BA8">
            <w:pPr>
              <w:jc w:val="center"/>
              <w:rPr>
                <w:sz w:val="22"/>
                <w:szCs w:val="22"/>
              </w:rPr>
            </w:pPr>
            <w:r w:rsidRPr="00106509">
              <w:rPr>
                <w:color w:val="000000"/>
                <w:sz w:val="22"/>
                <w:szCs w:val="22"/>
              </w:rPr>
              <w:t>52.0</w:t>
            </w:r>
          </w:p>
        </w:tc>
        <w:tc>
          <w:tcPr>
            <w:tcW w:w="628" w:type="dxa"/>
            <w:tcBorders>
              <w:top w:val="nil"/>
              <w:left w:val="nil"/>
              <w:bottom w:val="single" w:sz="4" w:space="0" w:color="auto"/>
              <w:right w:val="single" w:sz="12" w:space="0" w:color="auto"/>
            </w:tcBorders>
            <w:shd w:val="clear" w:color="auto" w:fill="auto"/>
            <w:vAlign w:val="center"/>
          </w:tcPr>
          <w:p w14:paraId="66EFA8D9" w14:textId="1FE0B802" w:rsidR="00DA5BA8" w:rsidRPr="00106509" w:rsidRDefault="00DA5BA8" w:rsidP="00DA5BA8">
            <w:pPr>
              <w:jc w:val="center"/>
              <w:rPr>
                <w:sz w:val="22"/>
                <w:szCs w:val="22"/>
              </w:rPr>
            </w:pPr>
            <w:r w:rsidRPr="00106509">
              <w:rPr>
                <w:color w:val="000000"/>
                <w:sz w:val="22"/>
                <w:szCs w:val="22"/>
              </w:rPr>
              <w:t>47.4</w:t>
            </w:r>
          </w:p>
        </w:tc>
      </w:tr>
      <w:tr w:rsidR="00DA5BA8" w:rsidRPr="00106509" w14:paraId="6BFE81DE" w14:textId="77777777" w:rsidTr="00BD765B">
        <w:trPr>
          <w:trHeight w:val="251"/>
        </w:trPr>
        <w:tc>
          <w:tcPr>
            <w:tcW w:w="667" w:type="dxa"/>
            <w:vMerge w:val="restart"/>
            <w:tcBorders>
              <w:left w:val="single" w:sz="12" w:space="0" w:color="auto"/>
              <w:right w:val="single" w:sz="4" w:space="0" w:color="auto"/>
            </w:tcBorders>
            <w:textDirection w:val="btLr"/>
          </w:tcPr>
          <w:p w14:paraId="552F47F3" w14:textId="066798C3" w:rsidR="00DA5BA8" w:rsidRPr="00106509" w:rsidRDefault="00DA5BA8" w:rsidP="00DA5BA8">
            <w:pPr>
              <w:ind w:left="113" w:right="113"/>
              <w:jc w:val="center"/>
              <w:rPr>
                <w:rStyle w:val="rynqvb"/>
                <w:sz w:val="22"/>
                <w:szCs w:val="22"/>
              </w:rPr>
            </w:pPr>
            <w:r w:rsidRPr="00106509">
              <w:rPr>
                <w:rStyle w:val="rynqvb"/>
                <w:sz w:val="22"/>
                <w:szCs w:val="22"/>
                <w:lang w:val="sr-Cyrl-RS"/>
              </w:rPr>
              <w:t>Percentiles</w:t>
            </w:r>
            <w:r w:rsidRPr="00106509">
              <w:rPr>
                <w:rStyle w:val="rynqvb"/>
                <w:sz w:val="22"/>
                <w:szCs w:val="22"/>
              </w:rPr>
              <w:t xml:space="preserve"> </w:t>
            </w:r>
            <w:r w:rsidRPr="00106509">
              <w:rPr>
                <w:rStyle w:val="rynqvb"/>
                <w:sz w:val="22"/>
                <w:szCs w:val="22"/>
                <w:lang w:val="sr-Cyrl-RS"/>
              </w:rPr>
              <w:t>(%)</w:t>
            </w:r>
            <w:r w:rsidRPr="00106509">
              <w:rPr>
                <w:rStyle w:val="rynqvb"/>
                <w:sz w:val="22"/>
                <w:szCs w:val="22"/>
              </w:rPr>
              <w:t xml:space="preserve"> </w:t>
            </w:r>
          </w:p>
        </w:tc>
        <w:tc>
          <w:tcPr>
            <w:tcW w:w="675" w:type="dxa"/>
            <w:tcBorders>
              <w:top w:val="single" w:sz="4" w:space="0" w:color="auto"/>
              <w:left w:val="single" w:sz="4" w:space="0" w:color="auto"/>
              <w:bottom w:val="single" w:sz="4" w:space="0" w:color="auto"/>
              <w:right w:val="single" w:sz="12" w:space="0" w:color="auto"/>
            </w:tcBorders>
            <w:shd w:val="clear" w:color="auto" w:fill="auto"/>
            <w:vAlign w:val="center"/>
          </w:tcPr>
          <w:p w14:paraId="11E81B55" w14:textId="16DFF8BC" w:rsidR="00DA5BA8" w:rsidRPr="00106509" w:rsidRDefault="00DA5BA8" w:rsidP="00DA5BA8">
            <w:pPr>
              <w:jc w:val="center"/>
              <w:rPr>
                <w:rStyle w:val="rynqvb"/>
                <w:sz w:val="22"/>
                <w:szCs w:val="22"/>
                <w:lang w:val="sr-Cyrl-RS"/>
              </w:rPr>
            </w:pPr>
            <w:r w:rsidRPr="00106509">
              <w:rPr>
                <w:color w:val="000000"/>
                <w:sz w:val="22"/>
                <w:szCs w:val="22"/>
                <w:lang w:val="sr-Cyrl-RS"/>
              </w:rPr>
              <w:t>10</w:t>
            </w:r>
          </w:p>
        </w:tc>
        <w:tc>
          <w:tcPr>
            <w:tcW w:w="601" w:type="dxa"/>
            <w:tcBorders>
              <w:top w:val="single" w:sz="4" w:space="0" w:color="auto"/>
              <w:left w:val="single" w:sz="12" w:space="0" w:color="auto"/>
              <w:bottom w:val="single" w:sz="4" w:space="0" w:color="auto"/>
              <w:right w:val="single" w:sz="4" w:space="0" w:color="auto"/>
            </w:tcBorders>
            <w:shd w:val="clear" w:color="auto" w:fill="auto"/>
            <w:vAlign w:val="center"/>
          </w:tcPr>
          <w:p w14:paraId="106D4E7E" w14:textId="152F51CB" w:rsidR="00DA5BA8" w:rsidRPr="00106509" w:rsidRDefault="00DA5BA8" w:rsidP="00DA5BA8">
            <w:pPr>
              <w:jc w:val="center"/>
              <w:rPr>
                <w:rStyle w:val="rynqvb"/>
                <w:sz w:val="22"/>
                <w:szCs w:val="22"/>
                <w:lang w:val="sr-Cyrl-RS"/>
              </w:rPr>
            </w:pPr>
            <w:r w:rsidRPr="00106509">
              <w:rPr>
                <w:color w:val="000000"/>
                <w:sz w:val="22"/>
                <w:szCs w:val="22"/>
              </w:rPr>
              <w:t>99.8</w:t>
            </w:r>
          </w:p>
        </w:tc>
        <w:tc>
          <w:tcPr>
            <w:tcW w:w="656" w:type="dxa"/>
            <w:tcBorders>
              <w:top w:val="single" w:sz="4" w:space="0" w:color="auto"/>
              <w:left w:val="nil"/>
              <w:bottom w:val="single" w:sz="4" w:space="0" w:color="auto"/>
              <w:right w:val="single" w:sz="4" w:space="0" w:color="auto"/>
            </w:tcBorders>
            <w:shd w:val="clear" w:color="auto" w:fill="auto"/>
            <w:vAlign w:val="center"/>
          </w:tcPr>
          <w:p w14:paraId="4C68FD9B" w14:textId="536195F6" w:rsidR="00DA5BA8" w:rsidRPr="00106509" w:rsidRDefault="00DA5BA8" w:rsidP="00DA5BA8">
            <w:pPr>
              <w:jc w:val="center"/>
              <w:rPr>
                <w:rStyle w:val="rynqvb"/>
                <w:sz w:val="22"/>
                <w:szCs w:val="22"/>
                <w:lang w:val="sr-Cyrl-RS"/>
              </w:rPr>
            </w:pPr>
            <w:r w:rsidRPr="00106509">
              <w:rPr>
                <w:color w:val="000000"/>
                <w:sz w:val="22"/>
                <w:szCs w:val="22"/>
              </w:rPr>
              <w:t>136</w:t>
            </w:r>
          </w:p>
        </w:tc>
        <w:tc>
          <w:tcPr>
            <w:tcW w:w="656" w:type="dxa"/>
            <w:tcBorders>
              <w:top w:val="single" w:sz="4" w:space="0" w:color="auto"/>
              <w:left w:val="nil"/>
              <w:bottom w:val="single" w:sz="4" w:space="0" w:color="auto"/>
              <w:right w:val="single" w:sz="4" w:space="0" w:color="auto"/>
            </w:tcBorders>
            <w:shd w:val="clear" w:color="auto" w:fill="auto"/>
            <w:vAlign w:val="center"/>
          </w:tcPr>
          <w:p w14:paraId="72D6083C" w14:textId="61C2E791" w:rsidR="00DA5BA8" w:rsidRPr="00106509" w:rsidRDefault="00DA5BA8" w:rsidP="00DA5BA8">
            <w:pPr>
              <w:jc w:val="center"/>
              <w:rPr>
                <w:rStyle w:val="rynqvb"/>
                <w:sz w:val="22"/>
                <w:szCs w:val="22"/>
                <w:lang w:val="sr-Cyrl-RS"/>
              </w:rPr>
            </w:pPr>
            <w:r w:rsidRPr="00106509">
              <w:rPr>
                <w:color w:val="000000"/>
                <w:sz w:val="22"/>
                <w:szCs w:val="22"/>
              </w:rPr>
              <w:t>178</w:t>
            </w:r>
          </w:p>
        </w:tc>
        <w:tc>
          <w:tcPr>
            <w:tcW w:w="707" w:type="dxa"/>
            <w:tcBorders>
              <w:top w:val="single" w:sz="4" w:space="0" w:color="auto"/>
              <w:left w:val="nil"/>
              <w:bottom w:val="single" w:sz="4" w:space="0" w:color="auto"/>
              <w:right w:val="single" w:sz="4" w:space="0" w:color="auto"/>
            </w:tcBorders>
            <w:shd w:val="clear" w:color="auto" w:fill="auto"/>
            <w:vAlign w:val="center"/>
          </w:tcPr>
          <w:p w14:paraId="1806D957" w14:textId="0D3A806B" w:rsidR="00DA5BA8" w:rsidRPr="00106509" w:rsidRDefault="00DA5BA8" w:rsidP="00DA5BA8">
            <w:pPr>
              <w:jc w:val="center"/>
              <w:rPr>
                <w:rStyle w:val="rynqvb"/>
                <w:sz w:val="22"/>
                <w:szCs w:val="22"/>
                <w:lang w:val="sr-Cyrl-RS"/>
              </w:rPr>
            </w:pPr>
            <w:r w:rsidRPr="00106509">
              <w:rPr>
                <w:color w:val="000000"/>
                <w:sz w:val="22"/>
                <w:szCs w:val="22"/>
              </w:rPr>
              <w:t>192</w:t>
            </w:r>
          </w:p>
        </w:tc>
        <w:tc>
          <w:tcPr>
            <w:tcW w:w="601" w:type="dxa"/>
            <w:tcBorders>
              <w:top w:val="single" w:sz="4" w:space="0" w:color="auto"/>
              <w:left w:val="nil"/>
              <w:bottom w:val="single" w:sz="4" w:space="0" w:color="auto"/>
              <w:right w:val="single" w:sz="4" w:space="0" w:color="auto"/>
            </w:tcBorders>
            <w:shd w:val="clear" w:color="auto" w:fill="auto"/>
            <w:vAlign w:val="center"/>
          </w:tcPr>
          <w:p w14:paraId="59CC95AD" w14:textId="185D3B13" w:rsidR="00DA5BA8" w:rsidRPr="00106509" w:rsidRDefault="00DA5BA8" w:rsidP="00DA5BA8">
            <w:pPr>
              <w:jc w:val="center"/>
              <w:rPr>
                <w:rStyle w:val="rynqvb"/>
                <w:sz w:val="22"/>
                <w:szCs w:val="22"/>
                <w:lang w:val="sr-Cyrl-RS"/>
              </w:rPr>
            </w:pPr>
            <w:r w:rsidRPr="00106509">
              <w:rPr>
                <w:color w:val="000000"/>
                <w:sz w:val="22"/>
                <w:szCs w:val="22"/>
              </w:rPr>
              <w:t>155</w:t>
            </w:r>
          </w:p>
        </w:tc>
        <w:tc>
          <w:tcPr>
            <w:tcW w:w="671" w:type="dxa"/>
            <w:tcBorders>
              <w:top w:val="single" w:sz="4" w:space="0" w:color="auto"/>
              <w:left w:val="nil"/>
              <w:bottom w:val="single" w:sz="4" w:space="0" w:color="auto"/>
              <w:right w:val="single" w:sz="4" w:space="0" w:color="auto"/>
            </w:tcBorders>
            <w:shd w:val="clear" w:color="auto" w:fill="auto"/>
            <w:vAlign w:val="center"/>
          </w:tcPr>
          <w:p w14:paraId="1896FB19" w14:textId="4BB01634" w:rsidR="00DA5BA8" w:rsidRPr="00106509" w:rsidRDefault="00DA5BA8" w:rsidP="00DA5BA8">
            <w:pPr>
              <w:jc w:val="center"/>
              <w:rPr>
                <w:rStyle w:val="rynqvb"/>
                <w:sz w:val="22"/>
                <w:szCs w:val="22"/>
                <w:lang w:val="sr-Cyrl-RS"/>
              </w:rPr>
            </w:pPr>
            <w:r w:rsidRPr="00106509">
              <w:rPr>
                <w:color w:val="000000"/>
                <w:sz w:val="22"/>
                <w:szCs w:val="22"/>
              </w:rPr>
              <w:t>124</w:t>
            </w:r>
          </w:p>
        </w:tc>
        <w:tc>
          <w:tcPr>
            <w:tcW w:w="671" w:type="dxa"/>
            <w:tcBorders>
              <w:top w:val="single" w:sz="4" w:space="0" w:color="auto"/>
              <w:left w:val="nil"/>
              <w:bottom w:val="single" w:sz="4" w:space="0" w:color="auto"/>
              <w:right w:val="single" w:sz="4" w:space="0" w:color="auto"/>
            </w:tcBorders>
            <w:shd w:val="clear" w:color="auto" w:fill="auto"/>
            <w:vAlign w:val="center"/>
          </w:tcPr>
          <w:p w14:paraId="732B9B1C" w14:textId="3D509B9D" w:rsidR="00DA5BA8" w:rsidRPr="00106509" w:rsidRDefault="00DA5BA8" w:rsidP="00DA5BA8">
            <w:pPr>
              <w:jc w:val="center"/>
              <w:rPr>
                <w:rStyle w:val="rynqvb"/>
                <w:sz w:val="22"/>
                <w:szCs w:val="22"/>
                <w:lang w:val="sr-Cyrl-RS"/>
              </w:rPr>
            </w:pPr>
            <w:r w:rsidRPr="00106509">
              <w:rPr>
                <w:color w:val="000000"/>
                <w:sz w:val="22"/>
                <w:szCs w:val="22"/>
              </w:rPr>
              <w:t>70.2</w:t>
            </w:r>
          </w:p>
        </w:tc>
        <w:tc>
          <w:tcPr>
            <w:tcW w:w="627" w:type="dxa"/>
            <w:tcBorders>
              <w:top w:val="single" w:sz="4" w:space="0" w:color="auto"/>
              <w:left w:val="nil"/>
              <w:bottom w:val="single" w:sz="4" w:space="0" w:color="auto"/>
              <w:right w:val="single" w:sz="4" w:space="0" w:color="auto"/>
            </w:tcBorders>
            <w:shd w:val="clear" w:color="auto" w:fill="auto"/>
            <w:vAlign w:val="center"/>
          </w:tcPr>
          <w:p w14:paraId="6AEA87BE" w14:textId="586E9DE4" w:rsidR="00DA5BA8" w:rsidRPr="00106509" w:rsidRDefault="00DA5BA8" w:rsidP="00DA5BA8">
            <w:pPr>
              <w:jc w:val="center"/>
              <w:rPr>
                <w:rStyle w:val="rynqvb"/>
                <w:sz w:val="22"/>
                <w:szCs w:val="22"/>
                <w:lang w:val="sr-Cyrl-RS"/>
              </w:rPr>
            </w:pPr>
            <w:r w:rsidRPr="00106509">
              <w:rPr>
                <w:color w:val="000000"/>
                <w:sz w:val="22"/>
                <w:szCs w:val="22"/>
              </w:rPr>
              <w:t>52.4</w:t>
            </w:r>
          </w:p>
        </w:tc>
        <w:tc>
          <w:tcPr>
            <w:tcW w:w="627" w:type="dxa"/>
            <w:tcBorders>
              <w:top w:val="single" w:sz="4" w:space="0" w:color="auto"/>
              <w:left w:val="nil"/>
              <w:bottom w:val="single" w:sz="4" w:space="0" w:color="auto"/>
              <w:right w:val="single" w:sz="4" w:space="0" w:color="auto"/>
            </w:tcBorders>
            <w:shd w:val="clear" w:color="auto" w:fill="auto"/>
            <w:vAlign w:val="center"/>
          </w:tcPr>
          <w:p w14:paraId="4266668E" w14:textId="26AC1516" w:rsidR="00DA5BA8" w:rsidRPr="00106509" w:rsidRDefault="00DA5BA8" w:rsidP="00DA5BA8">
            <w:pPr>
              <w:jc w:val="center"/>
              <w:rPr>
                <w:rStyle w:val="rynqvb"/>
                <w:sz w:val="22"/>
                <w:szCs w:val="22"/>
                <w:lang w:val="sr-Cyrl-RS"/>
              </w:rPr>
            </w:pPr>
            <w:r w:rsidRPr="00106509">
              <w:rPr>
                <w:color w:val="000000"/>
                <w:sz w:val="22"/>
                <w:szCs w:val="22"/>
              </w:rPr>
              <w:t>47.0</w:t>
            </w:r>
          </w:p>
        </w:tc>
        <w:tc>
          <w:tcPr>
            <w:tcW w:w="627" w:type="dxa"/>
            <w:tcBorders>
              <w:top w:val="single" w:sz="4" w:space="0" w:color="auto"/>
              <w:left w:val="nil"/>
              <w:bottom w:val="single" w:sz="4" w:space="0" w:color="auto"/>
              <w:right w:val="single" w:sz="4" w:space="0" w:color="auto"/>
            </w:tcBorders>
            <w:shd w:val="clear" w:color="auto" w:fill="auto"/>
            <w:vAlign w:val="center"/>
          </w:tcPr>
          <w:p w14:paraId="6D792A07" w14:textId="32B1BDFE" w:rsidR="00DA5BA8" w:rsidRPr="00106509" w:rsidRDefault="00DA5BA8" w:rsidP="00DA5BA8">
            <w:pPr>
              <w:jc w:val="center"/>
              <w:rPr>
                <w:color w:val="000000"/>
                <w:sz w:val="22"/>
                <w:szCs w:val="22"/>
              </w:rPr>
            </w:pPr>
            <w:r w:rsidRPr="00106509">
              <w:rPr>
                <w:color w:val="000000"/>
                <w:sz w:val="22"/>
                <w:szCs w:val="22"/>
              </w:rPr>
              <w:t>50.0</w:t>
            </w:r>
          </w:p>
        </w:tc>
        <w:tc>
          <w:tcPr>
            <w:tcW w:w="627" w:type="dxa"/>
            <w:tcBorders>
              <w:top w:val="single" w:sz="4" w:space="0" w:color="auto"/>
              <w:left w:val="nil"/>
              <w:bottom w:val="single" w:sz="4" w:space="0" w:color="auto"/>
              <w:right w:val="single" w:sz="4" w:space="0" w:color="auto"/>
            </w:tcBorders>
            <w:shd w:val="clear" w:color="auto" w:fill="auto"/>
            <w:vAlign w:val="center"/>
          </w:tcPr>
          <w:p w14:paraId="5C4E4394" w14:textId="67D27A4F" w:rsidR="00DA5BA8" w:rsidRPr="00106509" w:rsidRDefault="00DA5BA8" w:rsidP="00DA5BA8">
            <w:pPr>
              <w:jc w:val="center"/>
              <w:rPr>
                <w:sz w:val="22"/>
                <w:szCs w:val="22"/>
              </w:rPr>
            </w:pPr>
            <w:r w:rsidRPr="00106509">
              <w:rPr>
                <w:color w:val="000000"/>
                <w:sz w:val="22"/>
                <w:szCs w:val="22"/>
              </w:rPr>
              <w:t>61.8</w:t>
            </w:r>
          </w:p>
        </w:tc>
        <w:tc>
          <w:tcPr>
            <w:tcW w:w="628" w:type="dxa"/>
            <w:tcBorders>
              <w:top w:val="single" w:sz="4" w:space="0" w:color="auto"/>
              <w:left w:val="single" w:sz="4" w:space="0" w:color="auto"/>
              <w:bottom w:val="single" w:sz="4" w:space="0" w:color="auto"/>
              <w:right w:val="single" w:sz="12" w:space="0" w:color="auto"/>
            </w:tcBorders>
            <w:shd w:val="clear" w:color="auto" w:fill="auto"/>
            <w:vAlign w:val="center"/>
          </w:tcPr>
          <w:p w14:paraId="41837A7A" w14:textId="0F5E8DD6" w:rsidR="00DA5BA8" w:rsidRPr="00106509" w:rsidRDefault="00DA5BA8" w:rsidP="00DA5BA8">
            <w:pPr>
              <w:jc w:val="center"/>
              <w:rPr>
                <w:sz w:val="22"/>
                <w:szCs w:val="22"/>
              </w:rPr>
            </w:pPr>
            <w:r w:rsidRPr="00106509">
              <w:rPr>
                <w:color w:val="000000"/>
                <w:sz w:val="22"/>
                <w:szCs w:val="22"/>
              </w:rPr>
              <w:t>82.6</w:t>
            </w:r>
          </w:p>
        </w:tc>
      </w:tr>
      <w:tr w:rsidR="00DA5BA8" w:rsidRPr="00106509" w14:paraId="1F8355E7" w14:textId="77777777" w:rsidTr="00BD765B">
        <w:trPr>
          <w:trHeight w:val="244"/>
        </w:trPr>
        <w:tc>
          <w:tcPr>
            <w:tcW w:w="667" w:type="dxa"/>
            <w:vMerge/>
            <w:tcBorders>
              <w:left w:val="single" w:sz="12" w:space="0" w:color="auto"/>
              <w:right w:val="single" w:sz="4" w:space="0" w:color="auto"/>
            </w:tcBorders>
          </w:tcPr>
          <w:p w14:paraId="1DC922E7" w14:textId="77777777" w:rsidR="00DA5BA8" w:rsidRPr="00106509" w:rsidRDefault="00DA5BA8" w:rsidP="00DA5BA8">
            <w:pPr>
              <w:jc w:val="center"/>
              <w:rPr>
                <w:rStyle w:val="rynqvb"/>
                <w:sz w:val="22"/>
                <w:szCs w:val="22"/>
                <w:lang w:val="sr-Cyrl-RS"/>
              </w:rPr>
            </w:pPr>
          </w:p>
        </w:tc>
        <w:tc>
          <w:tcPr>
            <w:tcW w:w="675" w:type="dxa"/>
            <w:tcBorders>
              <w:top w:val="nil"/>
              <w:left w:val="single" w:sz="4" w:space="0" w:color="auto"/>
              <w:bottom w:val="single" w:sz="4" w:space="0" w:color="auto"/>
              <w:right w:val="single" w:sz="12" w:space="0" w:color="auto"/>
            </w:tcBorders>
            <w:shd w:val="clear" w:color="auto" w:fill="auto"/>
            <w:vAlign w:val="center"/>
          </w:tcPr>
          <w:p w14:paraId="484CB822" w14:textId="2955F05B" w:rsidR="00DA5BA8" w:rsidRPr="00106509" w:rsidRDefault="00DA5BA8" w:rsidP="00DA5BA8">
            <w:pPr>
              <w:jc w:val="center"/>
              <w:rPr>
                <w:rStyle w:val="rynqvb"/>
                <w:sz w:val="22"/>
                <w:szCs w:val="22"/>
                <w:lang w:val="sr-Cyrl-RS"/>
              </w:rPr>
            </w:pPr>
            <w:r w:rsidRPr="00106509">
              <w:rPr>
                <w:color w:val="000000"/>
                <w:sz w:val="22"/>
                <w:szCs w:val="22"/>
                <w:lang w:val="sr-Cyrl-RS"/>
              </w:rPr>
              <w:t>33</w:t>
            </w:r>
          </w:p>
        </w:tc>
        <w:tc>
          <w:tcPr>
            <w:tcW w:w="601" w:type="dxa"/>
            <w:tcBorders>
              <w:top w:val="nil"/>
              <w:left w:val="single" w:sz="12" w:space="0" w:color="auto"/>
              <w:bottom w:val="single" w:sz="4" w:space="0" w:color="auto"/>
              <w:right w:val="single" w:sz="4" w:space="0" w:color="auto"/>
            </w:tcBorders>
            <w:shd w:val="clear" w:color="auto" w:fill="auto"/>
            <w:vAlign w:val="center"/>
          </w:tcPr>
          <w:p w14:paraId="4240BD61" w14:textId="3974100D" w:rsidR="00DA5BA8" w:rsidRPr="00106509" w:rsidRDefault="00DA5BA8" w:rsidP="00DA5BA8">
            <w:pPr>
              <w:jc w:val="center"/>
              <w:rPr>
                <w:rStyle w:val="rynqvb"/>
                <w:sz w:val="22"/>
                <w:szCs w:val="22"/>
                <w:lang w:val="sr-Cyrl-RS"/>
              </w:rPr>
            </w:pPr>
            <w:r w:rsidRPr="00106509">
              <w:rPr>
                <w:color w:val="000000"/>
                <w:sz w:val="22"/>
                <w:szCs w:val="22"/>
              </w:rPr>
              <w:t>167</w:t>
            </w:r>
          </w:p>
        </w:tc>
        <w:tc>
          <w:tcPr>
            <w:tcW w:w="656" w:type="dxa"/>
            <w:tcBorders>
              <w:top w:val="nil"/>
              <w:left w:val="nil"/>
              <w:bottom w:val="single" w:sz="4" w:space="0" w:color="auto"/>
              <w:right w:val="single" w:sz="4" w:space="0" w:color="auto"/>
            </w:tcBorders>
            <w:shd w:val="clear" w:color="auto" w:fill="auto"/>
            <w:vAlign w:val="center"/>
          </w:tcPr>
          <w:p w14:paraId="48AE0196" w14:textId="34989D3D" w:rsidR="00DA5BA8" w:rsidRPr="00106509" w:rsidRDefault="00DA5BA8" w:rsidP="00DA5BA8">
            <w:pPr>
              <w:jc w:val="center"/>
              <w:rPr>
                <w:rStyle w:val="rynqvb"/>
                <w:sz w:val="22"/>
                <w:szCs w:val="22"/>
                <w:lang w:val="sr-Cyrl-RS"/>
              </w:rPr>
            </w:pPr>
            <w:r w:rsidRPr="00106509">
              <w:rPr>
                <w:color w:val="000000"/>
                <w:sz w:val="22"/>
                <w:szCs w:val="22"/>
              </w:rPr>
              <w:t>232</w:t>
            </w:r>
          </w:p>
        </w:tc>
        <w:tc>
          <w:tcPr>
            <w:tcW w:w="656" w:type="dxa"/>
            <w:tcBorders>
              <w:top w:val="nil"/>
              <w:left w:val="nil"/>
              <w:bottom w:val="single" w:sz="4" w:space="0" w:color="auto"/>
              <w:right w:val="single" w:sz="4" w:space="0" w:color="auto"/>
            </w:tcBorders>
            <w:shd w:val="clear" w:color="auto" w:fill="auto"/>
            <w:vAlign w:val="center"/>
          </w:tcPr>
          <w:p w14:paraId="567FBF0B" w14:textId="5DD4F0D2" w:rsidR="00DA5BA8" w:rsidRPr="00106509" w:rsidRDefault="00DA5BA8" w:rsidP="00DA5BA8">
            <w:pPr>
              <w:jc w:val="center"/>
              <w:rPr>
                <w:rStyle w:val="rynqvb"/>
                <w:sz w:val="22"/>
                <w:szCs w:val="22"/>
                <w:lang w:val="sr-Cyrl-RS"/>
              </w:rPr>
            </w:pPr>
            <w:r w:rsidRPr="00106509">
              <w:rPr>
                <w:color w:val="000000"/>
                <w:sz w:val="22"/>
                <w:szCs w:val="22"/>
              </w:rPr>
              <w:t>284</w:t>
            </w:r>
          </w:p>
        </w:tc>
        <w:tc>
          <w:tcPr>
            <w:tcW w:w="707" w:type="dxa"/>
            <w:tcBorders>
              <w:top w:val="nil"/>
              <w:left w:val="nil"/>
              <w:bottom w:val="single" w:sz="4" w:space="0" w:color="auto"/>
              <w:right w:val="single" w:sz="4" w:space="0" w:color="auto"/>
            </w:tcBorders>
            <w:shd w:val="clear" w:color="auto" w:fill="auto"/>
            <w:vAlign w:val="center"/>
          </w:tcPr>
          <w:p w14:paraId="7DD0E3E1" w14:textId="4D2782F4" w:rsidR="00DA5BA8" w:rsidRPr="00106509" w:rsidRDefault="00DA5BA8" w:rsidP="00DA5BA8">
            <w:pPr>
              <w:jc w:val="center"/>
              <w:rPr>
                <w:rStyle w:val="rynqvb"/>
                <w:sz w:val="22"/>
                <w:szCs w:val="22"/>
                <w:lang w:val="sr-Cyrl-RS"/>
              </w:rPr>
            </w:pPr>
            <w:r w:rsidRPr="00106509">
              <w:rPr>
                <w:color w:val="000000"/>
                <w:sz w:val="22"/>
                <w:szCs w:val="22"/>
              </w:rPr>
              <w:t>306</w:t>
            </w:r>
          </w:p>
        </w:tc>
        <w:tc>
          <w:tcPr>
            <w:tcW w:w="601" w:type="dxa"/>
            <w:tcBorders>
              <w:top w:val="nil"/>
              <w:left w:val="nil"/>
              <w:bottom w:val="single" w:sz="4" w:space="0" w:color="auto"/>
              <w:right w:val="single" w:sz="4" w:space="0" w:color="auto"/>
            </w:tcBorders>
            <w:shd w:val="clear" w:color="auto" w:fill="auto"/>
            <w:vAlign w:val="center"/>
          </w:tcPr>
          <w:p w14:paraId="51C33B9A" w14:textId="7FD79C3C" w:rsidR="00DA5BA8" w:rsidRPr="00106509" w:rsidRDefault="00DA5BA8" w:rsidP="00DA5BA8">
            <w:pPr>
              <w:jc w:val="center"/>
              <w:rPr>
                <w:rStyle w:val="rynqvb"/>
                <w:sz w:val="22"/>
                <w:szCs w:val="22"/>
                <w:lang w:val="sr-Cyrl-RS"/>
              </w:rPr>
            </w:pPr>
            <w:r w:rsidRPr="00106509">
              <w:rPr>
                <w:color w:val="000000"/>
                <w:sz w:val="22"/>
                <w:szCs w:val="22"/>
              </w:rPr>
              <w:t>221</w:t>
            </w:r>
          </w:p>
        </w:tc>
        <w:tc>
          <w:tcPr>
            <w:tcW w:w="671" w:type="dxa"/>
            <w:tcBorders>
              <w:top w:val="nil"/>
              <w:left w:val="nil"/>
              <w:bottom w:val="single" w:sz="4" w:space="0" w:color="auto"/>
              <w:right w:val="single" w:sz="4" w:space="0" w:color="auto"/>
            </w:tcBorders>
            <w:shd w:val="clear" w:color="auto" w:fill="auto"/>
            <w:vAlign w:val="center"/>
          </w:tcPr>
          <w:p w14:paraId="49D26F5E" w14:textId="0D91A296" w:rsidR="00DA5BA8" w:rsidRPr="00106509" w:rsidRDefault="00DA5BA8" w:rsidP="00DA5BA8">
            <w:pPr>
              <w:jc w:val="center"/>
              <w:rPr>
                <w:rStyle w:val="rynqvb"/>
                <w:sz w:val="22"/>
                <w:szCs w:val="22"/>
                <w:lang w:val="sr-Cyrl-RS"/>
              </w:rPr>
            </w:pPr>
            <w:r w:rsidRPr="00106509">
              <w:rPr>
                <w:color w:val="000000"/>
                <w:sz w:val="22"/>
                <w:szCs w:val="22"/>
              </w:rPr>
              <w:t>172</w:t>
            </w:r>
          </w:p>
        </w:tc>
        <w:tc>
          <w:tcPr>
            <w:tcW w:w="671" w:type="dxa"/>
            <w:tcBorders>
              <w:top w:val="nil"/>
              <w:left w:val="nil"/>
              <w:bottom w:val="single" w:sz="4" w:space="0" w:color="auto"/>
              <w:right w:val="single" w:sz="4" w:space="0" w:color="auto"/>
            </w:tcBorders>
            <w:shd w:val="clear" w:color="auto" w:fill="auto"/>
            <w:vAlign w:val="center"/>
          </w:tcPr>
          <w:p w14:paraId="29073C9F" w14:textId="2717007A" w:rsidR="00DA5BA8" w:rsidRPr="00106509" w:rsidRDefault="00DA5BA8" w:rsidP="00DA5BA8">
            <w:pPr>
              <w:jc w:val="center"/>
              <w:rPr>
                <w:rStyle w:val="rynqvb"/>
                <w:sz w:val="22"/>
                <w:szCs w:val="22"/>
                <w:lang w:val="sr-Cyrl-RS"/>
              </w:rPr>
            </w:pPr>
            <w:r w:rsidRPr="00106509">
              <w:rPr>
                <w:color w:val="000000"/>
                <w:sz w:val="22"/>
                <w:szCs w:val="22"/>
              </w:rPr>
              <w:t>96.5</w:t>
            </w:r>
          </w:p>
        </w:tc>
        <w:tc>
          <w:tcPr>
            <w:tcW w:w="627" w:type="dxa"/>
            <w:tcBorders>
              <w:top w:val="nil"/>
              <w:left w:val="nil"/>
              <w:bottom w:val="single" w:sz="4" w:space="0" w:color="auto"/>
              <w:right w:val="single" w:sz="4" w:space="0" w:color="auto"/>
            </w:tcBorders>
            <w:shd w:val="clear" w:color="auto" w:fill="auto"/>
            <w:vAlign w:val="center"/>
          </w:tcPr>
          <w:p w14:paraId="15AD6094" w14:textId="387A13B3" w:rsidR="00DA5BA8" w:rsidRPr="00106509" w:rsidRDefault="00DA5BA8" w:rsidP="00DA5BA8">
            <w:pPr>
              <w:jc w:val="center"/>
              <w:rPr>
                <w:rStyle w:val="rynqvb"/>
                <w:sz w:val="22"/>
                <w:szCs w:val="22"/>
                <w:lang w:val="sr-Cyrl-RS"/>
              </w:rPr>
            </w:pPr>
            <w:r w:rsidRPr="00106509">
              <w:rPr>
                <w:color w:val="000000"/>
                <w:sz w:val="22"/>
                <w:szCs w:val="22"/>
              </w:rPr>
              <w:t>69.4</w:t>
            </w:r>
          </w:p>
        </w:tc>
        <w:tc>
          <w:tcPr>
            <w:tcW w:w="627" w:type="dxa"/>
            <w:tcBorders>
              <w:top w:val="nil"/>
              <w:left w:val="nil"/>
              <w:bottom w:val="single" w:sz="4" w:space="0" w:color="auto"/>
              <w:right w:val="single" w:sz="4" w:space="0" w:color="auto"/>
            </w:tcBorders>
            <w:shd w:val="clear" w:color="auto" w:fill="auto"/>
            <w:vAlign w:val="center"/>
          </w:tcPr>
          <w:p w14:paraId="375EC5D0" w14:textId="3E528987" w:rsidR="00DA5BA8" w:rsidRPr="00106509" w:rsidRDefault="00DA5BA8" w:rsidP="00DA5BA8">
            <w:pPr>
              <w:jc w:val="center"/>
              <w:rPr>
                <w:rStyle w:val="rynqvb"/>
                <w:sz w:val="22"/>
                <w:szCs w:val="22"/>
                <w:lang w:val="sr-Cyrl-RS"/>
              </w:rPr>
            </w:pPr>
            <w:r w:rsidRPr="00106509">
              <w:rPr>
                <w:color w:val="000000"/>
                <w:sz w:val="22"/>
                <w:szCs w:val="22"/>
              </w:rPr>
              <w:t>62.2</w:t>
            </w:r>
          </w:p>
        </w:tc>
        <w:tc>
          <w:tcPr>
            <w:tcW w:w="627" w:type="dxa"/>
            <w:tcBorders>
              <w:top w:val="nil"/>
              <w:left w:val="nil"/>
              <w:bottom w:val="single" w:sz="4" w:space="0" w:color="auto"/>
              <w:right w:val="single" w:sz="4" w:space="0" w:color="auto"/>
            </w:tcBorders>
            <w:shd w:val="clear" w:color="auto" w:fill="auto"/>
            <w:vAlign w:val="center"/>
          </w:tcPr>
          <w:p w14:paraId="49D7914E" w14:textId="7F72CF2A" w:rsidR="00DA5BA8" w:rsidRPr="00106509" w:rsidRDefault="00DA5BA8" w:rsidP="00DA5BA8">
            <w:pPr>
              <w:jc w:val="center"/>
              <w:rPr>
                <w:color w:val="000000"/>
                <w:sz w:val="22"/>
                <w:szCs w:val="22"/>
              </w:rPr>
            </w:pPr>
            <w:r w:rsidRPr="00106509">
              <w:rPr>
                <w:color w:val="000000"/>
                <w:sz w:val="22"/>
                <w:szCs w:val="22"/>
              </w:rPr>
              <w:t>71.1</w:t>
            </w:r>
          </w:p>
        </w:tc>
        <w:tc>
          <w:tcPr>
            <w:tcW w:w="627" w:type="dxa"/>
            <w:tcBorders>
              <w:top w:val="nil"/>
              <w:left w:val="nil"/>
              <w:bottom w:val="single" w:sz="4" w:space="0" w:color="auto"/>
              <w:right w:val="single" w:sz="4" w:space="0" w:color="auto"/>
            </w:tcBorders>
            <w:shd w:val="clear" w:color="auto" w:fill="auto"/>
            <w:vAlign w:val="center"/>
          </w:tcPr>
          <w:p w14:paraId="6DEE47E2" w14:textId="72827744" w:rsidR="00DA5BA8" w:rsidRPr="00106509" w:rsidRDefault="00DA5BA8" w:rsidP="00DA5BA8">
            <w:pPr>
              <w:jc w:val="center"/>
              <w:rPr>
                <w:sz w:val="22"/>
                <w:szCs w:val="22"/>
              </w:rPr>
            </w:pPr>
            <w:r w:rsidRPr="00106509">
              <w:rPr>
                <w:color w:val="000000"/>
                <w:sz w:val="22"/>
                <w:szCs w:val="22"/>
              </w:rPr>
              <w:t>86.5</w:t>
            </w:r>
          </w:p>
        </w:tc>
        <w:tc>
          <w:tcPr>
            <w:tcW w:w="628" w:type="dxa"/>
            <w:tcBorders>
              <w:top w:val="single" w:sz="4" w:space="0" w:color="auto"/>
              <w:left w:val="single" w:sz="4" w:space="0" w:color="auto"/>
              <w:bottom w:val="single" w:sz="4" w:space="0" w:color="auto"/>
              <w:right w:val="single" w:sz="12" w:space="0" w:color="auto"/>
            </w:tcBorders>
            <w:shd w:val="clear" w:color="auto" w:fill="auto"/>
            <w:vAlign w:val="center"/>
          </w:tcPr>
          <w:p w14:paraId="69488E2D" w14:textId="634C1FF6" w:rsidR="00DA5BA8" w:rsidRPr="00106509" w:rsidRDefault="00DA5BA8" w:rsidP="00DA5BA8">
            <w:pPr>
              <w:jc w:val="center"/>
              <w:rPr>
                <w:sz w:val="22"/>
                <w:szCs w:val="22"/>
              </w:rPr>
            </w:pPr>
            <w:r w:rsidRPr="00106509">
              <w:rPr>
                <w:color w:val="000000"/>
                <w:sz w:val="22"/>
                <w:szCs w:val="22"/>
              </w:rPr>
              <w:t>122</w:t>
            </w:r>
          </w:p>
        </w:tc>
      </w:tr>
      <w:tr w:rsidR="00DA5BA8" w:rsidRPr="00106509" w14:paraId="7929C5F1" w14:textId="77777777" w:rsidTr="00BD765B">
        <w:trPr>
          <w:trHeight w:val="244"/>
        </w:trPr>
        <w:tc>
          <w:tcPr>
            <w:tcW w:w="667" w:type="dxa"/>
            <w:vMerge/>
            <w:tcBorders>
              <w:left w:val="single" w:sz="12" w:space="0" w:color="auto"/>
              <w:right w:val="single" w:sz="4" w:space="0" w:color="auto"/>
            </w:tcBorders>
          </w:tcPr>
          <w:p w14:paraId="0C833492" w14:textId="77777777" w:rsidR="00DA5BA8" w:rsidRPr="00106509" w:rsidRDefault="00DA5BA8" w:rsidP="00DA5BA8">
            <w:pPr>
              <w:jc w:val="center"/>
              <w:rPr>
                <w:rStyle w:val="rynqvb"/>
                <w:sz w:val="22"/>
                <w:szCs w:val="22"/>
                <w:lang w:val="sr-Cyrl-RS"/>
              </w:rPr>
            </w:pPr>
          </w:p>
        </w:tc>
        <w:tc>
          <w:tcPr>
            <w:tcW w:w="675" w:type="dxa"/>
            <w:tcBorders>
              <w:top w:val="nil"/>
              <w:left w:val="single" w:sz="4" w:space="0" w:color="auto"/>
              <w:bottom w:val="single" w:sz="4" w:space="0" w:color="auto"/>
              <w:right w:val="single" w:sz="12" w:space="0" w:color="auto"/>
            </w:tcBorders>
            <w:shd w:val="clear" w:color="auto" w:fill="auto"/>
            <w:vAlign w:val="center"/>
          </w:tcPr>
          <w:p w14:paraId="20847A9D" w14:textId="60F2A567" w:rsidR="00DA5BA8" w:rsidRPr="00106509" w:rsidRDefault="00DA5BA8" w:rsidP="00DA5BA8">
            <w:pPr>
              <w:jc w:val="center"/>
              <w:rPr>
                <w:rStyle w:val="rynqvb"/>
                <w:sz w:val="22"/>
                <w:szCs w:val="22"/>
                <w:lang w:val="sr-Cyrl-RS"/>
              </w:rPr>
            </w:pPr>
            <w:r w:rsidRPr="00106509">
              <w:rPr>
                <w:rStyle w:val="rynqvb"/>
                <w:sz w:val="22"/>
                <w:szCs w:val="22"/>
                <w:lang w:val="sr-Cyrl-RS"/>
              </w:rPr>
              <w:t>50</w:t>
            </w:r>
          </w:p>
        </w:tc>
        <w:tc>
          <w:tcPr>
            <w:tcW w:w="601" w:type="dxa"/>
            <w:tcBorders>
              <w:top w:val="nil"/>
              <w:left w:val="single" w:sz="12" w:space="0" w:color="auto"/>
              <w:bottom w:val="single" w:sz="4" w:space="0" w:color="auto"/>
              <w:right w:val="single" w:sz="4" w:space="0" w:color="auto"/>
            </w:tcBorders>
            <w:shd w:val="clear" w:color="auto" w:fill="auto"/>
            <w:vAlign w:val="center"/>
          </w:tcPr>
          <w:p w14:paraId="1560AE02" w14:textId="7A731A33" w:rsidR="00DA5BA8" w:rsidRPr="00106509" w:rsidRDefault="00DA5BA8" w:rsidP="00DA5BA8">
            <w:pPr>
              <w:jc w:val="center"/>
              <w:rPr>
                <w:rStyle w:val="rynqvb"/>
                <w:sz w:val="22"/>
                <w:szCs w:val="22"/>
                <w:lang w:val="sr-Cyrl-RS"/>
              </w:rPr>
            </w:pPr>
            <w:r w:rsidRPr="00106509">
              <w:rPr>
                <w:color w:val="000000"/>
                <w:sz w:val="22"/>
                <w:szCs w:val="22"/>
              </w:rPr>
              <w:t>209</w:t>
            </w:r>
          </w:p>
        </w:tc>
        <w:tc>
          <w:tcPr>
            <w:tcW w:w="656" w:type="dxa"/>
            <w:tcBorders>
              <w:top w:val="nil"/>
              <w:left w:val="nil"/>
              <w:bottom w:val="single" w:sz="4" w:space="0" w:color="auto"/>
              <w:right w:val="single" w:sz="4" w:space="0" w:color="auto"/>
            </w:tcBorders>
            <w:shd w:val="clear" w:color="auto" w:fill="auto"/>
            <w:vAlign w:val="center"/>
          </w:tcPr>
          <w:p w14:paraId="39003574" w14:textId="2CC0FDB5" w:rsidR="00DA5BA8" w:rsidRPr="00106509" w:rsidRDefault="00DA5BA8" w:rsidP="00DA5BA8">
            <w:pPr>
              <w:jc w:val="center"/>
              <w:rPr>
                <w:rStyle w:val="rynqvb"/>
                <w:sz w:val="22"/>
                <w:szCs w:val="22"/>
                <w:lang w:val="sr-Cyrl-RS"/>
              </w:rPr>
            </w:pPr>
            <w:r w:rsidRPr="00106509">
              <w:rPr>
                <w:color w:val="000000"/>
                <w:sz w:val="22"/>
                <w:szCs w:val="22"/>
              </w:rPr>
              <w:t>275</w:t>
            </w:r>
          </w:p>
        </w:tc>
        <w:tc>
          <w:tcPr>
            <w:tcW w:w="656" w:type="dxa"/>
            <w:tcBorders>
              <w:top w:val="nil"/>
              <w:left w:val="nil"/>
              <w:bottom w:val="single" w:sz="4" w:space="0" w:color="auto"/>
              <w:right w:val="single" w:sz="4" w:space="0" w:color="auto"/>
            </w:tcBorders>
            <w:shd w:val="clear" w:color="auto" w:fill="auto"/>
            <w:vAlign w:val="center"/>
          </w:tcPr>
          <w:p w14:paraId="580F7BDB" w14:textId="02D1C0E1" w:rsidR="00DA5BA8" w:rsidRPr="00106509" w:rsidRDefault="00DA5BA8" w:rsidP="00DA5BA8">
            <w:pPr>
              <w:jc w:val="center"/>
              <w:rPr>
                <w:rStyle w:val="rynqvb"/>
                <w:sz w:val="22"/>
                <w:szCs w:val="22"/>
                <w:lang w:val="sr-Cyrl-RS"/>
              </w:rPr>
            </w:pPr>
            <w:r w:rsidRPr="00106509">
              <w:rPr>
                <w:color w:val="000000"/>
                <w:sz w:val="22"/>
                <w:szCs w:val="22"/>
              </w:rPr>
              <w:t>347</w:t>
            </w:r>
          </w:p>
        </w:tc>
        <w:tc>
          <w:tcPr>
            <w:tcW w:w="707" w:type="dxa"/>
            <w:tcBorders>
              <w:top w:val="nil"/>
              <w:left w:val="nil"/>
              <w:bottom w:val="single" w:sz="4" w:space="0" w:color="auto"/>
              <w:right w:val="single" w:sz="4" w:space="0" w:color="auto"/>
            </w:tcBorders>
            <w:shd w:val="clear" w:color="auto" w:fill="auto"/>
            <w:vAlign w:val="center"/>
          </w:tcPr>
          <w:p w14:paraId="650F5CCB" w14:textId="43E12D16" w:rsidR="00DA5BA8" w:rsidRPr="00106509" w:rsidRDefault="00DA5BA8" w:rsidP="00DA5BA8">
            <w:pPr>
              <w:jc w:val="center"/>
              <w:rPr>
                <w:rStyle w:val="rynqvb"/>
                <w:sz w:val="22"/>
                <w:szCs w:val="22"/>
                <w:lang w:val="sr-Cyrl-RS"/>
              </w:rPr>
            </w:pPr>
            <w:r w:rsidRPr="00106509">
              <w:rPr>
                <w:color w:val="000000"/>
                <w:sz w:val="22"/>
                <w:szCs w:val="22"/>
              </w:rPr>
              <w:t>416</w:t>
            </w:r>
          </w:p>
        </w:tc>
        <w:tc>
          <w:tcPr>
            <w:tcW w:w="601" w:type="dxa"/>
            <w:tcBorders>
              <w:top w:val="nil"/>
              <w:left w:val="nil"/>
              <w:bottom w:val="single" w:sz="4" w:space="0" w:color="auto"/>
              <w:right w:val="single" w:sz="4" w:space="0" w:color="auto"/>
            </w:tcBorders>
            <w:shd w:val="clear" w:color="auto" w:fill="auto"/>
            <w:vAlign w:val="center"/>
          </w:tcPr>
          <w:p w14:paraId="1967C897" w14:textId="308B8B6C" w:rsidR="00DA5BA8" w:rsidRPr="00106509" w:rsidRDefault="00DA5BA8" w:rsidP="00DA5BA8">
            <w:pPr>
              <w:jc w:val="center"/>
              <w:rPr>
                <w:rStyle w:val="rynqvb"/>
                <w:sz w:val="22"/>
                <w:szCs w:val="22"/>
                <w:lang w:val="sr-Cyrl-RS"/>
              </w:rPr>
            </w:pPr>
            <w:r w:rsidRPr="00106509">
              <w:rPr>
                <w:color w:val="000000"/>
                <w:sz w:val="22"/>
                <w:szCs w:val="22"/>
              </w:rPr>
              <w:t>271</w:t>
            </w:r>
          </w:p>
        </w:tc>
        <w:tc>
          <w:tcPr>
            <w:tcW w:w="671" w:type="dxa"/>
            <w:tcBorders>
              <w:top w:val="nil"/>
              <w:left w:val="nil"/>
              <w:bottom w:val="single" w:sz="4" w:space="0" w:color="auto"/>
              <w:right w:val="single" w:sz="4" w:space="0" w:color="auto"/>
            </w:tcBorders>
            <w:shd w:val="clear" w:color="auto" w:fill="auto"/>
            <w:vAlign w:val="center"/>
          </w:tcPr>
          <w:p w14:paraId="3D871176" w14:textId="74708453" w:rsidR="00DA5BA8" w:rsidRPr="00106509" w:rsidRDefault="00DA5BA8" w:rsidP="00DA5BA8">
            <w:pPr>
              <w:jc w:val="center"/>
              <w:rPr>
                <w:rStyle w:val="rynqvb"/>
                <w:sz w:val="22"/>
                <w:szCs w:val="22"/>
                <w:lang w:val="sr-Cyrl-RS"/>
              </w:rPr>
            </w:pPr>
            <w:r w:rsidRPr="00106509">
              <w:rPr>
                <w:color w:val="000000"/>
                <w:sz w:val="22"/>
                <w:szCs w:val="22"/>
              </w:rPr>
              <w:t>228</w:t>
            </w:r>
          </w:p>
        </w:tc>
        <w:tc>
          <w:tcPr>
            <w:tcW w:w="671" w:type="dxa"/>
            <w:tcBorders>
              <w:top w:val="nil"/>
              <w:left w:val="nil"/>
              <w:bottom w:val="single" w:sz="4" w:space="0" w:color="auto"/>
              <w:right w:val="single" w:sz="4" w:space="0" w:color="auto"/>
            </w:tcBorders>
            <w:shd w:val="clear" w:color="auto" w:fill="auto"/>
            <w:vAlign w:val="center"/>
          </w:tcPr>
          <w:p w14:paraId="01B5B616" w14:textId="1B91590B" w:rsidR="00DA5BA8" w:rsidRPr="00106509" w:rsidRDefault="00DA5BA8" w:rsidP="00DA5BA8">
            <w:pPr>
              <w:jc w:val="center"/>
              <w:rPr>
                <w:rStyle w:val="rynqvb"/>
                <w:sz w:val="22"/>
                <w:szCs w:val="22"/>
                <w:lang w:val="sr-Cyrl-RS"/>
              </w:rPr>
            </w:pPr>
            <w:r w:rsidRPr="00106509">
              <w:rPr>
                <w:color w:val="000000"/>
                <w:sz w:val="22"/>
                <w:szCs w:val="22"/>
              </w:rPr>
              <w:t>126</w:t>
            </w:r>
          </w:p>
        </w:tc>
        <w:tc>
          <w:tcPr>
            <w:tcW w:w="627" w:type="dxa"/>
            <w:tcBorders>
              <w:top w:val="nil"/>
              <w:left w:val="nil"/>
              <w:bottom w:val="single" w:sz="4" w:space="0" w:color="auto"/>
              <w:right w:val="single" w:sz="4" w:space="0" w:color="auto"/>
            </w:tcBorders>
            <w:shd w:val="clear" w:color="auto" w:fill="auto"/>
            <w:vAlign w:val="center"/>
          </w:tcPr>
          <w:p w14:paraId="331711C8" w14:textId="3211BC43" w:rsidR="00DA5BA8" w:rsidRPr="00106509" w:rsidRDefault="00DA5BA8" w:rsidP="00DA5BA8">
            <w:pPr>
              <w:jc w:val="center"/>
              <w:rPr>
                <w:rStyle w:val="rynqvb"/>
                <w:sz w:val="22"/>
                <w:szCs w:val="22"/>
                <w:lang w:val="sr-Cyrl-RS"/>
              </w:rPr>
            </w:pPr>
            <w:r w:rsidRPr="00106509">
              <w:rPr>
                <w:color w:val="000000"/>
                <w:sz w:val="22"/>
                <w:szCs w:val="22"/>
              </w:rPr>
              <w:t>76.4</w:t>
            </w:r>
          </w:p>
        </w:tc>
        <w:tc>
          <w:tcPr>
            <w:tcW w:w="627" w:type="dxa"/>
            <w:tcBorders>
              <w:top w:val="nil"/>
              <w:left w:val="nil"/>
              <w:bottom w:val="single" w:sz="4" w:space="0" w:color="auto"/>
              <w:right w:val="single" w:sz="4" w:space="0" w:color="auto"/>
            </w:tcBorders>
            <w:shd w:val="clear" w:color="auto" w:fill="auto"/>
            <w:vAlign w:val="center"/>
          </w:tcPr>
          <w:p w14:paraId="1711EA72" w14:textId="6D7011D5" w:rsidR="00DA5BA8" w:rsidRPr="00106509" w:rsidRDefault="00DA5BA8" w:rsidP="00DA5BA8">
            <w:pPr>
              <w:jc w:val="center"/>
              <w:rPr>
                <w:rStyle w:val="rynqvb"/>
                <w:sz w:val="22"/>
                <w:szCs w:val="22"/>
                <w:lang w:val="sr-Cyrl-RS"/>
              </w:rPr>
            </w:pPr>
            <w:r w:rsidRPr="00106509">
              <w:rPr>
                <w:color w:val="000000"/>
                <w:sz w:val="22"/>
                <w:szCs w:val="22"/>
              </w:rPr>
              <w:t>72.9</w:t>
            </w:r>
          </w:p>
        </w:tc>
        <w:tc>
          <w:tcPr>
            <w:tcW w:w="627" w:type="dxa"/>
            <w:tcBorders>
              <w:top w:val="nil"/>
              <w:left w:val="nil"/>
              <w:bottom w:val="single" w:sz="4" w:space="0" w:color="auto"/>
              <w:right w:val="single" w:sz="4" w:space="0" w:color="auto"/>
            </w:tcBorders>
            <w:shd w:val="clear" w:color="auto" w:fill="auto"/>
            <w:vAlign w:val="center"/>
          </w:tcPr>
          <w:p w14:paraId="255BD827" w14:textId="7F68FAC2" w:rsidR="00DA5BA8" w:rsidRPr="00106509" w:rsidRDefault="00DA5BA8" w:rsidP="00DA5BA8">
            <w:pPr>
              <w:jc w:val="center"/>
              <w:rPr>
                <w:color w:val="000000"/>
                <w:sz w:val="22"/>
                <w:szCs w:val="22"/>
              </w:rPr>
            </w:pPr>
            <w:r w:rsidRPr="00106509">
              <w:rPr>
                <w:color w:val="000000"/>
                <w:sz w:val="22"/>
                <w:szCs w:val="22"/>
              </w:rPr>
              <w:t>84.0</w:t>
            </w:r>
          </w:p>
        </w:tc>
        <w:tc>
          <w:tcPr>
            <w:tcW w:w="627" w:type="dxa"/>
            <w:tcBorders>
              <w:top w:val="nil"/>
              <w:left w:val="nil"/>
              <w:bottom w:val="single" w:sz="4" w:space="0" w:color="auto"/>
              <w:right w:val="single" w:sz="4" w:space="0" w:color="auto"/>
            </w:tcBorders>
            <w:shd w:val="clear" w:color="auto" w:fill="auto"/>
            <w:vAlign w:val="center"/>
          </w:tcPr>
          <w:p w14:paraId="4F80279C" w14:textId="7968D158" w:rsidR="00DA5BA8" w:rsidRPr="00106509" w:rsidRDefault="00DA5BA8" w:rsidP="00DA5BA8">
            <w:pPr>
              <w:jc w:val="center"/>
              <w:rPr>
                <w:sz w:val="22"/>
                <w:szCs w:val="22"/>
              </w:rPr>
            </w:pPr>
            <w:r w:rsidRPr="00106509">
              <w:rPr>
                <w:color w:val="000000"/>
                <w:sz w:val="22"/>
                <w:szCs w:val="22"/>
              </w:rPr>
              <w:t>117</w:t>
            </w:r>
          </w:p>
        </w:tc>
        <w:tc>
          <w:tcPr>
            <w:tcW w:w="628" w:type="dxa"/>
            <w:tcBorders>
              <w:top w:val="single" w:sz="4" w:space="0" w:color="auto"/>
              <w:left w:val="single" w:sz="4" w:space="0" w:color="auto"/>
              <w:bottom w:val="single" w:sz="4" w:space="0" w:color="auto"/>
              <w:right w:val="single" w:sz="12" w:space="0" w:color="auto"/>
            </w:tcBorders>
            <w:shd w:val="clear" w:color="auto" w:fill="auto"/>
            <w:vAlign w:val="center"/>
          </w:tcPr>
          <w:p w14:paraId="027C648A" w14:textId="7AE2B7A4" w:rsidR="00DA5BA8" w:rsidRPr="00106509" w:rsidRDefault="00DA5BA8" w:rsidP="00DA5BA8">
            <w:pPr>
              <w:jc w:val="center"/>
              <w:rPr>
                <w:sz w:val="22"/>
                <w:szCs w:val="22"/>
              </w:rPr>
            </w:pPr>
            <w:r w:rsidRPr="00106509">
              <w:rPr>
                <w:color w:val="000000"/>
                <w:sz w:val="22"/>
                <w:szCs w:val="22"/>
              </w:rPr>
              <w:t>188</w:t>
            </w:r>
          </w:p>
        </w:tc>
      </w:tr>
      <w:tr w:rsidR="00DA5BA8" w:rsidRPr="00106509" w14:paraId="7F753346" w14:textId="77777777" w:rsidTr="00BD765B">
        <w:trPr>
          <w:trHeight w:val="244"/>
        </w:trPr>
        <w:tc>
          <w:tcPr>
            <w:tcW w:w="667" w:type="dxa"/>
            <w:vMerge/>
            <w:tcBorders>
              <w:left w:val="single" w:sz="12" w:space="0" w:color="auto"/>
              <w:right w:val="single" w:sz="4" w:space="0" w:color="auto"/>
            </w:tcBorders>
          </w:tcPr>
          <w:p w14:paraId="529B9727" w14:textId="77777777" w:rsidR="00DA5BA8" w:rsidRPr="00106509" w:rsidRDefault="00DA5BA8" w:rsidP="00DA5BA8">
            <w:pPr>
              <w:jc w:val="center"/>
              <w:rPr>
                <w:rStyle w:val="rynqvb"/>
                <w:sz w:val="22"/>
                <w:szCs w:val="22"/>
                <w:lang w:val="sr-Cyrl-RS"/>
              </w:rPr>
            </w:pPr>
          </w:p>
        </w:tc>
        <w:tc>
          <w:tcPr>
            <w:tcW w:w="675" w:type="dxa"/>
            <w:tcBorders>
              <w:top w:val="nil"/>
              <w:left w:val="single" w:sz="4" w:space="0" w:color="auto"/>
              <w:bottom w:val="single" w:sz="4" w:space="0" w:color="auto"/>
              <w:right w:val="single" w:sz="12" w:space="0" w:color="auto"/>
            </w:tcBorders>
            <w:shd w:val="clear" w:color="auto" w:fill="auto"/>
            <w:vAlign w:val="center"/>
          </w:tcPr>
          <w:p w14:paraId="3602939A" w14:textId="57C05228" w:rsidR="00DA5BA8" w:rsidRPr="00106509" w:rsidRDefault="00DA5BA8" w:rsidP="00DA5BA8">
            <w:pPr>
              <w:jc w:val="center"/>
              <w:rPr>
                <w:rStyle w:val="rynqvb"/>
                <w:sz w:val="22"/>
                <w:szCs w:val="22"/>
                <w:lang w:val="sr-Cyrl-RS"/>
              </w:rPr>
            </w:pPr>
            <w:r w:rsidRPr="00106509">
              <w:rPr>
                <w:rStyle w:val="rynqvb"/>
                <w:sz w:val="22"/>
                <w:szCs w:val="22"/>
                <w:lang w:val="sr-Cyrl-RS"/>
              </w:rPr>
              <w:t>67</w:t>
            </w:r>
          </w:p>
        </w:tc>
        <w:tc>
          <w:tcPr>
            <w:tcW w:w="601" w:type="dxa"/>
            <w:tcBorders>
              <w:top w:val="nil"/>
              <w:left w:val="single" w:sz="12" w:space="0" w:color="auto"/>
              <w:bottom w:val="single" w:sz="4" w:space="0" w:color="auto"/>
              <w:right w:val="single" w:sz="4" w:space="0" w:color="auto"/>
            </w:tcBorders>
            <w:shd w:val="clear" w:color="auto" w:fill="auto"/>
            <w:vAlign w:val="center"/>
          </w:tcPr>
          <w:p w14:paraId="1BE54C05" w14:textId="66AC1872" w:rsidR="00DA5BA8" w:rsidRPr="00106509" w:rsidRDefault="00DA5BA8" w:rsidP="00DA5BA8">
            <w:pPr>
              <w:jc w:val="center"/>
              <w:rPr>
                <w:rStyle w:val="rynqvb"/>
                <w:sz w:val="22"/>
                <w:szCs w:val="22"/>
                <w:lang w:val="sr-Cyrl-RS"/>
              </w:rPr>
            </w:pPr>
            <w:r w:rsidRPr="00106509">
              <w:rPr>
                <w:color w:val="000000"/>
                <w:sz w:val="22"/>
                <w:szCs w:val="22"/>
              </w:rPr>
              <w:t>273</w:t>
            </w:r>
          </w:p>
        </w:tc>
        <w:tc>
          <w:tcPr>
            <w:tcW w:w="656" w:type="dxa"/>
            <w:tcBorders>
              <w:top w:val="nil"/>
              <w:left w:val="nil"/>
              <w:bottom w:val="single" w:sz="4" w:space="0" w:color="auto"/>
              <w:right w:val="single" w:sz="4" w:space="0" w:color="auto"/>
            </w:tcBorders>
            <w:shd w:val="clear" w:color="auto" w:fill="auto"/>
            <w:vAlign w:val="center"/>
          </w:tcPr>
          <w:p w14:paraId="46A223D3" w14:textId="7332AFA4" w:rsidR="00DA5BA8" w:rsidRPr="00106509" w:rsidRDefault="00DA5BA8" w:rsidP="00DA5BA8">
            <w:pPr>
              <w:jc w:val="center"/>
              <w:rPr>
                <w:rStyle w:val="rynqvb"/>
                <w:sz w:val="22"/>
                <w:szCs w:val="22"/>
                <w:lang w:val="sr-Cyrl-RS"/>
              </w:rPr>
            </w:pPr>
            <w:r w:rsidRPr="00106509">
              <w:rPr>
                <w:color w:val="000000"/>
                <w:sz w:val="22"/>
                <w:szCs w:val="22"/>
              </w:rPr>
              <w:t>379</w:t>
            </w:r>
          </w:p>
        </w:tc>
        <w:tc>
          <w:tcPr>
            <w:tcW w:w="656" w:type="dxa"/>
            <w:tcBorders>
              <w:top w:val="nil"/>
              <w:left w:val="nil"/>
              <w:bottom w:val="single" w:sz="4" w:space="0" w:color="auto"/>
              <w:right w:val="single" w:sz="4" w:space="0" w:color="auto"/>
            </w:tcBorders>
            <w:shd w:val="clear" w:color="auto" w:fill="auto"/>
            <w:vAlign w:val="center"/>
          </w:tcPr>
          <w:p w14:paraId="55451E7B" w14:textId="7A892BCC" w:rsidR="00DA5BA8" w:rsidRPr="00106509" w:rsidRDefault="00DA5BA8" w:rsidP="00DA5BA8">
            <w:pPr>
              <w:jc w:val="center"/>
              <w:rPr>
                <w:rStyle w:val="rynqvb"/>
                <w:sz w:val="22"/>
                <w:szCs w:val="22"/>
                <w:lang w:val="sr-Cyrl-RS"/>
              </w:rPr>
            </w:pPr>
            <w:r w:rsidRPr="00106509">
              <w:rPr>
                <w:color w:val="000000"/>
                <w:sz w:val="22"/>
                <w:szCs w:val="22"/>
              </w:rPr>
              <w:t>472</w:t>
            </w:r>
          </w:p>
        </w:tc>
        <w:tc>
          <w:tcPr>
            <w:tcW w:w="707" w:type="dxa"/>
            <w:tcBorders>
              <w:top w:val="nil"/>
              <w:left w:val="nil"/>
              <w:bottom w:val="single" w:sz="4" w:space="0" w:color="auto"/>
              <w:right w:val="single" w:sz="4" w:space="0" w:color="auto"/>
            </w:tcBorders>
            <w:shd w:val="clear" w:color="auto" w:fill="auto"/>
            <w:vAlign w:val="center"/>
          </w:tcPr>
          <w:p w14:paraId="57AF43CD" w14:textId="7B622FCF" w:rsidR="00DA5BA8" w:rsidRPr="00106509" w:rsidRDefault="00DA5BA8" w:rsidP="00DA5BA8">
            <w:pPr>
              <w:jc w:val="center"/>
              <w:rPr>
                <w:rStyle w:val="rynqvb"/>
                <w:sz w:val="22"/>
                <w:szCs w:val="22"/>
                <w:lang w:val="sr-Cyrl-RS"/>
              </w:rPr>
            </w:pPr>
            <w:r w:rsidRPr="00106509">
              <w:rPr>
                <w:color w:val="000000"/>
                <w:sz w:val="22"/>
                <w:szCs w:val="22"/>
              </w:rPr>
              <w:t>473</w:t>
            </w:r>
          </w:p>
        </w:tc>
        <w:tc>
          <w:tcPr>
            <w:tcW w:w="601" w:type="dxa"/>
            <w:tcBorders>
              <w:top w:val="nil"/>
              <w:left w:val="nil"/>
              <w:bottom w:val="single" w:sz="4" w:space="0" w:color="auto"/>
              <w:right w:val="single" w:sz="4" w:space="0" w:color="auto"/>
            </w:tcBorders>
            <w:shd w:val="clear" w:color="auto" w:fill="auto"/>
            <w:vAlign w:val="center"/>
          </w:tcPr>
          <w:p w14:paraId="79C8F79F" w14:textId="00D11E66" w:rsidR="00DA5BA8" w:rsidRPr="00106509" w:rsidRDefault="00DA5BA8" w:rsidP="00DA5BA8">
            <w:pPr>
              <w:jc w:val="center"/>
              <w:rPr>
                <w:rStyle w:val="rynqvb"/>
                <w:sz w:val="22"/>
                <w:szCs w:val="22"/>
                <w:lang w:val="sr-Cyrl-RS"/>
              </w:rPr>
            </w:pPr>
            <w:r w:rsidRPr="00106509">
              <w:rPr>
                <w:color w:val="000000"/>
                <w:sz w:val="22"/>
                <w:szCs w:val="22"/>
              </w:rPr>
              <w:t>374</w:t>
            </w:r>
          </w:p>
        </w:tc>
        <w:tc>
          <w:tcPr>
            <w:tcW w:w="671" w:type="dxa"/>
            <w:tcBorders>
              <w:top w:val="nil"/>
              <w:left w:val="nil"/>
              <w:bottom w:val="single" w:sz="4" w:space="0" w:color="auto"/>
              <w:right w:val="single" w:sz="4" w:space="0" w:color="auto"/>
            </w:tcBorders>
            <w:shd w:val="clear" w:color="auto" w:fill="auto"/>
            <w:vAlign w:val="center"/>
          </w:tcPr>
          <w:p w14:paraId="2DD07B09" w14:textId="7187EED1" w:rsidR="00DA5BA8" w:rsidRPr="00106509" w:rsidRDefault="00DA5BA8" w:rsidP="00DA5BA8">
            <w:pPr>
              <w:jc w:val="center"/>
              <w:rPr>
                <w:rStyle w:val="rynqvb"/>
                <w:sz w:val="22"/>
                <w:szCs w:val="22"/>
                <w:lang w:val="sr-Cyrl-RS"/>
              </w:rPr>
            </w:pPr>
            <w:r w:rsidRPr="00106509">
              <w:rPr>
                <w:color w:val="000000"/>
                <w:sz w:val="22"/>
                <w:szCs w:val="22"/>
              </w:rPr>
              <w:t>262</w:t>
            </w:r>
          </w:p>
        </w:tc>
        <w:tc>
          <w:tcPr>
            <w:tcW w:w="671" w:type="dxa"/>
            <w:tcBorders>
              <w:top w:val="nil"/>
              <w:left w:val="nil"/>
              <w:bottom w:val="single" w:sz="4" w:space="0" w:color="auto"/>
              <w:right w:val="single" w:sz="4" w:space="0" w:color="auto"/>
            </w:tcBorders>
            <w:shd w:val="clear" w:color="auto" w:fill="auto"/>
            <w:vAlign w:val="center"/>
          </w:tcPr>
          <w:p w14:paraId="320CCDE1" w14:textId="06E1B7E0" w:rsidR="00DA5BA8" w:rsidRPr="00106509" w:rsidRDefault="00DA5BA8" w:rsidP="00DA5BA8">
            <w:pPr>
              <w:jc w:val="center"/>
              <w:rPr>
                <w:rStyle w:val="rynqvb"/>
                <w:sz w:val="22"/>
                <w:szCs w:val="22"/>
                <w:lang w:val="sr-Cyrl-RS"/>
              </w:rPr>
            </w:pPr>
            <w:r w:rsidRPr="00106509">
              <w:rPr>
                <w:color w:val="000000"/>
                <w:sz w:val="22"/>
                <w:szCs w:val="22"/>
              </w:rPr>
              <w:t>170</w:t>
            </w:r>
          </w:p>
        </w:tc>
        <w:tc>
          <w:tcPr>
            <w:tcW w:w="627" w:type="dxa"/>
            <w:tcBorders>
              <w:top w:val="nil"/>
              <w:left w:val="nil"/>
              <w:bottom w:val="single" w:sz="4" w:space="0" w:color="auto"/>
              <w:right w:val="single" w:sz="4" w:space="0" w:color="auto"/>
            </w:tcBorders>
            <w:shd w:val="clear" w:color="auto" w:fill="auto"/>
            <w:vAlign w:val="center"/>
          </w:tcPr>
          <w:p w14:paraId="304300C3" w14:textId="1C57B344" w:rsidR="00DA5BA8" w:rsidRPr="00106509" w:rsidRDefault="00DA5BA8" w:rsidP="00DA5BA8">
            <w:pPr>
              <w:jc w:val="center"/>
              <w:rPr>
                <w:rStyle w:val="rynqvb"/>
                <w:sz w:val="22"/>
                <w:szCs w:val="22"/>
                <w:lang w:val="sr-Cyrl-RS"/>
              </w:rPr>
            </w:pPr>
            <w:r w:rsidRPr="00106509">
              <w:rPr>
                <w:color w:val="000000"/>
                <w:sz w:val="22"/>
                <w:szCs w:val="22"/>
              </w:rPr>
              <w:t>95.4</w:t>
            </w:r>
          </w:p>
        </w:tc>
        <w:tc>
          <w:tcPr>
            <w:tcW w:w="627" w:type="dxa"/>
            <w:tcBorders>
              <w:top w:val="nil"/>
              <w:left w:val="nil"/>
              <w:bottom w:val="single" w:sz="4" w:space="0" w:color="auto"/>
              <w:right w:val="single" w:sz="4" w:space="0" w:color="auto"/>
            </w:tcBorders>
            <w:shd w:val="clear" w:color="auto" w:fill="auto"/>
            <w:vAlign w:val="center"/>
          </w:tcPr>
          <w:p w14:paraId="15811262" w14:textId="6B84F597" w:rsidR="00DA5BA8" w:rsidRPr="00106509" w:rsidRDefault="00DA5BA8" w:rsidP="00DA5BA8">
            <w:pPr>
              <w:jc w:val="center"/>
              <w:rPr>
                <w:rStyle w:val="rynqvb"/>
                <w:sz w:val="22"/>
                <w:szCs w:val="22"/>
                <w:lang w:val="sr-Cyrl-RS"/>
              </w:rPr>
            </w:pPr>
            <w:r w:rsidRPr="00106509">
              <w:rPr>
                <w:color w:val="000000"/>
                <w:sz w:val="22"/>
                <w:szCs w:val="22"/>
              </w:rPr>
              <w:t>88.5</w:t>
            </w:r>
          </w:p>
        </w:tc>
        <w:tc>
          <w:tcPr>
            <w:tcW w:w="627" w:type="dxa"/>
            <w:tcBorders>
              <w:top w:val="nil"/>
              <w:left w:val="nil"/>
              <w:bottom w:val="single" w:sz="4" w:space="0" w:color="auto"/>
              <w:right w:val="single" w:sz="4" w:space="0" w:color="auto"/>
            </w:tcBorders>
            <w:shd w:val="clear" w:color="auto" w:fill="auto"/>
            <w:vAlign w:val="center"/>
          </w:tcPr>
          <w:p w14:paraId="13AAEF67" w14:textId="66CEA368" w:rsidR="00DA5BA8" w:rsidRPr="00106509" w:rsidRDefault="00DA5BA8" w:rsidP="00DA5BA8">
            <w:pPr>
              <w:jc w:val="center"/>
              <w:rPr>
                <w:color w:val="000000"/>
                <w:sz w:val="22"/>
                <w:szCs w:val="22"/>
              </w:rPr>
            </w:pPr>
            <w:r w:rsidRPr="00106509">
              <w:rPr>
                <w:color w:val="000000"/>
                <w:sz w:val="22"/>
                <w:szCs w:val="22"/>
              </w:rPr>
              <w:t>97.6</w:t>
            </w:r>
          </w:p>
        </w:tc>
        <w:tc>
          <w:tcPr>
            <w:tcW w:w="627" w:type="dxa"/>
            <w:tcBorders>
              <w:top w:val="nil"/>
              <w:left w:val="nil"/>
              <w:bottom w:val="single" w:sz="4" w:space="0" w:color="auto"/>
              <w:right w:val="single" w:sz="4" w:space="0" w:color="auto"/>
            </w:tcBorders>
            <w:shd w:val="clear" w:color="auto" w:fill="auto"/>
            <w:vAlign w:val="center"/>
          </w:tcPr>
          <w:p w14:paraId="1FAF05EE" w14:textId="205FA8DF" w:rsidR="00DA5BA8" w:rsidRPr="00106509" w:rsidRDefault="00DA5BA8" w:rsidP="00DA5BA8">
            <w:pPr>
              <w:jc w:val="center"/>
              <w:rPr>
                <w:sz w:val="22"/>
                <w:szCs w:val="22"/>
              </w:rPr>
            </w:pPr>
            <w:r w:rsidRPr="00106509">
              <w:rPr>
                <w:color w:val="000000"/>
                <w:sz w:val="22"/>
                <w:szCs w:val="22"/>
              </w:rPr>
              <w:t>161</w:t>
            </w:r>
          </w:p>
        </w:tc>
        <w:tc>
          <w:tcPr>
            <w:tcW w:w="628" w:type="dxa"/>
            <w:tcBorders>
              <w:top w:val="single" w:sz="4" w:space="0" w:color="auto"/>
              <w:left w:val="single" w:sz="4" w:space="0" w:color="auto"/>
              <w:bottom w:val="single" w:sz="4" w:space="0" w:color="auto"/>
              <w:right w:val="single" w:sz="12" w:space="0" w:color="auto"/>
            </w:tcBorders>
            <w:shd w:val="clear" w:color="auto" w:fill="auto"/>
            <w:vAlign w:val="center"/>
          </w:tcPr>
          <w:p w14:paraId="18834831" w14:textId="36D32B6F" w:rsidR="00DA5BA8" w:rsidRPr="00106509" w:rsidRDefault="00DA5BA8" w:rsidP="00DA5BA8">
            <w:pPr>
              <w:jc w:val="center"/>
              <w:rPr>
                <w:sz w:val="22"/>
                <w:szCs w:val="22"/>
              </w:rPr>
            </w:pPr>
            <w:r w:rsidRPr="00106509">
              <w:rPr>
                <w:color w:val="000000"/>
                <w:sz w:val="22"/>
                <w:szCs w:val="22"/>
              </w:rPr>
              <w:t>241</w:t>
            </w:r>
          </w:p>
        </w:tc>
      </w:tr>
      <w:tr w:rsidR="00DA5BA8" w:rsidRPr="00106509" w14:paraId="0999F0E4" w14:textId="77777777" w:rsidTr="00BD765B">
        <w:trPr>
          <w:trHeight w:val="244"/>
        </w:trPr>
        <w:tc>
          <w:tcPr>
            <w:tcW w:w="667" w:type="dxa"/>
            <w:vMerge/>
            <w:tcBorders>
              <w:left w:val="single" w:sz="12" w:space="0" w:color="auto"/>
              <w:right w:val="single" w:sz="4" w:space="0" w:color="auto"/>
            </w:tcBorders>
          </w:tcPr>
          <w:p w14:paraId="4E3CFC77" w14:textId="77777777" w:rsidR="00DA5BA8" w:rsidRPr="00106509" w:rsidRDefault="00DA5BA8" w:rsidP="00DA5BA8">
            <w:pPr>
              <w:jc w:val="center"/>
              <w:rPr>
                <w:rStyle w:val="rynqvb"/>
                <w:sz w:val="22"/>
                <w:szCs w:val="22"/>
                <w:lang w:val="sr-Cyrl-RS"/>
              </w:rPr>
            </w:pPr>
          </w:p>
        </w:tc>
        <w:tc>
          <w:tcPr>
            <w:tcW w:w="675" w:type="dxa"/>
            <w:tcBorders>
              <w:top w:val="nil"/>
              <w:left w:val="single" w:sz="4" w:space="0" w:color="auto"/>
              <w:bottom w:val="single" w:sz="4" w:space="0" w:color="auto"/>
              <w:right w:val="single" w:sz="12" w:space="0" w:color="auto"/>
            </w:tcBorders>
            <w:shd w:val="clear" w:color="auto" w:fill="auto"/>
            <w:vAlign w:val="center"/>
          </w:tcPr>
          <w:p w14:paraId="14AE3AC6" w14:textId="081CBE66" w:rsidR="00DA5BA8" w:rsidRPr="00106509" w:rsidRDefault="00DA5BA8" w:rsidP="00DA5BA8">
            <w:pPr>
              <w:jc w:val="center"/>
              <w:rPr>
                <w:rStyle w:val="rynqvb"/>
                <w:sz w:val="22"/>
                <w:szCs w:val="22"/>
                <w:lang w:val="sr-Cyrl-RS"/>
              </w:rPr>
            </w:pPr>
            <w:r w:rsidRPr="00106509">
              <w:rPr>
                <w:rStyle w:val="rynqvb"/>
                <w:sz w:val="22"/>
                <w:szCs w:val="22"/>
                <w:lang w:val="sr-Cyrl-RS"/>
              </w:rPr>
              <w:t>90</w:t>
            </w:r>
          </w:p>
        </w:tc>
        <w:tc>
          <w:tcPr>
            <w:tcW w:w="601" w:type="dxa"/>
            <w:tcBorders>
              <w:top w:val="nil"/>
              <w:left w:val="single" w:sz="12" w:space="0" w:color="auto"/>
              <w:bottom w:val="single" w:sz="4" w:space="0" w:color="auto"/>
              <w:right w:val="single" w:sz="4" w:space="0" w:color="auto"/>
            </w:tcBorders>
            <w:shd w:val="clear" w:color="auto" w:fill="auto"/>
            <w:vAlign w:val="center"/>
          </w:tcPr>
          <w:p w14:paraId="7B1173BA" w14:textId="5E361AC9" w:rsidR="00DA5BA8" w:rsidRPr="00106509" w:rsidRDefault="00DA5BA8" w:rsidP="00DA5BA8">
            <w:pPr>
              <w:jc w:val="center"/>
              <w:rPr>
                <w:rStyle w:val="rynqvb"/>
                <w:sz w:val="22"/>
                <w:szCs w:val="22"/>
                <w:lang w:val="sr-Cyrl-RS"/>
              </w:rPr>
            </w:pPr>
            <w:r w:rsidRPr="00106509">
              <w:rPr>
                <w:color w:val="000000"/>
                <w:sz w:val="22"/>
                <w:szCs w:val="22"/>
              </w:rPr>
              <w:t>452</w:t>
            </w:r>
          </w:p>
        </w:tc>
        <w:tc>
          <w:tcPr>
            <w:tcW w:w="656" w:type="dxa"/>
            <w:tcBorders>
              <w:top w:val="nil"/>
              <w:left w:val="nil"/>
              <w:bottom w:val="single" w:sz="4" w:space="0" w:color="auto"/>
              <w:right w:val="single" w:sz="4" w:space="0" w:color="auto"/>
            </w:tcBorders>
            <w:shd w:val="clear" w:color="auto" w:fill="auto"/>
            <w:vAlign w:val="center"/>
          </w:tcPr>
          <w:p w14:paraId="67919071" w14:textId="5CAE8C93" w:rsidR="00DA5BA8" w:rsidRPr="00106509" w:rsidRDefault="00DA5BA8" w:rsidP="00DA5BA8">
            <w:pPr>
              <w:jc w:val="center"/>
              <w:rPr>
                <w:rStyle w:val="rynqvb"/>
                <w:sz w:val="22"/>
                <w:szCs w:val="22"/>
                <w:lang w:val="sr-Cyrl-RS"/>
              </w:rPr>
            </w:pPr>
            <w:r w:rsidRPr="00106509">
              <w:rPr>
                <w:color w:val="000000"/>
                <w:sz w:val="22"/>
                <w:szCs w:val="22"/>
              </w:rPr>
              <w:t>606</w:t>
            </w:r>
          </w:p>
        </w:tc>
        <w:tc>
          <w:tcPr>
            <w:tcW w:w="656" w:type="dxa"/>
            <w:tcBorders>
              <w:top w:val="nil"/>
              <w:left w:val="nil"/>
              <w:bottom w:val="single" w:sz="4" w:space="0" w:color="auto"/>
              <w:right w:val="single" w:sz="4" w:space="0" w:color="auto"/>
            </w:tcBorders>
            <w:shd w:val="clear" w:color="auto" w:fill="auto"/>
            <w:vAlign w:val="center"/>
          </w:tcPr>
          <w:p w14:paraId="565F3237" w14:textId="2F53D166" w:rsidR="00DA5BA8" w:rsidRPr="00106509" w:rsidRDefault="00DA5BA8" w:rsidP="00DA5BA8">
            <w:pPr>
              <w:jc w:val="center"/>
              <w:rPr>
                <w:rStyle w:val="rynqvb"/>
                <w:sz w:val="22"/>
                <w:szCs w:val="22"/>
                <w:lang w:val="sr-Cyrl-RS"/>
              </w:rPr>
            </w:pPr>
            <w:r w:rsidRPr="00106509">
              <w:rPr>
                <w:color w:val="000000"/>
                <w:sz w:val="22"/>
                <w:szCs w:val="22"/>
              </w:rPr>
              <w:t>807</w:t>
            </w:r>
          </w:p>
        </w:tc>
        <w:tc>
          <w:tcPr>
            <w:tcW w:w="707" w:type="dxa"/>
            <w:tcBorders>
              <w:top w:val="nil"/>
              <w:left w:val="nil"/>
              <w:bottom w:val="single" w:sz="4" w:space="0" w:color="auto"/>
              <w:right w:val="single" w:sz="4" w:space="0" w:color="auto"/>
            </w:tcBorders>
            <w:shd w:val="clear" w:color="auto" w:fill="auto"/>
            <w:vAlign w:val="center"/>
          </w:tcPr>
          <w:p w14:paraId="1D1648CA" w14:textId="3D950268" w:rsidR="00DA5BA8" w:rsidRPr="00106509" w:rsidRDefault="00DA5BA8" w:rsidP="00DA5BA8">
            <w:pPr>
              <w:jc w:val="center"/>
              <w:rPr>
                <w:rStyle w:val="rynqvb"/>
                <w:sz w:val="22"/>
                <w:szCs w:val="22"/>
                <w:lang w:val="sr-Cyrl-RS"/>
              </w:rPr>
            </w:pPr>
            <w:r w:rsidRPr="00106509">
              <w:rPr>
                <w:color w:val="000000"/>
                <w:sz w:val="22"/>
                <w:szCs w:val="22"/>
              </w:rPr>
              <w:t>745</w:t>
            </w:r>
          </w:p>
        </w:tc>
        <w:tc>
          <w:tcPr>
            <w:tcW w:w="601" w:type="dxa"/>
            <w:tcBorders>
              <w:top w:val="nil"/>
              <w:left w:val="nil"/>
              <w:bottom w:val="single" w:sz="4" w:space="0" w:color="auto"/>
              <w:right w:val="single" w:sz="4" w:space="0" w:color="auto"/>
            </w:tcBorders>
            <w:shd w:val="clear" w:color="auto" w:fill="auto"/>
            <w:vAlign w:val="center"/>
          </w:tcPr>
          <w:p w14:paraId="7AF33AEE" w14:textId="188A2D25" w:rsidR="00DA5BA8" w:rsidRPr="00106509" w:rsidRDefault="00DA5BA8" w:rsidP="00DA5BA8">
            <w:pPr>
              <w:jc w:val="center"/>
              <w:rPr>
                <w:rStyle w:val="rynqvb"/>
                <w:sz w:val="22"/>
                <w:szCs w:val="22"/>
                <w:lang w:val="sr-Cyrl-RS"/>
              </w:rPr>
            </w:pPr>
            <w:r w:rsidRPr="00106509">
              <w:rPr>
                <w:color w:val="000000"/>
                <w:sz w:val="22"/>
                <w:szCs w:val="22"/>
              </w:rPr>
              <w:t>618</w:t>
            </w:r>
          </w:p>
        </w:tc>
        <w:tc>
          <w:tcPr>
            <w:tcW w:w="671" w:type="dxa"/>
            <w:tcBorders>
              <w:top w:val="nil"/>
              <w:left w:val="nil"/>
              <w:bottom w:val="single" w:sz="4" w:space="0" w:color="auto"/>
              <w:right w:val="single" w:sz="4" w:space="0" w:color="auto"/>
            </w:tcBorders>
            <w:shd w:val="clear" w:color="auto" w:fill="auto"/>
            <w:vAlign w:val="center"/>
          </w:tcPr>
          <w:p w14:paraId="6028BC96" w14:textId="07F2A45C" w:rsidR="00DA5BA8" w:rsidRPr="00106509" w:rsidRDefault="00DA5BA8" w:rsidP="00DA5BA8">
            <w:pPr>
              <w:jc w:val="center"/>
              <w:rPr>
                <w:rStyle w:val="rynqvb"/>
                <w:sz w:val="22"/>
                <w:szCs w:val="22"/>
                <w:lang w:val="sr-Cyrl-RS"/>
              </w:rPr>
            </w:pPr>
            <w:r w:rsidRPr="00106509">
              <w:rPr>
                <w:color w:val="000000"/>
                <w:sz w:val="22"/>
                <w:szCs w:val="22"/>
              </w:rPr>
              <w:t>421</w:t>
            </w:r>
          </w:p>
        </w:tc>
        <w:tc>
          <w:tcPr>
            <w:tcW w:w="671" w:type="dxa"/>
            <w:tcBorders>
              <w:top w:val="nil"/>
              <w:left w:val="nil"/>
              <w:bottom w:val="single" w:sz="4" w:space="0" w:color="auto"/>
              <w:right w:val="single" w:sz="4" w:space="0" w:color="auto"/>
            </w:tcBorders>
            <w:shd w:val="clear" w:color="auto" w:fill="auto"/>
            <w:vAlign w:val="center"/>
          </w:tcPr>
          <w:p w14:paraId="15D7B7B6" w14:textId="02980E94" w:rsidR="00DA5BA8" w:rsidRPr="00106509" w:rsidRDefault="00DA5BA8" w:rsidP="00DA5BA8">
            <w:pPr>
              <w:jc w:val="center"/>
              <w:rPr>
                <w:rStyle w:val="rynqvb"/>
                <w:sz w:val="22"/>
                <w:szCs w:val="22"/>
                <w:lang w:val="sr-Cyrl-RS"/>
              </w:rPr>
            </w:pPr>
            <w:r w:rsidRPr="00106509">
              <w:rPr>
                <w:color w:val="000000"/>
                <w:sz w:val="22"/>
                <w:szCs w:val="22"/>
              </w:rPr>
              <w:t>271</w:t>
            </w:r>
          </w:p>
        </w:tc>
        <w:tc>
          <w:tcPr>
            <w:tcW w:w="627" w:type="dxa"/>
            <w:tcBorders>
              <w:top w:val="nil"/>
              <w:left w:val="nil"/>
              <w:bottom w:val="single" w:sz="4" w:space="0" w:color="auto"/>
              <w:right w:val="single" w:sz="4" w:space="0" w:color="auto"/>
            </w:tcBorders>
            <w:shd w:val="clear" w:color="auto" w:fill="auto"/>
            <w:vAlign w:val="center"/>
          </w:tcPr>
          <w:p w14:paraId="0FAF8634" w14:textId="1E73FD3D" w:rsidR="00DA5BA8" w:rsidRPr="00106509" w:rsidRDefault="00DA5BA8" w:rsidP="00DA5BA8">
            <w:pPr>
              <w:jc w:val="center"/>
              <w:rPr>
                <w:rStyle w:val="rynqvb"/>
                <w:sz w:val="22"/>
                <w:szCs w:val="22"/>
                <w:lang w:val="sr-Cyrl-RS"/>
              </w:rPr>
            </w:pPr>
            <w:r w:rsidRPr="00106509">
              <w:rPr>
                <w:color w:val="000000"/>
                <w:sz w:val="22"/>
                <w:szCs w:val="22"/>
              </w:rPr>
              <w:t>171</w:t>
            </w:r>
          </w:p>
        </w:tc>
        <w:tc>
          <w:tcPr>
            <w:tcW w:w="627" w:type="dxa"/>
            <w:tcBorders>
              <w:top w:val="nil"/>
              <w:left w:val="nil"/>
              <w:bottom w:val="single" w:sz="4" w:space="0" w:color="auto"/>
              <w:right w:val="single" w:sz="4" w:space="0" w:color="auto"/>
            </w:tcBorders>
            <w:shd w:val="clear" w:color="auto" w:fill="auto"/>
            <w:vAlign w:val="center"/>
          </w:tcPr>
          <w:p w14:paraId="5BBC3E7F" w14:textId="62C6CCDA" w:rsidR="00DA5BA8" w:rsidRPr="00106509" w:rsidRDefault="00DA5BA8" w:rsidP="00DA5BA8">
            <w:pPr>
              <w:jc w:val="center"/>
              <w:rPr>
                <w:rStyle w:val="rynqvb"/>
                <w:sz w:val="22"/>
                <w:szCs w:val="22"/>
                <w:lang w:val="sr-Cyrl-RS"/>
              </w:rPr>
            </w:pPr>
            <w:r w:rsidRPr="00106509">
              <w:rPr>
                <w:color w:val="000000"/>
                <w:sz w:val="22"/>
                <w:szCs w:val="22"/>
              </w:rPr>
              <w:t>142</w:t>
            </w:r>
          </w:p>
        </w:tc>
        <w:tc>
          <w:tcPr>
            <w:tcW w:w="627" w:type="dxa"/>
            <w:tcBorders>
              <w:top w:val="nil"/>
              <w:left w:val="nil"/>
              <w:bottom w:val="single" w:sz="4" w:space="0" w:color="auto"/>
              <w:right w:val="single" w:sz="4" w:space="0" w:color="auto"/>
            </w:tcBorders>
            <w:shd w:val="clear" w:color="auto" w:fill="auto"/>
            <w:vAlign w:val="center"/>
          </w:tcPr>
          <w:p w14:paraId="5FB68486" w14:textId="7FADA0CE" w:rsidR="00DA5BA8" w:rsidRPr="00106509" w:rsidRDefault="00DA5BA8" w:rsidP="00DA5BA8">
            <w:pPr>
              <w:jc w:val="center"/>
              <w:rPr>
                <w:color w:val="000000"/>
                <w:sz w:val="22"/>
                <w:szCs w:val="22"/>
              </w:rPr>
            </w:pPr>
            <w:r w:rsidRPr="00106509">
              <w:rPr>
                <w:color w:val="000000"/>
                <w:sz w:val="22"/>
                <w:szCs w:val="22"/>
              </w:rPr>
              <w:t>161</w:t>
            </w:r>
          </w:p>
        </w:tc>
        <w:tc>
          <w:tcPr>
            <w:tcW w:w="627" w:type="dxa"/>
            <w:tcBorders>
              <w:top w:val="nil"/>
              <w:left w:val="nil"/>
              <w:bottom w:val="single" w:sz="4" w:space="0" w:color="auto"/>
              <w:right w:val="single" w:sz="4" w:space="0" w:color="auto"/>
            </w:tcBorders>
            <w:shd w:val="clear" w:color="auto" w:fill="auto"/>
            <w:vAlign w:val="center"/>
          </w:tcPr>
          <w:p w14:paraId="7806E237" w14:textId="42FF0854" w:rsidR="00DA5BA8" w:rsidRPr="00106509" w:rsidRDefault="00DA5BA8" w:rsidP="00DA5BA8">
            <w:pPr>
              <w:jc w:val="center"/>
              <w:rPr>
                <w:sz w:val="22"/>
                <w:szCs w:val="22"/>
              </w:rPr>
            </w:pPr>
            <w:r w:rsidRPr="00106509">
              <w:rPr>
                <w:color w:val="000000"/>
                <w:sz w:val="22"/>
                <w:szCs w:val="22"/>
              </w:rPr>
              <w:t>279</w:t>
            </w:r>
          </w:p>
        </w:tc>
        <w:tc>
          <w:tcPr>
            <w:tcW w:w="628" w:type="dxa"/>
            <w:tcBorders>
              <w:top w:val="single" w:sz="4" w:space="0" w:color="auto"/>
              <w:left w:val="single" w:sz="4" w:space="0" w:color="auto"/>
              <w:bottom w:val="single" w:sz="4" w:space="0" w:color="auto"/>
              <w:right w:val="single" w:sz="12" w:space="0" w:color="auto"/>
            </w:tcBorders>
            <w:shd w:val="clear" w:color="auto" w:fill="auto"/>
            <w:vAlign w:val="center"/>
          </w:tcPr>
          <w:p w14:paraId="3B215A82" w14:textId="16E9580B" w:rsidR="00DA5BA8" w:rsidRPr="00106509" w:rsidRDefault="00DA5BA8" w:rsidP="00DA5BA8">
            <w:pPr>
              <w:jc w:val="center"/>
              <w:rPr>
                <w:sz w:val="22"/>
                <w:szCs w:val="22"/>
              </w:rPr>
            </w:pPr>
            <w:r w:rsidRPr="00106509">
              <w:rPr>
                <w:color w:val="000000"/>
                <w:sz w:val="22"/>
                <w:szCs w:val="22"/>
              </w:rPr>
              <w:t>347</w:t>
            </w:r>
          </w:p>
        </w:tc>
      </w:tr>
      <w:tr w:rsidR="00DA5BA8" w:rsidRPr="00106509" w14:paraId="645F378B" w14:textId="77777777" w:rsidTr="00BD765B">
        <w:trPr>
          <w:trHeight w:val="244"/>
        </w:trPr>
        <w:tc>
          <w:tcPr>
            <w:tcW w:w="1342" w:type="dxa"/>
            <w:gridSpan w:val="2"/>
            <w:tcBorders>
              <w:left w:val="single" w:sz="12" w:space="0" w:color="auto"/>
              <w:right w:val="single" w:sz="12" w:space="0" w:color="auto"/>
            </w:tcBorders>
          </w:tcPr>
          <w:p w14:paraId="71BB0F20" w14:textId="4A83CF03" w:rsidR="00DA5BA8" w:rsidRPr="00106509" w:rsidRDefault="00DA5BA8" w:rsidP="00DA5BA8">
            <w:pPr>
              <w:jc w:val="center"/>
              <w:rPr>
                <w:rStyle w:val="rynqvb"/>
                <w:sz w:val="22"/>
                <w:szCs w:val="22"/>
              </w:rPr>
            </w:pPr>
            <w:r w:rsidRPr="00106509">
              <w:rPr>
                <w:rStyle w:val="rynqvb"/>
                <w:sz w:val="22"/>
                <w:szCs w:val="22"/>
              </w:rPr>
              <w:t>Q</w:t>
            </w:r>
            <w:r w:rsidRPr="00106509">
              <w:rPr>
                <w:rStyle w:val="rynqvb"/>
                <w:sz w:val="22"/>
                <w:szCs w:val="22"/>
                <w:vertAlign w:val="subscript"/>
              </w:rPr>
              <w:t>max</w:t>
            </w:r>
          </w:p>
        </w:tc>
        <w:tc>
          <w:tcPr>
            <w:tcW w:w="601" w:type="dxa"/>
            <w:tcBorders>
              <w:top w:val="nil"/>
              <w:left w:val="single" w:sz="4" w:space="0" w:color="auto"/>
              <w:bottom w:val="single" w:sz="4" w:space="0" w:color="auto"/>
              <w:right w:val="single" w:sz="4" w:space="0" w:color="auto"/>
            </w:tcBorders>
            <w:shd w:val="clear" w:color="auto" w:fill="auto"/>
            <w:vAlign w:val="center"/>
          </w:tcPr>
          <w:p w14:paraId="30403696" w14:textId="79D9EFE3" w:rsidR="00DA5BA8" w:rsidRPr="00106509" w:rsidRDefault="00DA5BA8" w:rsidP="00DA5BA8">
            <w:pPr>
              <w:jc w:val="center"/>
              <w:rPr>
                <w:rStyle w:val="rynqvb"/>
                <w:sz w:val="22"/>
                <w:szCs w:val="22"/>
                <w:lang w:val="sr-Cyrl-RS"/>
              </w:rPr>
            </w:pPr>
            <w:r w:rsidRPr="00106509">
              <w:rPr>
                <w:color w:val="000000"/>
                <w:sz w:val="22"/>
                <w:szCs w:val="22"/>
              </w:rPr>
              <w:t>638</w:t>
            </w:r>
          </w:p>
        </w:tc>
        <w:tc>
          <w:tcPr>
            <w:tcW w:w="656" w:type="dxa"/>
            <w:tcBorders>
              <w:top w:val="nil"/>
              <w:left w:val="nil"/>
              <w:bottom w:val="single" w:sz="4" w:space="0" w:color="auto"/>
              <w:right w:val="single" w:sz="4" w:space="0" w:color="auto"/>
            </w:tcBorders>
            <w:shd w:val="clear" w:color="auto" w:fill="auto"/>
            <w:vAlign w:val="center"/>
          </w:tcPr>
          <w:p w14:paraId="2A7AEAFD" w14:textId="57A7B559" w:rsidR="00DA5BA8" w:rsidRPr="00106509" w:rsidRDefault="00DA5BA8" w:rsidP="00DA5BA8">
            <w:pPr>
              <w:jc w:val="center"/>
              <w:rPr>
                <w:rStyle w:val="rynqvb"/>
                <w:sz w:val="22"/>
                <w:szCs w:val="22"/>
                <w:lang w:val="sr-Cyrl-RS"/>
              </w:rPr>
            </w:pPr>
            <w:r w:rsidRPr="00106509">
              <w:rPr>
                <w:color w:val="000000"/>
                <w:sz w:val="22"/>
                <w:szCs w:val="22"/>
              </w:rPr>
              <w:t>1240</w:t>
            </w:r>
          </w:p>
        </w:tc>
        <w:tc>
          <w:tcPr>
            <w:tcW w:w="656" w:type="dxa"/>
            <w:tcBorders>
              <w:top w:val="nil"/>
              <w:left w:val="nil"/>
              <w:bottom w:val="single" w:sz="4" w:space="0" w:color="auto"/>
              <w:right w:val="single" w:sz="4" w:space="0" w:color="auto"/>
            </w:tcBorders>
            <w:shd w:val="clear" w:color="auto" w:fill="auto"/>
            <w:vAlign w:val="center"/>
          </w:tcPr>
          <w:p w14:paraId="4895C539" w14:textId="06F0808C" w:rsidR="00DA5BA8" w:rsidRPr="00106509" w:rsidRDefault="00DA5BA8" w:rsidP="00DA5BA8">
            <w:pPr>
              <w:jc w:val="center"/>
              <w:rPr>
                <w:rStyle w:val="rynqvb"/>
                <w:sz w:val="22"/>
                <w:szCs w:val="22"/>
                <w:lang w:val="sr-Cyrl-RS"/>
              </w:rPr>
            </w:pPr>
            <w:r w:rsidRPr="00106509">
              <w:rPr>
                <w:color w:val="000000"/>
                <w:sz w:val="22"/>
                <w:szCs w:val="22"/>
              </w:rPr>
              <w:t>1050</w:t>
            </w:r>
          </w:p>
        </w:tc>
        <w:tc>
          <w:tcPr>
            <w:tcW w:w="707" w:type="dxa"/>
            <w:tcBorders>
              <w:top w:val="nil"/>
              <w:left w:val="nil"/>
              <w:bottom w:val="single" w:sz="4" w:space="0" w:color="auto"/>
              <w:right w:val="single" w:sz="4" w:space="0" w:color="auto"/>
            </w:tcBorders>
            <w:shd w:val="clear" w:color="auto" w:fill="auto"/>
            <w:vAlign w:val="center"/>
          </w:tcPr>
          <w:p w14:paraId="34BC0954" w14:textId="754DE421" w:rsidR="00DA5BA8" w:rsidRPr="00106509" w:rsidRDefault="00DA5BA8" w:rsidP="00DA5BA8">
            <w:pPr>
              <w:jc w:val="center"/>
              <w:rPr>
                <w:rStyle w:val="rynqvb"/>
                <w:sz w:val="22"/>
                <w:szCs w:val="22"/>
                <w:lang w:val="sr-Cyrl-RS"/>
              </w:rPr>
            </w:pPr>
            <w:r w:rsidRPr="00106509">
              <w:rPr>
                <w:color w:val="000000"/>
                <w:sz w:val="22"/>
                <w:szCs w:val="22"/>
              </w:rPr>
              <w:t>1080</w:t>
            </w:r>
          </w:p>
        </w:tc>
        <w:tc>
          <w:tcPr>
            <w:tcW w:w="601" w:type="dxa"/>
            <w:tcBorders>
              <w:top w:val="nil"/>
              <w:left w:val="nil"/>
              <w:bottom w:val="single" w:sz="4" w:space="0" w:color="auto"/>
              <w:right w:val="single" w:sz="4" w:space="0" w:color="auto"/>
            </w:tcBorders>
            <w:shd w:val="clear" w:color="auto" w:fill="auto"/>
            <w:vAlign w:val="center"/>
          </w:tcPr>
          <w:p w14:paraId="2CBEAB64" w14:textId="51A23BE4" w:rsidR="00DA5BA8" w:rsidRPr="00106509" w:rsidRDefault="00DA5BA8" w:rsidP="00DA5BA8">
            <w:pPr>
              <w:jc w:val="center"/>
              <w:rPr>
                <w:rStyle w:val="rynqvb"/>
                <w:sz w:val="22"/>
                <w:szCs w:val="22"/>
                <w:lang w:val="sr-Cyrl-RS"/>
              </w:rPr>
            </w:pPr>
            <w:r w:rsidRPr="00106509">
              <w:rPr>
                <w:color w:val="000000"/>
                <w:sz w:val="22"/>
                <w:szCs w:val="22"/>
              </w:rPr>
              <w:t>981</w:t>
            </w:r>
          </w:p>
        </w:tc>
        <w:tc>
          <w:tcPr>
            <w:tcW w:w="671" w:type="dxa"/>
            <w:tcBorders>
              <w:top w:val="nil"/>
              <w:left w:val="nil"/>
              <w:bottom w:val="single" w:sz="4" w:space="0" w:color="auto"/>
              <w:right w:val="single" w:sz="4" w:space="0" w:color="auto"/>
            </w:tcBorders>
            <w:shd w:val="clear" w:color="auto" w:fill="auto"/>
            <w:vAlign w:val="center"/>
          </w:tcPr>
          <w:p w14:paraId="29C1E6EF" w14:textId="5829DFA5" w:rsidR="00DA5BA8" w:rsidRPr="00106509" w:rsidRDefault="00DA5BA8" w:rsidP="00DA5BA8">
            <w:pPr>
              <w:jc w:val="center"/>
              <w:rPr>
                <w:rStyle w:val="rynqvb"/>
                <w:sz w:val="22"/>
                <w:szCs w:val="22"/>
                <w:lang w:val="sr-Cyrl-RS"/>
              </w:rPr>
            </w:pPr>
            <w:r w:rsidRPr="00106509">
              <w:rPr>
                <w:color w:val="000000"/>
                <w:sz w:val="22"/>
                <w:szCs w:val="22"/>
              </w:rPr>
              <w:t>947</w:t>
            </w:r>
          </w:p>
        </w:tc>
        <w:tc>
          <w:tcPr>
            <w:tcW w:w="671" w:type="dxa"/>
            <w:tcBorders>
              <w:top w:val="nil"/>
              <w:left w:val="nil"/>
              <w:bottom w:val="single" w:sz="4" w:space="0" w:color="auto"/>
              <w:right w:val="single" w:sz="4" w:space="0" w:color="auto"/>
            </w:tcBorders>
            <w:shd w:val="clear" w:color="auto" w:fill="auto"/>
            <w:vAlign w:val="center"/>
          </w:tcPr>
          <w:p w14:paraId="0EC51CDE" w14:textId="13117B32" w:rsidR="00DA5BA8" w:rsidRPr="00106509" w:rsidRDefault="00DA5BA8" w:rsidP="00DA5BA8">
            <w:pPr>
              <w:jc w:val="center"/>
              <w:rPr>
                <w:rStyle w:val="rynqvb"/>
                <w:sz w:val="22"/>
                <w:szCs w:val="22"/>
                <w:lang w:val="sr-Cyrl-RS"/>
              </w:rPr>
            </w:pPr>
            <w:r w:rsidRPr="00106509">
              <w:rPr>
                <w:color w:val="000000"/>
                <w:sz w:val="22"/>
                <w:szCs w:val="22"/>
              </w:rPr>
              <w:t>419</w:t>
            </w:r>
          </w:p>
        </w:tc>
        <w:tc>
          <w:tcPr>
            <w:tcW w:w="627" w:type="dxa"/>
            <w:tcBorders>
              <w:top w:val="nil"/>
              <w:left w:val="nil"/>
              <w:bottom w:val="single" w:sz="4" w:space="0" w:color="auto"/>
              <w:right w:val="single" w:sz="4" w:space="0" w:color="auto"/>
            </w:tcBorders>
            <w:shd w:val="clear" w:color="auto" w:fill="auto"/>
            <w:vAlign w:val="center"/>
          </w:tcPr>
          <w:p w14:paraId="3AF13369" w14:textId="1926C446" w:rsidR="00DA5BA8" w:rsidRPr="00106509" w:rsidRDefault="00DA5BA8" w:rsidP="00DA5BA8">
            <w:pPr>
              <w:jc w:val="center"/>
              <w:rPr>
                <w:rStyle w:val="rynqvb"/>
                <w:sz w:val="22"/>
                <w:szCs w:val="22"/>
                <w:lang w:val="sr-Cyrl-RS"/>
              </w:rPr>
            </w:pPr>
            <w:r w:rsidRPr="00106509">
              <w:rPr>
                <w:color w:val="000000"/>
                <w:sz w:val="22"/>
                <w:szCs w:val="22"/>
              </w:rPr>
              <w:t>440</w:t>
            </w:r>
          </w:p>
        </w:tc>
        <w:tc>
          <w:tcPr>
            <w:tcW w:w="627" w:type="dxa"/>
            <w:tcBorders>
              <w:top w:val="nil"/>
              <w:left w:val="nil"/>
              <w:bottom w:val="single" w:sz="4" w:space="0" w:color="auto"/>
              <w:right w:val="single" w:sz="4" w:space="0" w:color="auto"/>
            </w:tcBorders>
            <w:shd w:val="clear" w:color="auto" w:fill="auto"/>
            <w:vAlign w:val="center"/>
          </w:tcPr>
          <w:p w14:paraId="524E16EA" w14:textId="014CA283" w:rsidR="00DA5BA8" w:rsidRPr="00106509" w:rsidRDefault="00DA5BA8" w:rsidP="00DA5BA8">
            <w:pPr>
              <w:jc w:val="center"/>
              <w:rPr>
                <w:rStyle w:val="rynqvb"/>
                <w:sz w:val="22"/>
                <w:szCs w:val="22"/>
                <w:lang w:val="sr-Cyrl-RS"/>
              </w:rPr>
            </w:pPr>
            <w:r w:rsidRPr="00106509">
              <w:rPr>
                <w:color w:val="000000"/>
                <w:sz w:val="22"/>
                <w:szCs w:val="22"/>
              </w:rPr>
              <w:t>298</w:t>
            </w:r>
          </w:p>
        </w:tc>
        <w:tc>
          <w:tcPr>
            <w:tcW w:w="627" w:type="dxa"/>
            <w:tcBorders>
              <w:top w:val="nil"/>
              <w:left w:val="nil"/>
              <w:bottom w:val="single" w:sz="4" w:space="0" w:color="auto"/>
              <w:right w:val="single" w:sz="4" w:space="0" w:color="auto"/>
            </w:tcBorders>
            <w:shd w:val="clear" w:color="auto" w:fill="auto"/>
            <w:vAlign w:val="center"/>
          </w:tcPr>
          <w:p w14:paraId="18D1EBB2" w14:textId="3A7EE1D9" w:rsidR="00DA5BA8" w:rsidRPr="00106509" w:rsidRDefault="00DA5BA8" w:rsidP="00DA5BA8">
            <w:pPr>
              <w:jc w:val="center"/>
              <w:rPr>
                <w:color w:val="000000"/>
                <w:sz w:val="22"/>
                <w:szCs w:val="22"/>
              </w:rPr>
            </w:pPr>
            <w:r w:rsidRPr="00106509">
              <w:rPr>
                <w:color w:val="000000"/>
                <w:sz w:val="22"/>
                <w:szCs w:val="22"/>
              </w:rPr>
              <w:t>553</w:t>
            </w:r>
          </w:p>
        </w:tc>
        <w:tc>
          <w:tcPr>
            <w:tcW w:w="627" w:type="dxa"/>
            <w:tcBorders>
              <w:top w:val="nil"/>
              <w:left w:val="nil"/>
              <w:bottom w:val="single" w:sz="4" w:space="0" w:color="auto"/>
              <w:right w:val="single" w:sz="4" w:space="0" w:color="auto"/>
            </w:tcBorders>
            <w:shd w:val="clear" w:color="auto" w:fill="auto"/>
            <w:vAlign w:val="center"/>
          </w:tcPr>
          <w:p w14:paraId="484BD997" w14:textId="2E54728A" w:rsidR="00DA5BA8" w:rsidRPr="00106509" w:rsidRDefault="00DA5BA8" w:rsidP="00DA5BA8">
            <w:pPr>
              <w:jc w:val="center"/>
              <w:rPr>
                <w:sz w:val="22"/>
                <w:szCs w:val="22"/>
              </w:rPr>
            </w:pPr>
            <w:r w:rsidRPr="00106509">
              <w:rPr>
                <w:color w:val="000000"/>
                <w:sz w:val="22"/>
                <w:szCs w:val="22"/>
              </w:rPr>
              <w:t>607</w:t>
            </w:r>
          </w:p>
        </w:tc>
        <w:tc>
          <w:tcPr>
            <w:tcW w:w="628" w:type="dxa"/>
            <w:tcBorders>
              <w:top w:val="nil"/>
              <w:left w:val="nil"/>
              <w:bottom w:val="single" w:sz="4" w:space="0" w:color="auto"/>
              <w:right w:val="single" w:sz="12" w:space="0" w:color="auto"/>
            </w:tcBorders>
            <w:shd w:val="clear" w:color="auto" w:fill="auto"/>
            <w:vAlign w:val="center"/>
          </w:tcPr>
          <w:p w14:paraId="20E74C1A" w14:textId="33AB941E" w:rsidR="00DA5BA8" w:rsidRPr="00106509" w:rsidRDefault="00DA5BA8" w:rsidP="00DA5BA8">
            <w:pPr>
              <w:jc w:val="center"/>
              <w:rPr>
                <w:sz w:val="22"/>
                <w:szCs w:val="22"/>
              </w:rPr>
            </w:pPr>
            <w:r w:rsidRPr="00106509">
              <w:rPr>
                <w:color w:val="000000"/>
                <w:sz w:val="22"/>
                <w:szCs w:val="22"/>
              </w:rPr>
              <w:t>748</w:t>
            </w:r>
          </w:p>
        </w:tc>
      </w:tr>
      <w:tr w:rsidR="00DA5BA8" w:rsidRPr="00106509" w14:paraId="7375B218" w14:textId="77777777" w:rsidTr="00BD765B">
        <w:trPr>
          <w:trHeight w:val="251"/>
        </w:trPr>
        <w:tc>
          <w:tcPr>
            <w:tcW w:w="1342" w:type="dxa"/>
            <w:gridSpan w:val="2"/>
            <w:tcBorders>
              <w:left w:val="single" w:sz="12" w:space="0" w:color="auto"/>
              <w:bottom w:val="single" w:sz="12" w:space="0" w:color="auto"/>
              <w:right w:val="single" w:sz="12" w:space="0" w:color="auto"/>
            </w:tcBorders>
          </w:tcPr>
          <w:p w14:paraId="33E2AEE2" w14:textId="054F9FC5" w:rsidR="00DA5BA8" w:rsidRPr="00106509" w:rsidRDefault="00DA5BA8" w:rsidP="00BD765B">
            <w:pPr>
              <w:jc w:val="center"/>
              <w:rPr>
                <w:rStyle w:val="rynqvb"/>
                <w:sz w:val="22"/>
                <w:szCs w:val="22"/>
              </w:rPr>
            </w:pPr>
            <w:r w:rsidRPr="00106509">
              <w:rPr>
                <w:rStyle w:val="rynqvb"/>
                <w:sz w:val="22"/>
                <w:szCs w:val="22"/>
              </w:rPr>
              <w:t>Q</w:t>
            </w:r>
            <w:r w:rsidRPr="00106509">
              <w:rPr>
                <w:rStyle w:val="rynqvb"/>
                <w:sz w:val="22"/>
                <w:szCs w:val="22"/>
                <w:vertAlign w:val="subscript"/>
              </w:rPr>
              <w:t>av</w:t>
            </w:r>
            <w:r w:rsidR="00BD765B">
              <w:rPr>
                <w:rStyle w:val="rynqvb"/>
                <w:sz w:val="22"/>
                <w:szCs w:val="22"/>
                <w:vertAlign w:val="subscript"/>
              </w:rPr>
              <w:t>g</w:t>
            </w:r>
            <w:r w:rsidRPr="00106509">
              <w:rPr>
                <w:rStyle w:val="rynqvb"/>
                <w:sz w:val="22"/>
                <w:szCs w:val="22"/>
                <w:vertAlign w:val="subscript"/>
              </w:rPr>
              <w:t>,2025</w:t>
            </w:r>
          </w:p>
        </w:tc>
        <w:tc>
          <w:tcPr>
            <w:tcW w:w="601" w:type="dxa"/>
            <w:tcBorders>
              <w:top w:val="nil"/>
              <w:left w:val="single" w:sz="4" w:space="0" w:color="auto"/>
              <w:bottom w:val="single" w:sz="12" w:space="0" w:color="auto"/>
              <w:right w:val="single" w:sz="4" w:space="0" w:color="auto"/>
            </w:tcBorders>
            <w:shd w:val="clear" w:color="000000" w:fill="E7E2BC"/>
            <w:vAlign w:val="center"/>
          </w:tcPr>
          <w:p w14:paraId="1A5BD059" w14:textId="2BD7E379" w:rsidR="00DA5BA8" w:rsidRPr="00106509" w:rsidRDefault="00DA5BA8" w:rsidP="00DA5BA8">
            <w:pPr>
              <w:jc w:val="center"/>
              <w:rPr>
                <w:rStyle w:val="rynqvb"/>
                <w:sz w:val="22"/>
                <w:szCs w:val="22"/>
                <w:lang w:val="sr-Cyrl-RS"/>
              </w:rPr>
            </w:pPr>
            <w:r w:rsidRPr="00106509">
              <w:rPr>
                <w:b/>
                <w:color w:val="000000"/>
                <w:sz w:val="22"/>
                <w:szCs w:val="22"/>
              </w:rPr>
              <w:t>199</w:t>
            </w:r>
          </w:p>
        </w:tc>
        <w:tc>
          <w:tcPr>
            <w:tcW w:w="656" w:type="dxa"/>
            <w:tcBorders>
              <w:top w:val="nil"/>
              <w:left w:val="nil"/>
              <w:bottom w:val="single" w:sz="12" w:space="0" w:color="auto"/>
              <w:right w:val="single" w:sz="4" w:space="0" w:color="auto"/>
            </w:tcBorders>
            <w:shd w:val="clear" w:color="000000" w:fill="FFA883"/>
            <w:vAlign w:val="center"/>
          </w:tcPr>
          <w:p w14:paraId="4F549B4E" w14:textId="3A201548" w:rsidR="00DA5BA8" w:rsidRPr="00106509" w:rsidRDefault="00DA5BA8" w:rsidP="00DA5BA8">
            <w:pPr>
              <w:jc w:val="center"/>
              <w:rPr>
                <w:rStyle w:val="rynqvb"/>
                <w:sz w:val="22"/>
                <w:szCs w:val="22"/>
                <w:lang w:val="sr-Cyrl-RS"/>
              </w:rPr>
            </w:pPr>
            <w:r w:rsidRPr="00106509">
              <w:rPr>
                <w:b/>
                <w:color w:val="000000"/>
                <w:sz w:val="22"/>
                <w:szCs w:val="22"/>
              </w:rPr>
              <w:t>148</w:t>
            </w:r>
          </w:p>
        </w:tc>
        <w:tc>
          <w:tcPr>
            <w:tcW w:w="656" w:type="dxa"/>
            <w:tcBorders>
              <w:top w:val="nil"/>
              <w:left w:val="nil"/>
              <w:bottom w:val="single" w:sz="12" w:space="0" w:color="auto"/>
              <w:right w:val="single" w:sz="4" w:space="0" w:color="auto"/>
            </w:tcBorders>
            <w:shd w:val="clear" w:color="000000" w:fill="FFA883"/>
            <w:vAlign w:val="center"/>
          </w:tcPr>
          <w:p w14:paraId="7BD6E948" w14:textId="73EEADD2" w:rsidR="00DA5BA8" w:rsidRPr="00106509" w:rsidRDefault="00DA5BA8" w:rsidP="00DA5BA8">
            <w:pPr>
              <w:jc w:val="center"/>
              <w:rPr>
                <w:rStyle w:val="rynqvb"/>
                <w:sz w:val="22"/>
                <w:szCs w:val="22"/>
                <w:lang w:val="sr-Cyrl-RS"/>
              </w:rPr>
            </w:pPr>
            <w:r w:rsidRPr="00106509">
              <w:rPr>
                <w:b/>
                <w:color w:val="000000"/>
                <w:sz w:val="22"/>
                <w:szCs w:val="22"/>
              </w:rPr>
              <w:t>187</w:t>
            </w:r>
          </w:p>
        </w:tc>
        <w:tc>
          <w:tcPr>
            <w:tcW w:w="707" w:type="dxa"/>
            <w:tcBorders>
              <w:top w:val="nil"/>
              <w:left w:val="nil"/>
              <w:bottom w:val="single" w:sz="12" w:space="0" w:color="auto"/>
              <w:right w:val="single" w:sz="4" w:space="0" w:color="auto"/>
            </w:tcBorders>
            <w:shd w:val="clear" w:color="000000" w:fill="E7E2BC"/>
            <w:vAlign w:val="center"/>
          </w:tcPr>
          <w:p w14:paraId="7EC06936" w14:textId="62FCA31B" w:rsidR="00DA5BA8" w:rsidRPr="00106509" w:rsidRDefault="00DA5BA8" w:rsidP="00DA5BA8">
            <w:pPr>
              <w:jc w:val="center"/>
              <w:rPr>
                <w:rStyle w:val="rynqvb"/>
                <w:sz w:val="22"/>
                <w:szCs w:val="22"/>
                <w:lang w:val="sr-Cyrl-RS"/>
              </w:rPr>
            </w:pPr>
            <w:r w:rsidRPr="00106509">
              <w:rPr>
                <w:b/>
                <w:color w:val="000000"/>
                <w:sz w:val="22"/>
                <w:szCs w:val="22"/>
              </w:rPr>
              <w:t>323</w:t>
            </w:r>
          </w:p>
        </w:tc>
        <w:tc>
          <w:tcPr>
            <w:tcW w:w="601" w:type="dxa"/>
            <w:tcBorders>
              <w:top w:val="nil"/>
              <w:left w:val="nil"/>
              <w:bottom w:val="single" w:sz="12" w:space="0" w:color="auto"/>
              <w:right w:val="single" w:sz="4" w:space="0" w:color="auto"/>
            </w:tcBorders>
            <w:shd w:val="clear" w:color="000000" w:fill="CD233F"/>
            <w:vAlign w:val="center"/>
          </w:tcPr>
          <w:p w14:paraId="369138C6" w14:textId="4DCE68E5" w:rsidR="00DA5BA8" w:rsidRPr="00106509" w:rsidRDefault="00DA5BA8" w:rsidP="00DA5BA8">
            <w:pPr>
              <w:jc w:val="center"/>
              <w:rPr>
                <w:rStyle w:val="rynqvb"/>
                <w:sz w:val="22"/>
                <w:szCs w:val="22"/>
                <w:lang w:val="sr-Cyrl-RS"/>
              </w:rPr>
            </w:pPr>
            <w:r w:rsidRPr="00106509">
              <w:rPr>
                <w:b/>
                <w:color w:val="000000"/>
                <w:sz w:val="22"/>
                <w:szCs w:val="22"/>
              </w:rPr>
              <w:t>138</w:t>
            </w:r>
          </w:p>
        </w:tc>
        <w:tc>
          <w:tcPr>
            <w:tcW w:w="671" w:type="dxa"/>
            <w:tcBorders>
              <w:top w:val="nil"/>
              <w:left w:val="nil"/>
              <w:bottom w:val="single" w:sz="12" w:space="0" w:color="auto"/>
              <w:right w:val="single" w:sz="4" w:space="0" w:color="auto"/>
            </w:tcBorders>
            <w:shd w:val="clear" w:color="000000" w:fill="CD233F"/>
            <w:vAlign w:val="center"/>
          </w:tcPr>
          <w:p w14:paraId="7C3BDD04" w14:textId="102A8BE6" w:rsidR="00DA5BA8" w:rsidRPr="00106509" w:rsidRDefault="00DA5BA8" w:rsidP="00DA5BA8">
            <w:pPr>
              <w:jc w:val="center"/>
              <w:rPr>
                <w:rStyle w:val="rynqvb"/>
                <w:sz w:val="22"/>
                <w:szCs w:val="22"/>
                <w:lang w:val="sr-Cyrl-RS"/>
              </w:rPr>
            </w:pPr>
            <w:r w:rsidRPr="00106509">
              <w:rPr>
                <w:b/>
                <w:color w:val="000000"/>
                <w:sz w:val="22"/>
                <w:szCs w:val="22"/>
              </w:rPr>
              <w:t>75.3</w:t>
            </w:r>
          </w:p>
        </w:tc>
        <w:tc>
          <w:tcPr>
            <w:tcW w:w="671" w:type="dxa"/>
            <w:tcBorders>
              <w:top w:val="nil"/>
              <w:left w:val="nil"/>
              <w:bottom w:val="single" w:sz="12" w:space="0" w:color="auto"/>
              <w:right w:val="single" w:sz="4" w:space="0" w:color="auto"/>
            </w:tcBorders>
            <w:shd w:val="clear" w:color="000000" w:fill="CD233F"/>
            <w:vAlign w:val="center"/>
          </w:tcPr>
          <w:p w14:paraId="1F9AE189" w14:textId="48B31370" w:rsidR="00DA5BA8" w:rsidRPr="00106509" w:rsidRDefault="00DA5BA8" w:rsidP="00DA5BA8">
            <w:pPr>
              <w:jc w:val="center"/>
              <w:rPr>
                <w:rStyle w:val="rynqvb"/>
                <w:sz w:val="22"/>
                <w:szCs w:val="22"/>
                <w:lang w:val="sr-Cyrl-RS"/>
              </w:rPr>
            </w:pPr>
            <w:r w:rsidRPr="00106509">
              <w:rPr>
                <w:b/>
                <w:color w:val="000000"/>
                <w:sz w:val="22"/>
                <w:szCs w:val="22"/>
              </w:rPr>
              <w:t>46.6</w:t>
            </w:r>
          </w:p>
        </w:tc>
        <w:tc>
          <w:tcPr>
            <w:tcW w:w="627" w:type="dxa"/>
            <w:tcBorders>
              <w:top w:val="nil"/>
              <w:left w:val="nil"/>
              <w:bottom w:val="single" w:sz="12" w:space="0" w:color="auto"/>
              <w:right w:val="single" w:sz="4" w:space="0" w:color="auto"/>
            </w:tcBorders>
            <w:shd w:val="clear" w:color="000000" w:fill="FFA883"/>
            <w:vAlign w:val="center"/>
          </w:tcPr>
          <w:p w14:paraId="13CAFAA5" w14:textId="5107D7EC" w:rsidR="00DA5BA8" w:rsidRPr="00106509" w:rsidRDefault="00DA5BA8" w:rsidP="00DA5BA8">
            <w:pPr>
              <w:jc w:val="center"/>
              <w:rPr>
                <w:rStyle w:val="rynqvb"/>
                <w:sz w:val="22"/>
                <w:szCs w:val="22"/>
                <w:lang w:val="sr-Cyrl-RS"/>
              </w:rPr>
            </w:pPr>
            <w:r w:rsidRPr="00106509">
              <w:rPr>
                <w:b/>
                <w:color w:val="000000"/>
                <w:sz w:val="22"/>
                <w:szCs w:val="22"/>
              </w:rPr>
              <w:t>58.1</w:t>
            </w:r>
          </w:p>
        </w:tc>
        <w:tc>
          <w:tcPr>
            <w:tcW w:w="627" w:type="dxa"/>
            <w:tcBorders>
              <w:top w:val="nil"/>
              <w:left w:val="nil"/>
              <w:bottom w:val="single" w:sz="12" w:space="0" w:color="auto"/>
              <w:right w:val="single" w:sz="4" w:space="0" w:color="auto"/>
            </w:tcBorders>
            <w:shd w:val="clear" w:color="000000" w:fill="CD233F"/>
            <w:vAlign w:val="center"/>
          </w:tcPr>
          <w:p w14:paraId="6CFE566B" w14:textId="76885980" w:rsidR="00DA5BA8" w:rsidRPr="00106509" w:rsidRDefault="00DA5BA8" w:rsidP="00DA5BA8">
            <w:pPr>
              <w:jc w:val="center"/>
              <w:rPr>
                <w:rStyle w:val="rynqvb"/>
                <w:sz w:val="22"/>
                <w:szCs w:val="22"/>
                <w:lang w:val="sr-Cyrl-RS"/>
              </w:rPr>
            </w:pPr>
            <w:r w:rsidRPr="00106509">
              <w:rPr>
                <w:b/>
                <w:color w:val="000000"/>
                <w:sz w:val="22"/>
                <w:szCs w:val="22"/>
              </w:rPr>
              <w:t>44.9</w:t>
            </w:r>
          </w:p>
        </w:tc>
        <w:tc>
          <w:tcPr>
            <w:tcW w:w="627" w:type="dxa"/>
            <w:tcBorders>
              <w:top w:val="nil"/>
              <w:left w:val="nil"/>
              <w:bottom w:val="single" w:sz="12" w:space="0" w:color="auto"/>
              <w:right w:val="single" w:sz="4" w:space="0" w:color="auto"/>
            </w:tcBorders>
            <w:shd w:val="clear" w:color="000000" w:fill="E7E2BC"/>
            <w:vAlign w:val="center"/>
          </w:tcPr>
          <w:p w14:paraId="744635D6" w14:textId="5EA8DF8D" w:rsidR="00DA5BA8" w:rsidRPr="00106509" w:rsidRDefault="00DA5BA8" w:rsidP="00DA5BA8">
            <w:pPr>
              <w:jc w:val="center"/>
              <w:rPr>
                <w:color w:val="000000"/>
                <w:sz w:val="22"/>
                <w:szCs w:val="22"/>
              </w:rPr>
            </w:pPr>
            <w:r w:rsidRPr="00106509">
              <w:rPr>
                <w:b/>
                <w:color w:val="000000"/>
                <w:sz w:val="22"/>
                <w:szCs w:val="22"/>
              </w:rPr>
              <w:t>91.5</w:t>
            </w:r>
          </w:p>
        </w:tc>
        <w:tc>
          <w:tcPr>
            <w:tcW w:w="627" w:type="dxa"/>
            <w:tcBorders>
              <w:top w:val="nil"/>
              <w:left w:val="nil"/>
              <w:bottom w:val="single" w:sz="12" w:space="0" w:color="auto"/>
              <w:right w:val="single" w:sz="4" w:space="0" w:color="auto"/>
            </w:tcBorders>
            <w:shd w:val="clear" w:color="000000" w:fill="8ECEEE"/>
            <w:vAlign w:val="center"/>
          </w:tcPr>
          <w:p w14:paraId="448C5365" w14:textId="62031C0F" w:rsidR="00DA5BA8" w:rsidRPr="00106509" w:rsidRDefault="00DA5BA8" w:rsidP="00DA5BA8">
            <w:pPr>
              <w:jc w:val="center"/>
              <w:rPr>
                <w:color w:val="000000"/>
                <w:sz w:val="22"/>
                <w:szCs w:val="22"/>
              </w:rPr>
            </w:pPr>
            <w:r w:rsidRPr="00106509">
              <w:rPr>
                <w:b/>
                <w:color w:val="000000"/>
                <w:sz w:val="22"/>
                <w:szCs w:val="22"/>
              </w:rPr>
              <w:t>245</w:t>
            </w:r>
          </w:p>
        </w:tc>
        <w:tc>
          <w:tcPr>
            <w:tcW w:w="628" w:type="dxa"/>
            <w:tcBorders>
              <w:top w:val="nil"/>
              <w:left w:val="nil"/>
              <w:bottom w:val="single" w:sz="12" w:space="0" w:color="auto"/>
              <w:right w:val="single" w:sz="12" w:space="0" w:color="auto"/>
            </w:tcBorders>
            <w:shd w:val="clear" w:color="000000" w:fill="8ECEEE"/>
            <w:vAlign w:val="center"/>
          </w:tcPr>
          <w:p w14:paraId="56681EE2" w14:textId="560A2424" w:rsidR="00DA5BA8" w:rsidRPr="00106509" w:rsidRDefault="00DA5BA8" w:rsidP="00DA5BA8">
            <w:pPr>
              <w:jc w:val="center"/>
              <w:rPr>
                <w:color w:val="000000"/>
                <w:sz w:val="22"/>
                <w:szCs w:val="22"/>
              </w:rPr>
            </w:pPr>
            <w:r w:rsidRPr="00106509">
              <w:rPr>
                <w:b/>
                <w:color w:val="000000"/>
                <w:sz w:val="22"/>
                <w:szCs w:val="22"/>
              </w:rPr>
              <w:t>268</w:t>
            </w:r>
          </w:p>
        </w:tc>
      </w:tr>
    </w:tbl>
    <w:p w14:paraId="053E3570" w14:textId="77777777" w:rsidR="00B44D6C" w:rsidRPr="00106509" w:rsidRDefault="00B44D6C" w:rsidP="00B44D6C">
      <w:pPr>
        <w:ind w:firstLine="567"/>
        <w:jc w:val="both"/>
        <w:rPr>
          <w:sz w:val="22"/>
          <w:szCs w:val="22"/>
          <w:highlight w:val="yellow"/>
          <w:lang w:val="sr-Cyrl-RS"/>
        </w:rPr>
      </w:pPr>
    </w:p>
    <w:tbl>
      <w:tblPr>
        <w:tblpPr w:leftFromText="180" w:rightFromText="180" w:vertAnchor="text" w:horzAnchor="page" w:tblpX="2874" w:tblpY="27"/>
        <w:tblW w:w="7470" w:type="dxa"/>
        <w:tblLook w:val="04A0" w:firstRow="1" w:lastRow="0" w:firstColumn="1" w:lastColumn="0" w:noHBand="0" w:noVBand="1"/>
      </w:tblPr>
      <w:tblGrid>
        <w:gridCol w:w="1710"/>
        <w:gridCol w:w="1413"/>
        <w:gridCol w:w="1353"/>
        <w:gridCol w:w="1374"/>
        <w:gridCol w:w="1620"/>
      </w:tblGrid>
      <w:tr w:rsidR="00A7034C" w:rsidRPr="00106509" w14:paraId="45F8E24A" w14:textId="77777777" w:rsidTr="0073674C">
        <w:trPr>
          <w:trHeight w:val="268"/>
        </w:trPr>
        <w:tc>
          <w:tcPr>
            <w:tcW w:w="1710" w:type="dxa"/>
            <w:tcBorders>
              <w:top w:val="nil"/>
              <w:left w:val="nil"/>
              <w:bottom w:val="nil"/>
              <w:right w:val="nil"/>
            </w:tcBorders>
            <w:shd w:val="clear" w:color="000000" w:fill="2C7DCD"/>
            <w:noWrap/>
            <w:vAlign w:val="center"/>
            <w:hideMark/>
          </w:tcPr>
          <w:p w14:paraId="3E94C0C3" w14:textId="539ECB67" w:rsidR="00A7034C" w:rsidRPr="00BD765B" w:rsidRDefault="00A7034C" w:rsidP="00A7034C">
            <w:pPr>
              <w:jc w:val="center"/>
              <w:rPr>
                <w:color w:val="000000"/>
                <w:sz w:val="20"/>
                <w:szCs w:val="22"/>
              </w:rPr>
            </w:pPr>
            <w:r w:rsidRPr="00BD765B">
              <w:rPr>
                <w:color w:val="000000"/>
                <w:sz w:val="20"/>
                <w:szCs w:val="22"/>
              </w:rPr>
              <w:t>notably</w:t>
            </w:r>
            <w:r w:rsidRPr="00BD765B">
              <w:rPr>
                <w:color w:val="000000"/>
                <w:sz w:val="20"/>
                <w:szCs w:val="22"/>
                <w:lang w:val="sr-Cyrl-RS"/>
              </w:rPr>
              <w:t xml:space="preserve"> high</w:t>
            </w:r>
          </w:p>
        </w:tc>
        <w:tc>
          <w:tcPr>
            <w:tcW w:w="1413" w:type="dxa"/>
            <w:tcBorders>
              <w:top w:val="nil"/>
              <w:left w:val="nil"/>
              <w:bottom w:val="nil"/>
              <w:right w:val="nil"/>
            </w:tcBorders>
            <w:shd w:val="clear" w:color="000000" w:fill="8ECEEE"/>
            <w:noWrap/>
            <w:vAlign w:val="center"/>
            <w:hideMark/>
          </w:tcPr>
          <w:p w14:paraId="6BB3BFB8" w14:textId="1CD51F27" w:rsidR="00A7034C" w:rsidRPr="00BD765B" w:rsidRDefault="00A7034C" w:rsidP="00A7034C">
            <w:pPr>
              <w:jc w:val="center"/>
              <w:rPr>
                <w:color w:val="000000"/>
                <w:sz w:val="20"/>
                <w:szCs w:val="22"/>
              </w:rPr>
            </w:pPr>
            <w:r w:rsidRPr="00BD765B">
              <w:rPr>
                <w:color w:val="000000"/>
                <w:sz w:val="20"/>
                <w:szCs w:val="22"/>
              </w:rPr>
              <w:t>above normal</w:t>
            </w:r>
          </w:p>
        </w:tc>
        <w:tc>
          <w:tcPr>
            <w:tcW w:w="1353" w:type="dxa"/>
            <w:tcBorders>
              <w:top w:val="nil"/>
              <w:left w:val="nil"/>
              <w:bottom w:val="nil"/>
              <w:right w:val="nil"/>
            </w:tcBorders>
            <w:shd w:val="clear" w:color="000000" w:fill="E7E2BC"/>
            <w:noWrap/>
            <w:vAlign w:val="center"/>
            <w:hideMark/>
          </w:tcPr>
          <w:p w14:paraId="69CEEF9A" w14:textId="23FDF944" w:rsidR="00A7034C" w:rsidRPr="00BD765B" w:rsidRDefault="00A7034C" w:rsidP="00A7034C">
            <w:pPr>
              <w:jc w:val="center"/>
              <w:rPr>
                <w:color w:val="000000"/>
                <w:sz w:val="20"/>
                <w:szCs w:val="22"/>
              </w:rPr>
            </w:pPr>
            <w:r w:rsidRPr="00BD765B">
              <w:rPr>
                <w:color w:val="000000"/>
                <w:sz w:val="20"/>
                <w:szCs w:val="22"/>
                <w:lang w:val="sr-Cyrl-RS"/>
              </w:rPr>
              <w:t>normal</w:t>
            </w:r>
          </w:p>
        </w:tc>
        <w:tc>
          <w:tcPr>
            <w:tcW w:w="1374" w:type="dxa"/>
            <w:tcBorders>
              <w:top w:val="nil"/>
              <w:left w:val="nil"/>
              <w:bottom w:val="nil"/>
              <w:right w:val="nil"/>
            </w:tcBorders>
            <w:shd w:val="clear" w:color="000000" w:fill="FFA883"/>
            <w:noWrap/>
            <w:vAlign w:val="center"/>
            <w:hideMark/>
          </w:tcPr>
          <w:p w14:paraId="42CAC73A" w14:textId="2D1F1DBE" w:rsidR="00A7034C" w:rsidRPr="00BD765B" w:rsidRDefault="00A7034C" w:rsidP="00A7034C">
            <w:pPr>
              <w:jc w:val="center"/>
              <w:rPr>
                <w:color w:val="000000"/>
                <w:sz w:val="20"/>
                <w:szCs w:val="22"/>
              </w:rPr>
            </w:pPr>
            <w:r w:rsidRPr="00BD765B">
              <w:rPr>
                <w:color w:val="000000"/>
                <w:sz w:val="20"/>
                <w:szCs w:val="22"/>
              </w:rPr>
              <w:t>below normal</w:t>
            </w:r>
          </w:p>
        </w:tc>
        <w:tc>
          <w:tcPr>
            <w:tcW w:w="1620" w:type="dxa"/>
            <w:tcBorders>
              <w:top w:val="nil"/>
              <w:left w:val="nil"/>
              <w:bottom w:val="nil"/>
              <w:right w:val="nil"/>
            </w:tcBorders>
            <w:shd w:val="clear" w:color="000000" w:fill="CD243F"/>
            <w:noWrap/>
            <w:vAlign w:val="center"/>
            <w:hideMark/>
          </w:tcPr>
          <w:p w14:paraId="7849E591" w14:textId="159D9815" w:rsidR="00A7034C" w:rsidRPr="00BD765B" w:rsidRDefault="00A7034C" w:rsidP="00A7034C">
            <w:pPr>
              <w:jc w:val="center"/>
              <w:rPr>
                <w:color w:val="000000"/>
                <w:sz w:val="20"/>
                <w:szCs w:val="22"/>
              </w:rPr>
            </w:pPr>
            <w:r w:rsidRPr="00BD765B">
              <w:rPr>
                <w:color w:val="000000"/>
                <w:sz w:val="20"/>
                <w:szCs w:val="22"/>
              </w:rPr>
              <w:t>notably</w:t>
            </w:r>
            <w:r w:rsidRPr="00BD765B">
              <w:rPr>
                <w:color w:val="000000"/>
                <w:sz w:val="20"/>
                <w:szCs w:val="22"/>
                <w:lang w:val="sr-Cyrl-RS"/>
              </w:rPr>
              <w:t xml:space="preserve"> </w:t>
            </w:r>
            <w:r w:rsidRPr="00BD765B">
              <w:rPr>
                <w:color w:val="000000"/>
                <w:sz w:val="20"/>
                <w:szCs w:val="22"/>
              </w:rPr>
              <w:t>low</w:t>
            </w:r>
          </w:p>
        </w:tc>
      </w:tr>
    </w:tbl>
    <w:p w14:paraId="780DF909" w14:textId="435F7A6F" w:rsidR="00B44D6C" w:rsidRPr="00106509" w:rsidRDefault="00B44D6C" w:rsidP="00B44D6C">
      <w:pPr>
        <w:jc w:val="both"/>
        <w:rPr>
          <w:rStyle w:val="rynqvb"/>
          <w:sz w:val="22"/>
          <w:szCs w:val="22"/>
          <w:lang w:val="sr-Cyrl-RS"/>
        </w:rPr>
      </w:pPr>
      <w:r w:rsidRPr="00106509">
        <w:rPr>
          <w:rStyle w:val="rynqvb"/>
          <w:sz w:val="22"/>
          <w:szCs w:val="22"/>
          <w:lang w:val="sr-Latn-RS"/>
        </w:rPr>
        <w:t xml:space="preserve">      </w:t>
      </w:r>
      <w:r w:rsidR="00545C30" w:rsidRPr="00106509">
        <w:rPr>
          <w:rStyle w:val="rynqvb"/>
          <w:sz w:val="22"/>
          <w:szCs w:val="22"/>
          <w:lang w:val="sr-Cyrl-RS"/>
        </w:rPr>
        <w:t>Legend</w:t>
      </w:r>
      <w:r w:rsidRPr="00106509">
        <w:rPr>
          <w:rStyle w:val="rynqvb"/>
          <w:sz w:val="22"/>
          <w:szCs w:val="22"/>
          <w:lang w:val="sr-Cyrl-RS"/>
        </w:rPr>
        <w:t>:</w:t>
      </w:r>
    </w:p>
    <w:p w14:paraId="605BB7A6" w14:textId="77777777" w:rsidR="00A7034C" w:rsidRPr="00106509" w:rsidRDefault="00A7034C" w:rsidP="0073674C">
      <w:pPr>
        <w:spacing w:after="120"/>
        <w:jc w:val="both"/>
        <w:rPr>
          <w:rStyle w:val="rynqvb"/>
          <w:sz w:val="22"/>
          <w:szCs w:val="22"/>
          <w:lang w:val="sr-Latn-RS"/>
        </w:rPr>
      </w:pPr>
    </w:p>
    <w:p w14:paraId="1AC6A602" w14:textId="0593D64E" w:rsidR="00BD765B" w:rsidRDefault="00BD765B" w:rsidP="00BD765B">
      <w:pPr>
        <w:ind w:firstLine="720"/>
        <w:jc w:val="both"/>
        <w:rPr>
          <w:sz w:val="22"/>
          <w:szCs w:val="22"/>
        </w:rPr>
      </w:pPr>
      <w:r w:rsidRPr="00BF71CA">
        <w:rPr>
          <w:sz w:val="22"/>
          <w:szCs w:val="22"/>
        </w:rPr>
        <w:t>Figure 15 illustrates the average monthly discharges for 2025, alongside statistically c</w:t>
      </w:r>
      <w:r w:rsidR="00BF71CA">
        <w:rPr>
          <w:sz w:val="22"/>
          <w:szCs w:val="22"/>
        </w:rPr>
        <w:t>alculated</w:t>
      </w:r>
      <w:r w:rsidRPr="00BF71CA">
        <w:rPr>
          <w:sz w:val="22"/>
          <w:szCs w:val="22"/>
        </w:rPr>
        <w:t xml:space="preserve"> historical monthly discharges for characteristic </w:t>
      </w:r>
      <w:r w:rsidR="001037AA">
        <w:rPr>
          <w:sz w:val="22"/>
          <w:szCs w:val="22"/>
        </w:rPr>
        <w:t>exceedance probab</w:t>
      </w:r>
      <w:r w:rsidRPr="00BF71CA">
        <w:rPr>
          <w:sz w:val="22"/>
          <w:szCs w:val="22"/>
        </w:rPr>
        <w:t>i</w:t>
      </w:r>
      <w:r w:rsidR="001037AA">
        <w:rPr>
          <w:sz w:val="22"/>
          <w:szCs w:val="22"/>
        </w:rPr>
        <w:t>li</w:t>
      </w:r>
      <w:r w:rsidRPr="00BF71CA">
        <w:rPr>
          <w:sz w:val="22"/>
          <w:szCs w:val="22"/>
        </w:rPr>
        <w:t xml:space="preserve">ties </w:t>
      </w:r>
      <w:r w:rsidR="001037AA">
        <w:rPr>
          <w:sz w:val="22"/>
          <w:szCs w:val="22"/>
        </w:rPr>
        <w:t>for the</w:t>
      </w:r>
      <w:r w:rsidRPr="00BF71CA">
        <w:rPr>
          <w:sz w:val="22"/>
          <w:szCs w:val="22"/>
        </w:rPr>
        <w:t xml:space="preserve"> Velika Morava River </w:t>
      </w:r>
      <w:r w:rsidR="001037AA">
        <w:rPr>
          <w:sz w:val="22"/>
          <w:szCs w:val="22"/>
        </w:rPr>
        <w:t xml:space="preserve">at the </w:t>
      </w:r>
      <w:r w:rsidRPr="00BF71CA">
        <w:rPr>
          <w:sz w:val="22"/>
          <w:szCs w:val="22"/>
        </w:rPr>
        <w:t>Ljubičevski Most hydrological station.</w:t>
      </w:r>
    </w:p>
    <w:p w14:paraId="2AFB5801" w14:textId="77777777" w:rsidR="00BF71CA" w:rsidRPr="00BF71CA" w:rsidRDefault="00BF71CA" w:rsidP="00BD765B">
      <w:pPr>
        <w:ind w:firstLine="720"/>
        <w:jc w:val="both"/>
        <w:rPr>
          <w:sz w:val="22"/>
          <w:szCs w:val="22"/>
          <w:lang w:val="sr-Latn-RS" w:eastAsia="sr-Latn-RS"/>
        </w:rPr>
      </w:pPr>
    </w:p>
    <w:p w14:paraId="07350E36" w14:textId="666E575C" w:rsidR="00035676" w:rsidRPr="00106509" w:rsidRDefault="00174524" w:rsidP="00035676">
      <w:pPr>
        <w:spacing w:after="120"/>
        <w:jc w:val="both"/>
        <w:rPr>
          <w:noProof/>
          <w:sz w:val="22"/>
          <w:szCs w:val="22"/>
          <w:lang w:val="sr-Latn-RS" w:eastAsia="sr-Latn-RS"/>
        </w:rPr>
      </w:pPr>
      <w:r w:rsidRPr="00106509">
        <w:rPr>
          <w:noProof/>
          <w:sz w:val="22"/>
          <w:szCs w:val="22"/>
          <w:lang w:val="sr-Latn-RS" w:eastAsia="sr-Latn-RS"/>
        </w:rPr>
        <w:drawing>
          <wp:inline distT="0" distB="0" distL="0" distR="0" wp14:anchorId="66AB23CE" wp14:editId="45E6643E">
            <wp:extent cx="5760720" cy="3566160"/>
            <wp:effectExtent l="0" t="0" r="11430" b="15240"/>
            <wp:docPr id="23" name="Chart 23">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D29C568" w14:textId="4C1C6CD1" w:rsidR="00693B40" w:rsidRPr="00106509" w:rsidRDefault="0057005E" w:rsidP="001037AA">
      <w:pPr>
        <w:spacing w:before="60"/>
        <w:ind w:left="990" w:right="709" w:hanging="990"/>
        <w:jc w:val="both"/>
        <w:rPr>
          <w:sz w:val="22"/>
          <w:szCs w:val="22"/>
          <w:lang w:val="sr-Cyrl-RS"/>
        </w:rPr>
      </w:pPr>
      <w:r w:rsidRPr="00106509">
        <w:rPr>
          <w:sz w:val="22"/>
          <w:szCs w:val="22"/>
        </w:rPr>
        <w:t>Figure</w:t>
      </w:r>
      <w:r w:rsidR="004E6B1A" w:rsidRPr="00106509">
        <w:rPr>
          <w:sz w:val="22"/>
          <w:szCs w:val="22"/>
          <w:lang w:val="sr-Cyrl-RS"/>
        </w:rPr>
        <w:t xml:space="preserve"> 15</w:t>
      </w:r>
      <w:r w:rsidR="001037AA">
        <w:rPr>
          <w:sz w:val="22"/>
          <w:szCs w:val="22"/>
        </w:rPr>
        <w:t>:</w:t>
      </w:r>
      <w:r w:rsidR="00693B40" w:rsidRPr="00106509">
        <w:rPr>
          <w:sz w:val="22"/>
          <w:szCs w:val="22"/>
          <w:lang w:val="sr-Cyrl-RS"/>
        </w:rPr>
        <w:t xml:space="preserve"> </w:t>
      </w:r>
      <w:r w:rsidR="001037AA">
        <w:rPr>
          <w:sz w:val="22"/>
          <w:szCs w:val="22"/>
        </w:rPr>
        <w:t>Exceedance p</w:t>
      </w:r>
      <w:r w:rsidR="006077EC" w:rsidRPr="00106509">
        <w:rPr>
          <w:sz w:val="22"/>
          <w:szCs w:val="22"/>
          <w:lang w:val="sr-Cyrl-RS"/>
        </w:rPr>
        <w:t xml:space="preserve">robabilities </w:t>
      </w:r>
      <w:r w:rsidR="006077EC" w:rsidRPr="00106509">
        <w:rPr>
          <w:sz w:val="22"/>
          <w:szCs w:val="22"/>
        </w:rPr>
        <w:t xml:space="preserve">of </w:t>
      </w:r>
      <w:r w:rsidR="006077EC" w:rsidRPr="00106509">
        <w:rPr>
          <w:sz w:val="22"/>
          <w:szCs w:val="22"/>
          <w:lang w:val="sr-Cyrl-RS"/>
        </w:rPr>
        <w:t xml:space="preserve">the </w:t>
      </w:r>
      <w:r w:rsidR="006077EC" w:rsidRPr="00106509">
        <w:rPr>
          <w:sz w:val="22"/>
          <w:szCs w:val="22"/>
          <w:lang w:val="sr-Latn-RS"/>
        </w:rPr>
        <w:t>average</w:t>
      </w:r>
      <w:r w:rsidR="006077EC" w:rsidRPr="00106509">
        <w:rPr>
          <w:sz w:val="22"/>
          <w:szCs w:val="22"/>
          <w:lang w:val="sr-Cyrl-RS"/>
        </w:rPr>
        <w:t xml:space="preserve"> monthly </w:t>
      </w:r>
      <w:r w:rsidR="006077EC" w:rsidRPr="00106509">
        <w:rPr>
          <w:sz w:val="22"/>
          <w:szCs w:val="22"/>
          <w:lang w:val="sr-Latn-RS"/>
        </w:rPr>
        <w:t>discharge</w:t>
      </w:r>
      <w:r w:rsidR="006077EC" w:rsidRPr="00106509">
        <w:rPr>
          <w:sz w:val="22"/>
          <w:szCs w:val="22"/>
          <w:lang w:val="sr-Cyrl-RS"/>
        </w:rPr>
        <w:t xml:space="preserve">s </w:t>
      </w:r>
      <w:r w:rsidR="001037AA">
        <w:rPr>
          <w:sz w:val="22"/>
          <w:szCs w:val="22"/>
        </w:rPr>
        <w:t>for the</w:t>
      </w:r>
      <w:r w:rsidR="006077EC" w:rsidRPr="00106509">
        <w:rPr>
          <w:sz w:val="22"/>
          <w:szCs w:val="22"/>
          <w:lang w:val="sr-Cyrl-RS"/>
        </w:rPr>
        <w:t xml:space="preserve"> </w:t>
      </w:r>
      <w:r w:rsidR="006077EC" w:rsidRPr="00106509">
        <w:rPr>
          <w:sz w:val="22"/>
          <w:szCs w:val="22"/>
        </w:rPr>
        <w:t>Velika Morava</w:t>
      </w:r>
      <w:r w:rsidR="006077EC" w:rsidRPr="00106509">
        <w:rPr>
          <w:sz w:val="22"/>
          <w:szCs w:val="22"/>
          <w:lang w:val="sr-Cyrl-RS"/>
        </w:rPr>
        <w:t xml:space="preserve"> </w:t>
      </w:r>
      <w:r w:rsidR="000C2253" w:rsidRPr="00106509">
        <w:rPr>
          <w:sz w:val="22"/>
          <w:szCs w:val="22"/>
        </w:rPr>
        <w:t xml:space="preserve">River </w:t>
      </w:r>
      <w:r w:rsidR="006077EC" w:rsidRPr="00106509">
        <w:rPr>
          <w:sz w:val="22"/>
          <w:szCs w:val="22"/>
          <w:lang w:val="sr-Latn-RS"/>
        </w:rPr>
        <w:t xml:space="preserve">at </w:t>
      </w:r>
      <w:r w:rsidR="006077EC" w:rsidRPr="00106509">
        <w:rPr>
          <w:sz w:val="22"/>
          <w:szCs w:val="22"/>
          <w:lang w:val="sr-Cyrl-RS"/>
        </w:rPr>
        <w:t xml:space="preserve">the </w:t>
      </w:r>
      <w:r w:rsidR="006077EC" w:rsidRPr="00106509">
        <w:rPr>
          <w:sz w:val="22"/>
          <w:szCs w:val="22"/>
          <w:lang w:val="sr-Latn-RS"/>
        </w:rPr>
        <w:t xml:space="preserve">Ljubicevski </w:t>
      </w:r>
      <w:r w:rsidR="00925E68">
        <w:rPr>
          <w:sz w:val="22"/>
          <w:szCs w:val="22"/>
          <w:lang w:val="sr-Latn-RS"/>
        </w:rPr>
        <w:t>M</w:t>
      </w:r>
      <w:r w:rsidR="006077EC" w:rsidRPr="00106509">
        <w:rPr>
          <w:sz w:val="22"/>
          <w:szCs w:val="22"/>
          <w:lang w:val="sr-Latn-RS"/>
        </w:rPr>
        <w:t xml:space="preserve">ost </w:t>
      </w:r>
      <w:r w:rsidR="006077EC" w:rsidRPr="00106509">
        <w:rPr>
          <w:sz w:val="22"/>
          <w:szCs w:val="22"/>
          <w:lang w:val="sr-Cyrl-RS"/>
        </w:rPr>
        <w:t>hydrological station</w:t>
      </w:r>
    </w:p>
    <w:p w14:paraId="0ECA21CE" w14:textId="77777777" w:rsidR="00EF1911" w:rsidRPr="00106509" w:rsidRDefault="00EF1911" w:rsidP="00D57D54">
      <w:pPr>
        <w:spacing w:after="120"/>
        <w:ind w:firstLine="720"/>
        <w:jc w:val="both"/>
        <w:rPr>
          <w:color w:val="000000" w:themeColor="text1"/>
          <w:sz w:val="22"/>
          <w:szCs w:val="22"/>
          <w:lang w:val="sr-Cyrl-RS"/>
        </w:rPr>
      </w:pPr>
    </w:p>
    <w:p w14:paraId="1128D9B4" w14:textId="45E87D72" w:rsidR="00174524" w:rsidRPr="00106509" w:rsidRDefault="00174524" w:rsidP="00D57D54">
      <w:pPr>
        <w:spacing w:after="120"/>
        <w:ind w:firstLine="720"/>
        <w:jc w:val="both"/>
        <w:rPr>
          <w:color w:val="000000" w:themeColor="text1"/>
          <w:sz w:val="22"/>
          <w:szCs w:val="22"/>
          <w:lang w:val="sr-Cyrl-RS"/>
        </w:rPr>
      </w:pPr>
      <w:r w:rsidRPr="00106509">
        <w:rPr>
          <w:color w:val="000000" w:themeColor="text1"/>
          <w:sz w:val="22"/>
          <w:szCs w:val="22"/>
          <w:lang w:val="sr-Cyrl-RS"/>
        </w:rPr>
        <w:t xml:space="preserve">The diagram in Figure 15 </w:t>
      </w:r>
      <w:r w:rsidR="00981D3B">
        <w:rPr>
          <w:color w:val="000000" w:themeColor="text1"/>
          <w:sz w:val="22"/>
          <w:szCs w:val="22"/>
        </w:rPr>
        <w:t>indicates that</w:t>
      </w:r>
      <w:r w:rsidRPr="00106509">
        <w:rPr>
          <w:color w:val="000000" w:themeColor="text1"/>
          <w:sz w:val="22"/>
          <w:szCs w:val="22"/>
          <w:lang w:val="sr-Cyrl-RS"/>
        </w:rPr>
        <w:t xml:space="preserve">, from the beginning of 2025 </w:t>
      </w:r>
      <w:r w:rsidR="00981D3B">
        <w:rPr>
          <w:color w:val="000000" w:themeColor="text1"/>
          <w:sz w:val="22"/>
          <w:szCs w:val="22"/>
        </w:rPr>
        <w:t>through</w:t>
      </w:r>
      <w:r w:rsidRPr="00106509">
        <w:rPr>
          <w:color w:val="000000" w:themeColor="text1"/>
          <w:sz w:val="22"/>
          <w:szCs w:val="22"/>
          <w:lang w:val="sr-Cyrl-RS"/>
        </w:rPr>
        <w:t xml:space="preserve"> May, the </w:t>
      </w:r>
      <w:r w:rsidRPr="00106509">
        <w:rPr>
          <w:color w:val="000000" w:themeColor="text1"/>
          <w:sz w:val="22"/>
          <w:szCs w:val="22"/>
        </w:rPr>
        <w:t>avearge</w:t>
      </w:r>
      <w:r w:rsidRPr="00106509">
        <w:rPr>
          <w:color w:val="000000" w:themeColor="text1"/>
          <w:sz w:val="22"/>
          <w:szCs w:val="22"/>
          <w:lang w:val="sr-Cyrl-RS"/>
        </w:rPr>
        <w:t xml:space="preserve"> monthly </w:t>
      </w:r>
      <w:r w:rsidRPr="00106509">
        <w:rPr>
          <w:color w:val="000000" w:themeColor="text1"/>
          <w:sz w:val="22"/>
          <w:szCs w:val="22"/>
        </w:rPr>
        <w:t>discharge</w:t>
      </w:r>
      <w:r w:rsidRPr="00106509">
        <w:rPr>
          <w:color w:val="000000" w:themeColor="text1"/>
          <w:sz w:val="22"/>
          <w:szCs w:val="22"/>
          <w:lang w:val="sr-Cyrl-RS"/>
        </w:rPr>
        <w:t xml:space="preserve"> values ​​varied between 50% and 95% </w:t>
      </w:r>
      <w:r w:rsidRPr="00106509">
        <w:rPr>
          <w:color w:val="000000" w:themeColor="text1"/>
          <w:sz w:val="22"/>
          <w:szCs w:val="22"/>
        </w:rPr>
        <w:t>exceedance</w:t>
      </w:r>
      <w:r w:rsidR="00981D3B">
        <w:rPr>
          <w:color w:val="000000" w:themeColor="text1"/>
          <w:sz w:val="22"/>
          <w:szCs w:val="22"/>
        </w:rPr>
        <w:t xml:space="preserve"> levels</w:t>
      </w:r>
      <w:r w:rsidR="00981D3B">
        <w:rPr>
          <w:color w:val="000000" w:themeColor="text1"/>
          <w:sz w:val="22"/>
          <w:szCs w:val="22"/>
          <w:lang w:val="sr-Cyrl-RS"/>
        </w:rPr>
        <w:t xml:space="preserve">. </w:t>
      </w:r>
      <w:r w:rsidR="00981D3B">
        <w:rPr>
          <w:color w:val="000000" w:themeColor="text1"/>
          <w:sz w:val="22"/>
          <w:szCs w:val="22"/>
        </w:rPr>
        <w:t>Subsequently, a</w:t>
      </w:r>
      <w:r w:rsidRPr="00106509">
        <w:rPr>
          <w:color w:val="000000" w:themeColor="text1"/>
          <w:sz w:val="22"/>
          <w:szCs w:val="22"/>
          <w:lang w:val="sr-Cyrl-RS"/>
        </w:rPr>
        <w:t xml:space="preserve"> </w:t>
      </w:r>
      <w:r w:rsidRPr="00106509">
        <w:rPr>
          <w:color w:val="000000" w:themeColor="text1"/>
          <w:sz w:val="22"/>
          <w:szCs w:val="22"/>
        </w:rPr>
        <w:t>discharge</w:t>
      </w:r>
      <w:r w:rsidRPr="00106509">
        <w:rPr>
          <w:color w:val="000000" w:themeColor="text1"/>
          <w:sz w:val="22"/>
          <w:szCs w:val="22"/>
          <w:lang w:val="sr-Cyrl-RS"/>
        </w:rPr>
        <w:t xml:space="preserve"> recession</w:t>
      </w:r>
      <w:r w:rsidR="00981D3B">
        <w:rPr>
          <w:color w:val="000000" w:themeColor="text1"/>
          <w:sz w:val="22"/>
          <w:szCs w:val="22"/>
        </w:rPr>
        <w:t xml:space="preserve"> occured</w:t>
      </w:r>
      <w:r w:rsidRPr="00106509">
        <w:rPr>
          <w:color w:val="000000" w:themeColor="text1"/>
          <w:sz w:val="22"/>
          <w:szCs w:val="22"/>
          <w:lang w:val="sr-Cyrl-RS"/>
        </w:rPr>
        <w:t xml:space="preserve"> in June and July</w:t>
      </w:r>
      <w:r w:rsidR="00981D3B">
        <w:rPr>
          <w:color w:val="000000" w:themeColor="text1"/>
          <w:sz w:val="22"/>
          <w:szCs w:val="22"/>
        </w:rPr>
        <w:t>, with values falling</w:t>
      </w:r>
      <w:r w:rsidRPr="00106509">
        <w:rPr>
          <w:color w:val="000000" w:themeColor="text1"/>
          <w:sz w:val="22"/>
          <w:szCs w:val="22"/>
          <w:lang w:val="sr-Cyrl-RS"/>
        </w:rPr>
        <w:t xml:space="preserve"> to 99% </w:t>
      </w:r>
      <w:r w:rsidRPr="00106509">
        <w:rPr>
          <w:color w:val="000000" w:themeColor="text1"/>
          <w:sz w:val="22"/>
          <w:szCs w:val="22"/>
        </w:rPr>
        <w:t>exceedance</w:t>
      </w:r>
      <w:r w:rsidR="00981D3B">
        <w:rPr>
          <w:color w:val="000000" w:themeColor="text1"/>
          <w:sz w:val="22"/>
          <w:szCs w:val="22"/>
        </w:rPr>
        <w:t xml:space="preserve"> probability</w:t>
      </w:r>
      <w:r w:rsidRPr="00106509">
        <w:rPr>
          <w:color w:val="000000" w:themeColor="text1"/>
          <w:sz w:val="22"/>
          <w:szCs w:val="22"/>
          <w:lang w:val="sr-Cyrl-RS"/>
        </w:rPr>
        <w:t>. In August and September, discharges range</w:t>
      </w:r>
      <w:r w:rsidR="00033FD6" w:rsidRPr="00106509">
        <w:rPr>
          <w:color w:val="000000" w:themeColor="text1"/>
          <w:sz w:val="22"/>
          <w:szCs w:val="22"/>
        </w:rPr>
        <w:t>d</w:t>
      </w:r>
      <w:r w:rsidRPr="00106509">
        <w:rPr>
          <w:color w:val="000000" w:themeColor="text1"/>
          <w:sz w:val="22"/>
          <w:szCs w:val="22"/>
          <w:lang w:val="sr-Cyrl-RS"/>
        </w:rPr>
        <w:t xml:space="preserve"> from 95% to 80% </w:t>
      </w:r>
      <w:r w:rsidR="00033FD6" w:rsidRPr="00106509">
        <w:rPr>
          <w:color w:val="000000" w:themeColor="text1"/>
          <w:sz w:val="22"/>
          <w:szCs w:val="22"/>
        </w:rPr>
        <w:t>exceedance</w:t>
      </w:r>
      <w:r w:rsidRPr="00106509">
        <w:rPr>
          <w:color w:val="000000" w:themeColor="text1"/>
          <w:sz w:val="22"/>
          <w:szCs w:val="22"/>
          <w:lang w:val="sr-Cyrl-RS"/>
        </w:rPr>
        <w:t xml:space="preserve">. </w:t>
      </w:r>
      <w:r w:rsidR="00981D3B">
        <w:rPr>
          <w:color w:val="000000" w:themeColor="text1"/>
          <w:sz w:val="22"/>
          <w:szCs w:val="22"/>
        </w:rPr>
        <w:t>Folowing an increase in October</w:t>
      </w:r>
      <w:r w:rsidRPr="00106509">
        <w:rPr>
          <w:color w:val="000000" w:themeColor="text1"/>
          <w:sz w:val="22"/>
          <w:szCs w:val="22"/>
          <w:lang w:val="sr-Cyrl-RS"/>
        </w:rPr>
        <w:t xml:space="preserve">, </w:t>
      </w:r>
      <w:r w:rsidR="00033FD6" w:rsidRPr="00106509">
        <w:rPr>
          <w:color w:val="000000" w:themeColor="text1"/>
          <w:sz w:val="22"/>
          <w:szCs w:val="22"/>
        </w:rPr>
        <w:t>discharges</w:t>
      </w:r>
      <w:r w:rsidRPr="00106509">
        <w:rPr>
          <w:color w:val="000000" w:themeColor="text1"/>
          <w:sz w:val="22"/>
          <w:szCs w:val="22"/>
          <w:lang w:val="sr-Cyrl-RS"/>
        </w:rPr>
        <w:t xml:space="preserve"> reach</w:t>
      </w:r>
      <w:r w:rsidR="00033FD6" w:rsidRPr="00106509">
        <w:rPr>
          <w:color w:val="000000" w:themeColor="text1"/>
          <w:sz w:val="22"/>
          <w:szCs w:val="22"/>
        </w:rPr>
        <w:t>ed</w:t>
      </w:r>
      <w:r w:rsidRPr="00106509">
        <w:rPr>
          <w:color w:val="000000" w:themeColor="text1"/>
          <w:sz w:val="22"/>
          <w:szCs w:val="22"/>
          <w:lang w:val="sr-Cyrl-RS"/>
        </w:rPr>
        <w:t xml:space="preserve"> </w:t>
      </w:r>
      <w:r w:rsidR="006525FF">
        <w:rPr>
          <w:color w:val="000000" w:themeColor="text1"/>
          <w:sz w:val="22"/>
          <w:szCs w:val="22"/>
        </w:rPr>
        <w:t xml:space="preserve">the </w:t>
      </w:r>
      <w:r w:rsidRPr="00106509">
        <w:rPr>
          <w:color w:val="000000" w:themeColor="text1"/>
          <w:sz w:val="22"/>
          <w:szCs w:val="22"/>
          <w:lang w:val="sr-Cyrl-RS"/>
        </w:rPr>
        <w:t xml:space="preserve">50% </w:t>
      </w:r>
      <w:r w:rsidR="006525FF" w:rsidRPr="00106509">
        <w:rPr>
          <w:color w:val="000000" w:themeColor="text1"/>
          <w:sz w:val="22"/>
          <w:szCs w:val="22"/>
        </w:rPr>
        <w:t>exceedance</w:t>
      </w:r>
      <w:r w:rsidR="006525FF" w:rsidRPr="00106509">
        <w:rPr>
          <w:color w:val="000000" w:themeColor="text1"/>
          <w:sz w:val="22"/>
          <w:szCs w:val="22"/>
          <w:lang w:val="sr-Cyrl-RS"/>
        </w:rPr>
        <w:t xml:space="preserve"> </w:t>
      </w:r>
      <w:r w:rsidR="006525FF">
        <w:rPr>
          <w:color w:val="000000" w:themeColor="text1"/>
          <w:sz w:val="22"/>
          <w:szCs w:val="22"/>
        </w:rPr>
        <w:t xml:space="preserve">level during that month, and further escalted to </w:t>
      </w:r>
      <w:r w:rsidRPr="00106509">
        <w:rPr>
          <w:color w:val="000000" w:themeColor="text1"/>
          <w:sz w:val="22"/>
          <w:szCs w:val="22"/>
          <w:lang w:val="sr-Cyrl-RS"/>
        </w:rPr>
        <w:t>10%</w:t>
      </w:r>
      <w:r w:rsidR="00033FD6" w:rsidRPr="00106509">
        <w:rPr>
          <w:color w:val="000000" w:themeColor="text1"/>
          <w:sz w:val="22"/>
          <w:szCs w:val="22"/>
        </w:rPr>
        <w:t xml:space="preserve"> </w:t>
      </w:r>
      <w:r w:rsidR="006525FF">
        <w:rPr>
          <w:color w:val="000000" w:themeColor="text1"/>
          <w:sz w:val="22"/>
          <w:szCs w:val="22"/>
        </w:rPr>
        <w:t>in November</w:t>
      </w:r>
      <w:r w:rsidRPr="00106509">
        <w:rPr>
          <w:color w:val="000000" w:themeColor="text1"/>
          <w:sz w:val="22"/>
          <w:szCs w:val="22"/>
          <w:lang w:val="sr-Cyrl-RS"/>
        </w:rPr>
        <w:t xml:space="preserve">. In December, the average monthly </w:t>
      </w:r>
      <w:r w:rsidR="00033FD6" w:rsidRPr="00106509">
        <w:rPr>
          <w:color w:val="000000" w:themeColor="text1"/>
          <w:sz w:val="22"/>
          <w:szCs w:val="22"/>
        </w:rPr>
        <w:t>discharges</w:t>
      </w:r>
      <w:r w:rsidRPr="00106509">
        <w:rPr>
          <w:color w:val="000000" w:themeColor="text1"/>
          <w:sz w:val="22"/>
          <w:szCs w:val="22"/>
          <w:lang w:val="sr-Cyrl-RS"/>
        </w:rPr>
        <w:t xml:space="preserve"> </w:t>
      </w:r>
      <w:r w:rsidR="006525FF">
        <w:rPr>
          <w:color w:val="000000" w:themeColor="text1"/>
          <w:sz w:val="22"/>
          <w:szCs w:val="22"/>
        </w:rPr>
        <w:t xml:space="preserve">declined to a value corresponding to </w:t>
      </w:r>
      <w:r w:rsidRPr="00106509">
        <w:rPr>
          <w:color w:val="000000" w:themeColor="text1"/>
          <w:sz w:val="22"/>
          <w:szCs w:val="22"/>
          <w:lang w:val="sr-Cyrl-RS"/>
        </w:rPr>
        <w:t xml:space="preserve">30% </w:t>
      </w:r>
      <w:r w:rsidR="00033FD6" w:rsidRPr="00106509">
        <w:rPr>
          <w:color w:val="000000" w:themeColor="text1"/>
          <w:sz w:val="22"/>
          <w:szCs w:val="22"/>
        </w:rPr>
        <w:t xml:space="preserve"> exceedance</w:t>
      </w:r>
      <w:r w:rsidRPr="00106509">
        <w:rPr>
          <w:color w:val="000000" w:themeColor="text1"/>
          <w:sz w:val="22"/>
          <w:szCs w:val="22"/>
          <w:lang w:val="sr-Cyrl-RS"/>
        </w:rPr>
        <w:t>.</w:t>
      </w:r>
    </w:p>
    <w:p w14:paraId="79185E93" w14:textId="77777777" w:rsidR="00981D3B" w:rsidRDefault="00981D3B" w:rsidP="008766B7">
      <w:pPr>
        <w:ind w:firstLine="720"/>
        <w:rPr>
          <w:rStyle w:val="Strong"/>
        </w:rPr>
      </w:pPr>
    </w:p>
    <w:p w14:paraId="6AD3DD93" w14:textId="6368F124" w:rsidR="00BD765B" w:rsidRPr="00981D3B" w:rsidRDefault="00BD765B" w:rsidP="00844FFD">
      <w:pPr>
        <w:ind w:firstLine="720"/>
        <w:jc w:val="both"/>
        <w:rPr>
          <w:rStyle w:val="Strong"/>
          <w:b w:val="0"/>
        </w:rPr>
      </w:pPr>
      <w:r w:rsidRPr="00981D3B">
        <w:rPr>
          <w:rStyle w:val="Strong"/>
          <w:b w:val="0"/>
        </w:rPr>
        <w:t xml:space="preserve">These findings are further complemented by the corresponding histograms and </w:t>
      </w:r>
      <w:r w:rsidR="00844FFD">
        <w:rPr>
          <w:rStyle w:val="Strong"/>
          <w:b w:val="0"/>
        </w:rPr>
        <w:t>cumulative</w:t>
      </w:r>
      <w:r w:rsidRPr="00981D3B">
        <w:rPr>
          <w:rStyle w:val="Strong"/>
          <w:b w:val="0"/>
        </w:rPr>
        <w:t xml:space="preserve"> curves of monthly discharge volumes presented in Figure 16.</w:t>
      </w:r>
    </w:p>
    <w:p w14:paraId="5F8E94BF" w14:textId="77777777" w:rsidR="008D1369" w:rsidRPr="008766B7" w:rsidRDefault="008D1369" w:rsidP="008766B7">
      <w:pPr>
        <w:ind w:firstLine="720"/>
        <w:rPr>
          <w:lang w:val="sr-Latn-RS" w:eastAsia="sr-Latn-RS"/>
        </w:rPr>
      </w:pPr>
    </w:p>
    <w:p w14:paraId="19ADEC3D" w14:textId="7428F2CA" w:rsidR="00592A7F" w:rsidRPr="00106509" w:rsidRDefault="00925E68" w:rsidP="00592A7F">
      <w:pPr>
        <w:spacing w:after="120"/>
        <w:jc w:val="both"/>
        <w:rPr>
          <w:color w:val="000000" w:themeColor="text1"/>
          <w:sz w:val="22"/>
          <w:szCs w:val="22"/>
          <w:lang w:val="sr-Cyrl-RS"/>
        </w:rPr>
      </w:pPr>
      <w:r>
        <w:rPr>
          <w:noProof/>
          <w:lang w:val="sr-Latn-RS" w:eastAsia="sr-Latn-RS"/>
        </w:rPr>
        <w:drawing>
          <wp:inline distT="0" distB="0" distL="0" distR="0" wp14:anchorId="1B3C550D" wp14:editId="5A04601E">
            <wp:extent cx="5760720" cy="3566160"/>
            <wp:effectExtent l="0" t="0" r="11430" b="15240"/>
            <wp:docPr id="30" name="Chart 30">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033FD6" w:rsidRPr="00106509">
        <w:rPr>
          <w:noProof/>
          <w:sz w:val="22"/>
          <w:szCs w:val="22"/>
          <w:lang w:val="sr-Latn-RS" w:eastAsia="sr-Latn-RS"/>
        </w:rPr>
        <w:t xml:space="preserve"> </w:t>
      </w:r>
    </w:p>
    <w:p w14:paraId="15523D08" w14:textId="25F11A02" w:rsidR="00254CF7" w:rsidRPr="00254CF7" w:rsidRDefault="00254CF7" w:rsidP="00254CF7">
      <w:pPr>
        <w:ind w:left="990" w:hanging="990"/>
        <w:jc w:val="both"/>
        <w:rPr>
          <w:sz w:val="22"/>
          <w:lang w:val="sr-Latn-RS" w:eastAsia="sr-Latn-RS"/>
        </w:rPr>
      </w:pPr>
      <w:r w:rsidRPr="00254CF7">
        <w:rPr>
          <w:sz w:val="22"/>
        </w:rPr>
        <w:t xml:space="preserve">Figure 16. Histograms and </w:t>
      </w:r>
      <w:r w:rsidR="00844FFD">
        <w:rPr>
          <w:sz w:val="22"/>
        </w:rPr>
        <w:t>cumulative</w:t>
      </w:r>
      <w:r w:rsidRPr="00254CF7">
        <w:rPr>
          <w:sz w:val="22"/>
        </w:rPr>
        <w:t xml:space="preserve"> curves of </w:t>
      </w:r>
      <w:r w:rsidR="00844FFD">
        <w:rPr>
          <w:sz w:val="22"/>
        </w:rPr>
        <w:t xml:space="preserve">average </w:t>
      </w:r>
      <w:r w:rsidRPr="00844FFD">
        <w:rPr>
          <w:rStyle w:val="Strong"/>
          <w:b w:val="0"/>
          <w:sz w:val="22"/>
        </w:rPr>
        <w:t>monthly</w:t>
      </w:r>
      <w:r w:rsidRPr="00254CF7">
        <w:rPr>
          <w:sz w:val="22"/>
        </w:rPr>
        <w:t xml:space="preserve"> discharge volumes </w:t>
      </w:r>
      <w:r w:rsidR="004B1F40" w:rsidRPr="00254CF7">
        <w:rPr>
          <w:sz w:val="22"/>
        </w:rPr>
        <w:t xml:space="preserve">at the </w:t>
      </w:r>
      <w:r w:rsidR="004B1F40" w:rsidRPr="00660BD6">
        <w:rPr>
          <w:rStyle w:val="Strong"/>
          <w:b w:val="0"/>
          <w:sz w:val="22"/>
        </w:rPr>
        <w:t>Ljubičevski Most</w:t>
      </w:r>
      <w:r w:rsidR="004B1F40" w:rsidRPr="00254CF7">
        <w:rPr>
          <w:sz w:val="22"/>
        </w:rPr>
        <w:t xml:space="preserve"> hydrological station</w:t>
      </w:r>
      <w:r w:rsidR="004B1F40">
        <w:rPr>
          <w:sz w:val="22"/>
        </w:rPr>
        <w:t xml:space="preserve"> on</w:t>
      </w:r>
      <w:r w:rsidR="00844FFD">
        <w:rPr>
          <w:sz w:val="22"/>
        </w:rPr>
        <w:t xml:space="preserve"> the</w:t>
      </w:r>
      <w:r w:rsidRPr="00254CF7">
        <w:rPr>
          <w:sz w:val="22"/>
        </w:rPr>
        <w:t xml:space="preserve"> Velika Morava River </w:t>
      </w:r>
    </w:p>
    <w:p w14:paraId="0338DAB6" w14:textId="77777777" w:rsidR="002B06E6" w:rsidRPr="00106509" w:rsidRDefault="002B06E6" w:rsidP="002B06E6">
      <w:pPr>
        <w:spacing w:before="60"/>
        <w:jc w:val="both"/>
        <w:rPr>
          <w:sz w:val="22"/>
          <w:szCs w:val="22"/>
          <w:lang w:val="sr-Cyrl-CS"/>
        </w:rPr>
      </w:pPr>
    </w:p>
    <w:p w14:paraId="75EC1A93" w14:textId="575FBF25" w:rsidR="00033FD6" w:rsidRDefault="008766B7" w:rsidP="00D57D54">
      <w:pPr>
        <w:spacing w:after="120"/>
        <w:ind w:firstLine="720"/>
        <w:jc w:val="both"/>
        <w:rPr>
          <w:sz w:val="22"/>
        </w:rPr>
      </w:pPr>
      <w:r w:rsidRPr="00660BD6">
        <w:rPr>
          <w:rStyle w:val="Strong"/>
          <w:b w:val="0"/>
          <w:sz w:val="22"/>
        </w:rPr>
        <w:t xml:space="preserve">As illustrated in Figure 16, the average monthly discharge volumes </w:t>
      </w:r>
      <w:r w:rsidR="00660BD6">
        <w:rPr>
          <w:rStyle w:val="Strong"/>
          <w:b w:val="0"/>
          <w:sz w:val="22"/>
        </w:rPr>
        <w:t>for the</w:t>
      </w:r>
      <w:r w:rsidRPr="00660BD6">
        <w:rPr>
          <w:rStyle w:val="Strong"/>
          <w:b w:val="0"/>
          <w:sz w:val="22"/>
        </w:rPr>
        <w:t xml:space="preserve"> Velika Morava River </w:t>
      </w:r>
      <w:r w:rsidR="00660BD6">
        <w:rPr>
          <w:rStyle w:val="Strong"/>
          <w:b w:val="0"/>
          <w:sz w:val="22"/>
        </w:rPr>
        <w:t xml:space="preserve">at the </w:t>
      </w:r>
      <w:r w:rsidRPr="00660BD6">
        <w:rPr>
          <w:rStyle w:val="Strong"/>
          <w:b w:val="0"/>
          <w:sz w:val="22"/>
        </w:rPr>
        <w:t xml:space="preserve">Ljubičevski Most hydrological station remained below the historical average </w:t>
      </w:r>
      <w:r w:rsidR="00660BD6">
        <w:rPr>
          <w:rStyle w:val="Strong"/>
          <w:b w:val="0"/>
          <w:sz w:val="22"/>
        </w:rPr>
        <w:t>for</w:t>
      </w:r>
      <w:r w:rsidRPr="00660BD6">
        <w:rPr>
          <w:rStyle w:val="Strong"/>
          <w:b w:val="0"/>
          <w:sz w:val="22"/>
        </w:rPr>
        <w:t xml:space="preserve"> the </w:t>
      </w:r>
      <w:r w:rsidR="00660BD6">
        <w:rPr>
          <w:rStyle w:val="Strong"/>
          <w:b w:val="0"/>
          <w:sz w:val="22"/>
        </w:rPr>
        <w:t>majority of</w:t>
      </w:r>
      <w:r w:rsidRPr="00660BD6">
        <w:rPr>
          <w:rStyle w:val="Strong"/>
          <w:b w:val="0"/>
          <w:sz w:val="22"/>
        </w:rPr>
        <w:t xml:space="preserve"> 2025</w:t>
      </w:r>
      <w:r w:rsidRPr="00660BD6">
        <w:rPr>
          <w:b/>
          <w:sz w:val="22"/>
        </w:rPr>
        <w:t>,</w:t>
      </w:r>
      <w:r w:rsidRPr="008766B7">
        <w:rPr>
          <w:sz w:val="22"/>
        </w:rPr>
        <w:t xml:space="preserve"> except in November and December, when they </w:t>
      </w:r>
      <w:r w:rsidR="00660BD6">
        <w:rPr>
          <w:sz w:val="22"/>
        </w:rPr>
        <w:t>surpassed</w:t>
      </w:r>
      <w:r w:rsidRPr="008766B7">
        <w:rPr>
          <w:sz w:val="22"/>
        </w:rPr>
        <w:t xml:space="preserve"> the long-term average. On an annual </w:t>
      </w:r>
      <w:r w:rsidRPr="00660BD6">
        <w:rPr>
          <w:rStyle w:val="Strong"/>
          <w:b w:val="0"/>
          <w:sz w:val="22"/>
        </w:rPr>
        <w:t>scale</w:t>
      </w:r>
      <w:r w:rsidRPr="008766B7">
        <w:rPr>
          <w:sz w:val="22"/>
        </w:rPr>
        <w:t xml:space="preserve">, the discharge volume deficit </w:t>
      </w:r>
      <w:r w:rsidR="00660BD6">
        <w:rPr>
          <w:rStyle w:val="Strong"/>
          <w:b w:val="0"/>
          <w:sz w:val="22"/>
        </w:rPr>
        <w:t>relative</w:t>
      </w:r>
      <w:r w:rsidRPr="00660BD6">
        <w:rPr>
          <w:b/>
          <w:sz w:val="22"/>
        </w:rPr>
        <w:t xml:space="preserve"> </w:t>
      </w:r>
      <w:r w:rsidRPr="008766B7">
        <w:rPr>
          <w:sz w:val="22"/>
        </w:rPr>
        <w:t xml:space="preserve">to the </w:t>
      </w:r>
      <w:r w:rsidRPr="00660BD6">
        <w:rPr>
          <w:rStyle w:val="Strong"/>
          <w:b w:val="0"/>
          <w:sz w:val="22"/>
        </w:rPr>
        <w:t>long-term</w:t>
      </w:r>
      <w:r w:rsidRPr="008766B7">
        <w:rPr>
          <w:sz w:val="22"/>
        </w:rPr>
        <w:t xml:space="preserve"> average was </w:t>
      </w:r>
      <w:r w:rsidRPr="00660BD6">
        <w:rPr>
          <w:rStyle w:val="Strong"/>
          <w:b w:val="0"/>
          <w:sz w:val="22"/>
        </w:rPr>
        <w:t>approximately</w:t>
      </w:r>
      <w:r w:rsidRPr="008766B7">
        <w:rPr>
          <w:sz w:val="22"/>
        </w:rPr>
        <w:t xml:space="preserve"> </w:t>
      </w:r>
      <w:r w:rsidRPr="00660BD6">
        <w:rPr>
          <w:b/>
          <w:sz w:val="22"/>
        </w:rPr>
        <w:t>2,580 × 10⁶ m³.</w:t>
      </w:r>
      <w:r w:rsidRPr="008766B7">
        <w:rPr>
          <w:sz w:val="22"/>
        </w:rPr>
        <w:t xml:space="preserve"> Based on </w:t>
      </w:r>
      <w:r w:rsidRPr="00660BD6">
        <w:rPr>
          <w:rStyle w:val="Strong"/>
          <w:b w:val="0"/>
          <w:sz w:val="22"/>
        </w:rPr>
        <w:t xml:space="preserve">these findings, 2025 can be classified as a </w:t>
      </w:r>
      <w:r w:rsidRPr="00660BD6">
        <w:rPr>
          <w:b/>
          <w:bCs/>
          <w:sz w:val="22"/>
          <w:szCs w:val="22"/>
          <w:lang w:val="sr-Latn-RS" w:eastAsia="sr-Latn-RS"/>
        </w:rPr>
        <w:t xml:space="preserve">hydrologically dry (low-flow) year </w:t>
      </w:r>
      <w:r w:rsidRPr="008766B7">
        <w:rPr>
          <w:sz w:val="22"/>
        </w:rPr>
        <w:t xml:space="preserve">for the Velika Morava River </w:t>
      </w:r>
      <w:r w:rsidRPr="00660BD6">
        <w:rPr>
          <w:rStyle w:val="Strong"/>
          <w:b w:val="0"/>
          <w:sz w:val="22"/>
        </w:rPr>
        <w:t>at the Ljubičevski Most</w:t>
      </w:r>
      <w:r w:rsidRPr="008766B7">
        <w:rPr>
          <w:sz w:val="22"/>
        </w:rPr>
        <w:t xml:space="preserve"> hydrological station.</w:t>
      </w:r>
    </w:p>
    <w:p w14:paraId="1EA320F2" w14:textId="1191668A" w:rsidR="008766B7" w:rsidRDefault="008766B7" w:rsidP="00D57D54">
      <w:pPr>
        <w:spacing w:after="120"/>
        <w:ind w:firstLine="720"/>
        <w:jc w:val="both"/>
        <w:rPr>
          <w:sz w:val="22"/>
        </w:rPr>
      </w:pPr>
    </w:p>
    <w:p w14:paraId="6873FBE3" w14:textId="7822F31A" w:rsidR="00CA35EB" w:rsidRPr="00106509" w:rsidRDefault="00CA35EB" w:rsidP="004546D9">
      <w:pPr>
        <w:spacing w:after="200" w:line="276" w:lineRule="auto"/>
        <w:jc w:val="both"/>
        <w:rPr>
          <w:rFonts w:eastAsia="MS ??"/>
          <w:b/>
          <w:sz w:val="22"/>
          <w:szCs w:val="22"/>
        </w:rPr>
      </w:pPr>
      <w:r w:rsidRPr="00106509">
        <w:rPr>
          <w:rFonts w:eastAsia="MS ??"/>
          <w:b/>
          <w:sz w:val="22"/>
          <w:szCs w:val="22"/>
          <w:lang w:val="sr-Cyrl-RS"/>
        </w:rPr>
        <w:t xml:space="preserve">6. </w:t>
      </w:r>
      <w:r w:rsidRPr="00106509">
        <w:rPr>
          <w:rFonts w:eastAsia="MS ??"/>
          <w:b/>
          <w:sz w:val="22"/>
          <w:szCs w:val="22"/>
          <w:lang w:val="sr-Cyrl-RS"/>
        </w:rPr>
        <w:tab/>
      </w:r>
      <w:r w:rsidR="00D17B36" w:rsidRPr="00106509">
        <w:rPr>
          <w:rFonts w:eastAsia="MS ??"/>
          <w:b/>
          <w:sz w:val="22"/>
          <w:szCs w:val="22"/>
        </w:rPr>
        <w:t>Conclusion</w:t>
      </w:r>
    </w:p>
    <w:p w14:paraId="790D75EF" w14:textId="03240D68" w:rsidR="00E20848" w:rsidRPr="008D1369" w:rsidRDefault="00660BD6" w:rsidP="00930698">
      <w:pPr>
        <w:ind w:firstLine="720"/>
        <w:jc w:val="both"/>
        <w:rPr>
          <w:sz w:val="20"/>
          <w:szCs w:val="22"/>
          <w:lang w:val="sr-Cyrl-RS"/>
        </w:rPr>
      </w:pPr>
      <w:r w:rsidRPr="00660BD6">
        <w:rPr>
          <w:rStyle w:val="Strong"/>
          <w:b w:val="0"/>
          <w:sz w:val="22"/>
        </w:rPr>
        <w:t>C</w:t>
      </w:r>
      <w:r w:rsidR="00C941AC" w:rsidRPr="00660BD6">
        <w:rPr>
          <w:rStyle w:val="Strong"/>
          <w:b w:val="0"/>
          <w:sz w:val="22"/>
        </w:rPr>
        <w:t>omparing the hydrographs recorded at the Bezdan and Smederevo hydrological stations on the Danube, the Senta on the Tisa, the Sremska Mitrovica on the Sava, and the Ljubičevski Most on the Velika Morava (Figure 17), it can generally be stated that</w:t>
      </w:r>
      <w:r w:rsidR="00C941AC" w:rsidRPr="008D1369">
        <w:rPr>
          <w:rStyle w:val="Strong"/>
          <w:sz w:val="22"/>
        </w:rPr>
        <w:t xml:space="preserve"> </w:t>
      </w:r>
      <w:r w:rsidR="00C941AC" w:rsidRPr="00660BD6">
        <w:rPr>
          <w:rStyle w:val="Strong"/>
          <w:b w:val="0"/>
          <w:sz w:val="22"/>
        </w:rPr>
        <w:t xml:space="preserve">a discharge recession prevailed during most of the year. This </w:t>
      </w:r>
      <w:r w:rsidR="00BF4686">
        <w:rPr>
          <w:rStyle w:val="Strong"/>
          <w:b w:val="0"/>
          <w:sz w:val="22"/>
        </w:rPr>
        <w:t xml:space="preserve">downward </w:t>
      </w:r>
      <w:r w:rsidR="00C941AC" w:rsidRPr="00660BD6">
        <w:rPr>
          <w:rStyle w:val="Strong"/>
          <w:b w:val="0"/>
          <w:sz w:val="22"/>
        </w:rPr>
        <w:t>trend was</w:t>
      </w:r>
      <w:r w:rsidR="00BF4686">
        <w:rPr>
          <w:rStyle w:val="Strong"/>
          <w:b w:val="0"/>
          <w:sz w:val="22"/>
        </w:rPr>
        <w:t xml:space="preserve"> interrupted</w:t>
      </w:r>
      <w:r w:rsidR="00C941AC" w:rsidRPr="00660BD6">
        <w:rPr>
          <w:rStyle w:val="Strong"/>
          <w:b w:val="0"/>
          <w:sz w:val="22"/>
        </w:rPr>
        <w:t xml:space="preserve"> by four periods of increased discharge</w:t>
      </w:r>
      <w:r w:rsidR="00C941AC" w:rsidRPr="008D1369">
        <w:rPr>
          <w:sz w:val="22"/>
        </w:rPr>
        <w:t xml:space="preserve"> in January, April, August, and December. </w:t>
      </w:r>
      <w:r w:rsidR="00C941AC" w:rsidRPr="00660BD6">
        <w:rPr>
          <w:rStyle w:val="Strong"/>
          <w:b w:val="0"/>
          <w:sz w:val="22"/>
        </w:rPr>
        <w:t xml:space="preserve">These increases </w:t>
      </w:r>
      <w:r w:rsidR="00BF4686">
        <w:rPr>
          <w:rStyle w:val="Strong"/>
          <w:b w:val="0"/>
          <w:sz w:val="22"/>
        </w:rPr>
        <w:t xml:space="preserve">were </w:t>
      </w:r>
      <w:r w:rsidR="00C941AC" w:rsidRPr="00660BD6">
        <w:rPr>
          <w:rStyle w:val="Strong"/>
          <w:b w:val="0"/>
          <w:sz w:val="22"/>
        </w:rPr>
        <w:t>primarily</w:t>
      </w:r>
      <w:r w:rsidR="00C941AC" w:rsidRPr="008D1369">
        <w:rPr>
          <w:sz w:val="22"/>
        </w:rPr>
        <w:t xml:space="preserve"> </w:t>
      </w:r>
      <w:r w:rsidR="00BF4686">
        <w:rPr>
          <w:sz w:val="22"/>
        </w:rPr>
        <w:t xml:space="preserve">observed </w:t>
      </w:r>
      <w:r w:rsidR="00C941AC" w:rsidRPr="008D1369">
        <w:rPr>
          <w:sz w:val="22"/>
        </w:rPr>
        <w:t>on the Danube River at the Smederevo station</w:t>
      </w:r>
      <w:r w:rsidR="00BF4686">
        <w:rPr>
          <w:sz w:val="22"/>
        </w:rPr>
        <w:t>, largely driven by</w:t>
      </w:r>
      <w:r w:rsidR="00C941AC" w:rsidRPr="008D1369">
        <w:rPr>
          <w:sz w:val="22"/>
        </w:rPr>
        <w:t xml:space="preserve"> three discharge </w:t>
      </w:r>
      <w:r w:rsidR="00C941AC" w:rsidRPr="00660BD6">
        <w:rPr>
          <w:rStyle w:val="Strong"/>
          <w:b w:val="0"/>
          <w:sz w:val="22"/>
        </w:rPr>
        <w:t>crests</w:t>
      </w:r>
      <w:r w:rsidR="00C941AC" w:rsidRPr="008D1369">
        <w:rPr>
          <w:sz w:val="22"/>
        </w:rPr>
        <w:t xml:space="preserve"> </w:t>
      </w:r>
      <w:r w:rsidR="00BF4686">
        <w:rPr>
          <w:sz w:val="22"/>
        </w:rPr>
        <w:t xml:space="preserve">propagating form </w:t>
      </w:r>
      <w:r w:rsidR="00C941AC" w:rsidRPr="008D1369">
        <w:rPr>
          <w:sz w:val="22"/>
        </w:rPr>
        <w:t>the Sava River (</w:t>
      </w:r>
      <w:r w:rsidR="0094026E">
        <w:rPr>
          <w:sz w:val="22"/>
        </w:rPr>
        <w:t xml:space="preserve">with the </w:t>
      </w:r>
      <w:r w:rsidR="00C941AC" w:rsidRPr="008D1369">
        <w:rPr>
          <w:sz w:val="22"/>
        </w:rPr>
        <w:t>except</w:t>
      </w:r>
      <w:r w:rsidR="0094026E">
        <w:rPr>
          <w:sz w:val="22"/>
        </w:rPr>
        <w:t xml:space="preserve">ion of </w:t>
      </w:r>
      <w:r w:rsidR="00C941AC" w:rsidRPr="008D1369">
        <w:rPr>
          <w:sz w:val="22"/>
        </w:rPr>
        <w:t xml:space="preserve">August, which </w:t>
      </w:r>
      <w:r w:rsidR="0094026E">
        <w:rPr>
          <w:sz w:val="22"/>
        </w:rPr>
        <w:t xml:space="preserve">resulted from </w:t>
      </w:r>
      <w:r w:rsidR="00C941AC" w:rsidRPr="00660BD6">
        <w:rPr>
          <w:rStyle w:val="Strong"/>
          <w:b w:val="0"/>
          <w:sz w:val="22"/>
        </w:rPr>
        <w:t>an upstream discharge increase</w:t>
      </w:r>
      <w:r w:rsidR="00C941AC" w:rsidRPr="008D1369">
        <w:rPr>
          <w:sz w:val="22"/>
        </w:rPr>
        <w:t xml:space="preserve"> on the Danube River). </w:t>
      </w:r>
      <w:r w:rsidR="0094026E">
        <w:rPr>
          <w:sz w:val="22"/>
        </w:rPr>
        <w:t>Conversely, o</w:t>
      </w:r>
      <w:r w:rsidR="00C941AC" w:rsidRPr="008D1369">
        <w:rPr>
          <w:sz w:val="22"/>
        </w:rPr>
        <w:t xml:space="preserve">n the Tisa River </w:t>
      </w:r>
      <w:r w:rsidR="00C941AC" w:rsidRPr="00660BD6">
        <w:rPr>
          <w:rStyle w:val="Strong"/>
          <w:b w:val="0"/>
          <w:sz w:val="22"/>
        </w:rPr>
        <w:t xml:space="preserve">at Senta, discharges remained stagnant from the beginning of the year, </w:t>
      </w:r>
      <w:r w:rsidR="0094026E">
        <w:rPr>
          <w:rStyle w:val="Strong"/>
          <w:b w:val="0"/>
          <w:sz w:val="22"/>
        </w:rPr>
        <w:t>exhibiting</w:t>
      </w:r>
      <w:r w:rsidR="00C941AC" w:rsidRPr="00660BD6">
        <w:rPr>
          <w:rStyle w:val="Strong"/>
          <w:b w:val="0"/>
          <w:sz w:val="22"/>
        </w:rPr>
        <w:t xml:space="preserve"> only minor increases</w:t>
      </w:r>
      <w:r w:rsidR="00C941AC" w:rsidRPr="008D1369">
        <w:rPr>
          <w:sz w:val="22"/>
        </w:rPr>
        <w:t xml:space="preserve"> in March, May</w:t>
      </w:r>
      <w:r w:rsidR="0094026E">
        <w:rPr>
          <w:sz w:val="22"/>
        </w:rPr>
        <w:t>,</w:t>
      </w:r>
      <w:r w:rsidR="00C941AC" w:rsidRPr="008D1369">
        <w:rPr>
          <w:sz w:val="22"/>
        </w:rPr>
        <w:t xml:space="preserve"> and December. </w:t>
      </w:r>
      <w:r w:rsidR="00C941AC" w:rsidRPr="00660BD6">
        <w:rPr>
          <w:rStyle w:val="Strong"/>
          <w:b w:val="0"/>
          <w:sz w:val="22"/>
        </w:rPr>
        <w:t xml:space="preserve">Similarly, discharges on the Velika Morava River at the Ljubičevski Most were characterized by stagnation, with minor increases </w:t>
      </w:r>
      <w:r w:rsidR="0094026E">
        <w:rPr>
          <w:rStyle w:val="Strong"/>
          <w:b w:val="0"/>
          <w:sz w:val="22"/>
        </w:rPr>
        <w:t>registrated</w:t>
      </w:r>
      <w:r w:rsidR="00C941AC" w:rsidRPr="00660BD6">
        <w:rPr>
          <w:rStyle w:val="Strong"/>
          <w:b w:val="0"/>
          <w:sz w:val="22"/>
        </w:rPr>
        <w:t xml:space="preserve"> only</w:t>
      </w:r>
      <w:r w:rsidR="00C941AC" w:rsidRPr="008D1369">
        <w:rPr>
          <w:sz w:val="22"/>
        </w:rPr>
        <w:t xml:space="preserve"> in April and November.</w:t>
      </w:r>
    </w:p>
    <w:p w14:paraId="62F2B4E1" w14:textId="36A28949" w:rsidR="001C2D79" w:rsidRPr="00106509" w:rsidRDefault="001C2D79" w:rsidP="001C2D79">
      <w:pPr>
        <w:jc w:val="both"/>
        <w:rPr>
          <w:sz w:val="22"/>
          <w:szCs w:val="22"/>
          <w:lang w:val="sr-Cyrl-RS"/>
        </w:rPr>
      </w:pPr>
    </w:p>
    <w:p w14:paraId="147996DB" w14:textId="359E1B6C" w:rsidR="001C2D79" w:rsidRPr="00106509" w:rsidRDefault="005F0F99" w:rsidP="001C2D79">
      <w:pPr>
        <w:jc w:val="both"/>
        <w:rPr>
          <w:sz w:val="22"/>
          <w:szCs w:val="22"/>
          <w:lang w:val="sr-Cyrl-RS"/>
        </w:rPr>
      </w:pPr>
      <w:r w:rsidRPr="00106509">
        <w:rPr>
          <w:noProof/>
          <w:sz w:val="22"/>
          <w:szCs w:val="22"/>
          <w:lang w:val="sr-Latn-RS" w:eastAsia="sr-Latn-RS"/>
        </w:rPr>
        <w:lastRenderedPageBreak/>
        <w:drawing>
          <wp:inline distT="0" distB="0" distL="0" distR="0" wp14:anchorId="3F41FD17" wp14:editId="7C9E7FB5">
            <wp:extent cx="5760720" cy="3566160"/>
            <wp:effectExtent l="0" t="0" r="11430" b="15240"/>
            <wp:docPr id="1" name="Chart 1">
              <a:extLst xmlns:a="http://schemas.openxmlformats.org/drawingml/2006/main">
                <a:ext uri="{FF2B5EF4-FFF2-40B4-BE49-F238E27FC236}">
                  <a16:creationId xmlns:a16="http://schemas.microsoft.com/office/drawing/2014/main" id="{A21933E1-7ACC-4A6A-BC8C-41358EBBF9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F553B5" w:rsidRPr="00106509">
        <w:rPr>
          <w:noProof/>
          <w:sz w:val="22"/>
          <w:szCs w:val="22"/>
          <w:lang w:val="sr-Latn-RS" w:eastAsia="sr-Latn-RS"/>
        </w:rPr>
        <w:t xml:space="preserve"> </w:t>
      </w:r>
    </w:p>
    <w:p w14:paraId="12BD7F79" w14:textId="6B1045BA" w:rsidR="0052602D" w:rsidRPr="0052602D" w:rsidRDefault="0052602D" w:rsidP="0052602D">
      <w:pPr>
        <w:jc w:val="both"/>
        <w:rPr>
          <w:sz w:val="22"/>
          <w:lang w:val="sr-Latn-RS" w:eastAsia="sr-Latn-RS"/>
        </w:rPr>
      </w:pPr>
      <w:r w:rsidRPr="0052602D">
        <w:rPr>
          <w:sz w:val="22"/>
        </w:rPr>
        <w:t>Figure 17. Comparative hydrographs of the Danube, Tisa, Sava, and Velika Morava Rivers for 2025</w:t>
      </w:r>
    </w:p>
    <w:p w14:paraId="4188C32A" w14:textId="77777777" w:rsidR="0052602D" w:rsidRDefault="0052602D" w:rsidP="0052602D">
      <w:pPr>
        <w:jc w:val="both"/>
        <w:rPr>
          <w:sz w:val="22"/>
        </w:rPr>
      </w:pPr>
    </w:p>
    <w:p w14:paraId="0AD00985" w14:textId="3155F06A" w:rsidR="0052602D" w:rsidRPr="0052602D" w:rsidRDefault="0052602D" w:rsidP="0052602D">
      <w:pPr>
        <w:ind w:firstLine="720"/>
        <w:jc w:val="both"/>
        <w:rPr>
          <w:sz w:val="22"/>
        </w:rPr>
      </w:pPr>
      <w:r w:rsidRPr="0052602D">
        <w:rPr>
          <w:sz w:val="22"/>
        </w:rPr>
        <w:t xml:space="preserve">At the Danube River Bezdan hydrological station, discharges in January and August </w:t>
      </w:r>
      <w:r w:rsidR="00F070D0">
        <w:rPr>
          <w:sz w:val="22"/>
        </w:rPr>
        <w:t>hovered near historical</w:t>
      </w:r>
      <w:r w:rsidRPr="0052602D">
        <w:rPr>
          <w:sz w:val="22"/>
        </w:rPr>
        <w:t xml:space="preserve"> average, whereas values in February, September, October, and December remained </w:t>
      </w:r>
      <w:r w:rsidR="00F070D0">
        <w:rPr>
          <w:sz w:val="22"/>
        </w:rPr>
        <w:t xml:space="preserve">consistently </w:t>
      </w:r>
      <w:r w:rsidRPr="0052602D">
        <w:rPr>
          <w:sz w:val="22"/>
        </w:rPr>
        <w:t xml:space="preserve">below </w:t>
      </w:r>
      <w:r w:rsidR="00F070D0">
        <w:rPr>
          <w:sz w:val="22"/>
        </w:rPr>
        <w:t>it</w:t>
      </w:r>
      <w:r w:rsidRPr="0052602D">
        <w:rPr>
          <w:sz w:val="22"/>
        </w:rPr>
        <w:t xml:space="preserve">. Furthermore, from March to July, discharges </w:t>
      </w:r>
      <w:r w:rsidR="00F070D0">
        <w:rPr>
          <w:sz w:val="22"/>
        </w:rPr>
        <w:t>fell</w:t>
      </w:r>
      <w:r w:rsidRPr="0052602D">
        <w:rPr>
          <w:sz w:val="22"/>
        </w:rPr>
        <w:t xml:space="preserve"> significantly below the long-term average. Overall, based on the presented indicators, 2025 is classified as a </w:t>
      </w:r>
      <w:r w:rsidR="008D1369" w:rsidRPr="00106509">
        <w:rPr>
          <w:b/>
          <w:bCs/>
          <w:sz w:val="22"/>
          <w:szCs w:val="22"/>
          <w:lang w:val="sr-Latn-RS" w:eastAsia="sr-Latn-RS"/>
        </w:rPr>
        <w:t xml:space="preserve">hydrologically dry (low-flow) </w:t>
      </w:r>
      <w:r w:rsidR="008D1369" w:rsidRPr="0028128C">
        <w:rPr>
          <w:sz w:val="22"/>
        </w:rPr>
        <w:t>year</w:t>
      </w:r>
      <w:r w:rsidR="008D1369" w:rsidRPr="0052602D">
        <w:rPr>
          <w:sz w:val="22"/>
        </w:rPr>
        <w:t xml:space="preserve"> </w:t>
      </w:r>
      <w:r w:rsidR="00F070D0">
        <w:rPr>
          <w:sz w:val="22"/>
        </w:rPr>
        <w:t>relative</w:t>
      </w:r>
      <w:r w:rsidRPr="0052602D">
        <w:rPr>
          <w:sz w:val="22"/>
        </w:rPr>
        <w:t xml:space="preserve"> to the long-term historical average at this station.</w:t>
      </w:r>
    </w:p>
    <w:p w14:paraId="492D985F" w14:textId="77777777" w:rsidR="0052602D" w:rsidRDefault="0052602D" w:rsidP="0052602D">
      <w:pPr>
        <w:jc w:val="both"/>
        <w:rPr>
          <w:sz w:val="22"/>
        </w:rPr>
      </w:pPr>
    </w:p>
    <w:p w14:paraId="6A09EE82" w14:textId="57A7BE9C" w:rsidR="0052602D" w:rsidRDefault="0052602D" w:rsidP="0052602D">
      <w:pPr>
        <w:ind w:firstLine="720"/>
        <w:jc w:val="both"/>
        <w:rPr>
          <w:sz w:val="22"/>
        </w:rPr>
      </w:pPr>
      <w:r w:rsidRPr="0052602D">
        <w:rPr>
          <w:sz w:val="22"/>
        </w:rPr>
        <w:t xml:space="preserve">Regarding the Danube River at the Smederevo hydrological station, discharges fell within the average range in January, but dropped below average in March, April, August, and from October to December. Notably, discharges in February and from May to July were significantly below </w:t>
      </w:r>
      <w:r w:rsidR="002145E0">
        <w:rPr>
          <w:sz w:val="22"/>
        </w:rPr>
        <w:t xml:space="preserve">the long-term </w:t>
      </w:r>
      <w:r w:rsidRPr="0052602D">
        <w:rPr>
          <w:sz w:val="22"/>
        </w:rPr>
        <w:t xml:space="preserve">average. Overall, 2025 was characterized as a </w:t>
      </w:r>
      <w:r w:rsidR="008D1369" w:rsidRPr="00106509">
        <w:rPr>
          <w:b/>
          <w:bCs/>
          <w:sz w:val="22"/>
          <w:szCs w:val="22"/>
          <w:lang w:val="sr-Latn-RS" w:eastAsia="sr-Latn-RS"/>
        </w:rPr>
        <w:t xml:space="preserve">hydrologically dry (low-flow) </w:t>
      </w:r>
      <w:r w:rsidR="008D1369" w:rsidRPr="0028128C">
        <w:rPr>
          <w:sz w:val="22"/>
        </w:rPr>
        <w:t>year</w:t>
      </w:r>
      <w:r w:rsidR="008D1369" w:rsidRPr="0052602D">
        <w:rPr>
          <w:sz w:val="22"/>
        </w:rPr>
        <w:t xml:space="preserve"> </w:t>
      </w:r>
      <w:r w:rsidRPr="0052602D">
        <w:rPr>
          <w:sz w:val="22"/>
        </w:rPr>
        <w:t>at th</w:t>
      </w:r>
      <w:r w:rsidR="002145E0">
        <w:rPr>
          <w:sz w:val="22"/>
        </w:rPr>
        <w:t xml:space="preserve">is specific </w:t>
      </w:r>
      <w:r w:rsidR="002145E0" w:rsidRPr="0052602D">
        <w:rPr>
          <w:sz w:val="22"/>
        </w:rPr>
        <w:t>hydrological</w:t>
      </w:r>
      <w:r w:rsidRPr="0052602D">
        <w:rPr>
          <w:sz w:val="22"/>
        </w:rPr>
        <w:t xml:space="preserve"> station.</w:t>
      </w:r>
    </w:p>
    <w:p w14:paraId="5E4204D7" w14:textId="77777777" w:rsidR="006A2BA4" w:rsidRPr="0052602D" w:rsidRDefault="006A2BA4" w:rsidP="0052602D">
      <w:pPr>
        <w:ind w:firstLine="720"/>
        <w:jc w:val="both"/>
        <w:rPr>
          <w:sz w:val="22"/>
        </w:rPr>
      </w:pPr>
    </w:p>
    <w:p w14:paraId="1A0FDE1A" w14:textId="167CA846" w:rsidR="0052602D" w:rsidRDefault="0052602D" w:rsidP="0052602D">
      <w:pPr>
        <w:ind w:firstLine="720"/>
        <w:jc w:val="both"/>
        <w:rPr>
          <w:sz w:val="22"/>
        </w:rPr>
      </w:pPr>
      <w:r w:rsidRPr="0052602D">
        <w:rPr>
          <w:sz w:val="22"/>
        </w:rPr>
        <w:t>For the Tisa River at</w:t>
      </w:r>
      <w:r w:rsidR="002145E0">
        <w:rPr>
          <w:sz w:val="22"/>
        </w:rPr>
        <w:t xml:space="preserve"> the Senta hydrological station</w:t>
      </w:r>
      <w:r w:rsidRPr="0052602D">
        <w:rPr>
          <w:sz w:val="22"/>
        </w:rPr>
        <w:t xml:space="preserve">, discharges in January, May, and June were below average, while values from February to April and from July to October </w:t>
      </w:r>
      <w:r w:rsidR="002145E0">
        <w:rPr>
          <w:sz w:val="22"/>
        </w:rPr>
        <w:t>fell</w:t>
      </w:r>
      <w:r w:rsidRPr="0052602D">
        <w:rPr>
          <w:sz w:val="22"/>
        </w:rPr>
        <w:t xml:space="preserve"> significantly below </w:t>
      </w:r>
      <w:r w:rsidR="002145E0">
        <w:rPr>
          <w:sz w:val="22"/>
        </w:rPr>
        <w:t xml:space="preserve">long-term </w:t>
      </w:r>
      <w:r w:rsidRPr="0052602D">
        <w:rPr>
          <w:sz w:val="22"/>
        </w:rPr>
        <w:t xml:space="preserve">average. Conversely, discharges in November and December hovered </w:t>
      </w:r>
      <w:r w:rsidR="002145E0">
        <w:rPr>
          <w:sz w:val="22"/>
        </w:rPr>
        <w:t>near the historical</w:t>
      </w:r>
      <w:r w:rsidRPr="0052602D">
        <w:rPr>
          <w:sz w:val="22"/>
        </w:rPr>
        <w:t xml:space="preserve"> average. Overall, 2025 was classified as a </w:t>
      </w:r>
      <w:r w:rsidR="008D1369" w:rsidRPr="00106509">
        <w:rPr>
          <w:b/>
          <w:bCs/>
          <w:sz w:val="22"/>
          <w:szCs w:val="22"/>
          <w:lang w:val="sr-Latn-RS" w:eastAsia="sr-Latn-RS"/>
        </w:rPr>
        <w:t xml:space="preserve">hydrologically dry (low-flow) </w:t>
      </w:r>
      <w:r w:rsidR="008D1369" w:rsidRPr="0028128C">
        <w:rPr>
          <w:sz w:val="22"/>
        </w:rPr>
        <w:t>year</w:t>
      </w:r>
      <w:r w:rsidR="008D1369" w:rsidRPr="0052602D">
        <w:rPr>
          <w:sz w:val="22"/>
        </w:rPr>
        <w:t xml:space="preserve"> </w:t>
      </w:r>
      <w:r w:rsidRPr="0052602D">
        <w:rPr>
          <w:sz w:val="22"/>
        </w:rPr>
        <w:t>for the Tisa River at th</w:t>
      </w:r>
      <w:r w:rsidR="002145E0">
        <w:rPr>
          <w:sz w:val="22"/>
        </w:rPr>
        <w:t>is</w:t>
      </w:r>
      <w:r w:rsidRPr="0052602D">
        <w:rPr>
          <w:sz w:val="22"/>
        </w:rPr>
        <w:t xml:space="preserve"> station.</w:t>
      </w:r>
    </w:p>
    <w:p w14:paraId="17A37D48" w14:textId="77777777" w:rsidR="0052602D" w:rsidRPr="0052602D" w:rsidRDefault="0052602D" w:rsidP="0052602D">
      <w:pPr>
        <w:ind w:firstLine="720"/>
        <w:jc w:val="both"/>
        <w:rPr>
          <w:sz w:val="22"/>
        </w:rPr>
      </w:pPr>
    </w:p>
    <w:p w14:paraId="6DC83BFF" w14:textId="46710418" w:rsidR="0052602D" w:rsidRDefault="0052602D" w:rsidP="0052602D">
      <w:pPr>
        <w:ind w:firstLine="720"/>
        <w:jc w:val="both"/>
        <w:rPr>
          <w:sz w:val="22"/>
        </w:rPr>
      </w:pPr>
      <w:r w:rsidRPr="0052602D">
        <w:rPr>
          <w:sz w:val="22"/>
        </w:rPr>
        <w:t xml:space="preserve">At the Sava River Sremska Mitrovica hydrological station, discharges in January and March hovered </w:t>
      </w:r>
      <w:r w:rsidR="002145E0">
        <w:rPr>
          <w:sz w:val="22"/>
        </w:rPr>
        <w:t>near the historical</w:t>
      </w:r>
      <w:r w:rsidRPr="0052602D">
        <w:rPr>
          <w:sz w:val="22"/>
        </w:rPr>
        <w:t xml:space="preserve"> a</w:t>
      </w:r>
      <w:r w:rsidR="002145E0">
        <w:rPr>
          <w:sz w:val="22"/>
        </w:rPr>
        <w:t>verage, while April discharges surpassed</w:t>
      </w:r>
      <w:r w:rsidRPr="0052602D">
        <w:rPr>
          <w:sz w:val="22"/>
        </w:rPr>
        <w:t xml:space="preserve"> the long-term average. In contrast, the remainder of the year (February, May, and from Augu</w:t>
      </w:r>
      <w:r w:rsidR="00115A03">
        <w:rPr>
          <w:sz w:val="22"/>
        </w:rPr>
        <w:t xml:space="preserve">st to December) exhibited below </w:t>
      </w:r>
      <w:r w:rsidRPr="0052602D">
        <w:rPr>
          <w:sz w:val="22"/>
        </w:rPr>
        <w:t xml:space="preserve">average conditions, with June and July values falling significantly below the long-term average. Overall, 2025 represents a </w:t>
      </w:r>
      <w:r w:rsidR="006A2BA4" w:rsidRPr="00106509">
        <w:rPr>
          <w:b/>
          <w:bCs/>
          <w:sz w:val="22"/>
          <w:szCs w:val="22"/>
          <w:lang w:val="sr-Latn-RS" w:eastAsia="sr-Latn-RS"/>
        </w:rPr>
        <w:t xml:space="preserve">hydrologically dry (low-flow) </w:t>
      </w:r>
      <w:r w:rsidR="006A2BA4" w:rsidRPr="0028128C">
        <w:rPr>
          <w:sz w:val="22"/>
        </w:rPr>
        <w:t>year</w:t>
      </w:r>
      <w:r w:rsidR="006A2BA4" w:rsidRPr="0052602D">
        <w:rPr>
          <w:sz w:val="22"/>
        </w:rPr>
        <w:t xml:space="preserve"> </w:t>
      </w:r>
      <w:r w:rsidRPr="0052602D">
        <w:rPr>
          <w:sz w:val="22"/>
        </w:rPr>
        <w:t>for the Sava River at Sremska Mitrovica</w:t>
      </w:r>
      <w:r w:rsidR="00115A03">
        <w:rPr>
          <w:sz w:val="22"/>
        </w:rPr>
        <w:t xml:space="preserve"> station</w:t>
      </w:r>
      <w:r w:rsidRPr="0052602D">
        <w:rPr>
          <w:sz w:val="22"/>
        </w:rPr>
        <w:t>.</w:t>
      </w:r>
    </w:p>
    <w:p w14:paraId="394159E3" w14:textId="77777777" w:rsidR="0052602D" w:rsidRPr="0052602D" w:rsidRDefault="0052602D" w:rsidP="0052602D">
      <w:pPr>
        <w:ind w:firstLine="720"/>
        <w:jc w:val="both"/>
        <w:rPr>
          <w:sz w:val="22"/>
        </w:rPr>
      </w:pPr>
    </w:p>
    <w:p w14:paraId="35B29A73" w14:textId="6ECDC9BE" w:rsidR="0052602D" w:rsidRDefault="0052602D" w:rsidP="0052602D">
      <w:pPr>
        <w:ind w:firstLine="720"/>
        <w:jc w:val="both"/>
        <w:rPr>
          <w:sz w:val="22"/>
        </w:rPr>
      </w:pPr>
      <w:r w:rsidRPr="0052602D">
        <w:rPr>
          <w:sz w:val="22"/>
        </w:rPr>
        <w:t xml:space="preserve">Finally, at the Velika Morava River Ljubičevski Most hydrological station, discharges in January and April </w:t>
      </w:r>
      <w:r w:rsidR="00115A03">
        <w:rPr>
          <w:sz w:val="22"/>
        </w:rPr>
        <w:t>aligned with the</w:t>
      </w:r>
      <w:r w:rsidRPr="0052602D">
        <w:rPr>
          <w:sz w:val="22"/>
        </w:rPr>
        <w:t xml:space="preserve"> average level, whereas values in February, March, and August </w:t>
      </w:r>
      <w:r w:rsidR="00115A03">
        <w:rPr>
          <w:sz w:val="22"/>
        </w:rPr>
        <w:t>remained</w:t>
      </w:r>
      <w:r w:rsidRPr="0052602D">
        <w:rPr>
          <w:sz w:val="22"/>
        </w:rPr>
        <w:t xml:space="preserve"> below average. Furthermore, from May to July and in October, discharges </w:t>
      </w:r>
      <w:r w:rsidR="00115A03">
        <w:rPr>
          <w:sz w:val="22"/>
        </w:rPr>
        <w:t>fell</w:t>
      </w:r>
      <w:r w:rsidRPr="0052602D">
        <w:rPr>
          <w:sz w:val="22"/>
        </w:rPr>
        <w:t xml:space="preserve"> significantly below historical </w:t>
      </w:r>
      <w:r w:rsidR="00115A03">
        <w:rPr>
          <w:sz w:val="22"/>
        </w:rPr>
        <w:t xml:space="preserve">average </w:t>
      </w:r>
      <w:r w:rsidRPr="0052602D">
        <w:rPr>
          <w:sz w:val="22"/>
        </w:rPr>
        <w:t xml:space="preserve">levels. Conversely, discharges in November and December </w:t>
      </w:r>
      <w:r w:rsidR="00115A03">
        <w:rPr>
          <w:sz w:val="22"/>
        </w:rPr>
        <w:t>surpassed</w:t>
      </w:r>
      <w:r w:rsidRPr="0052602D">
        <w:rPr>
          <w:sz w:val="22"/>
        </w:rPr>
        <w:t xml:space="preserve"> the long-term average. Overall, 2025 is classified as a </w:t>
      </w:r>
      <w:r w:rsidR="006A2BA4" w:rsidRPr="00106509">
        <w:rPr>
          <w:b/>
          <w:bCs/>
          <w:sz w:val="22"/>
          <w:szCs w:val="22"/>
          <w:lang w:val="sr-Latn-RS" w:eastAsia="sr-Latn-RS"/>
        </w:rPr>
        <w:t xml:space="preserve">hydrologically dry (low-flow) </w:t>
      </w:r>
      <w:r w:rsidR="006A2BA4" w:rsidRPr="0028128C">
        <w:rPr>
          <w:sz w:val="22"/>
        </w:rPr>
        <w:t>year</w:t>
      </w:r>
      <w:r w:rsidR="006A2BA4" w:rsidRPr="0052602D">
        <w:rPr>
          <w:sz w:val="22"/>
        </w:rPr>
        <w:t xml:space="preserve"> </w:t>
      </w:r>
      <w:r w:rsidRPr="0052602D">
        <w:rPr>
          <w:sz w:val="22"/>
        </w:rPr>
        <w:t>for the Velika Morava River at the Ljubičevski Most station.</w:t>
      </w:r>
    </w:p>
    <w:p w14:paraId="449BE233" w14:textId="77777777" w:rsidR="008D1369" w:rsidRPr="0052602D" w:rsidRDefault="008D1369" w:rsidP="0052602D">
      <w:pPr>
        <w:ind w:firstLine="720"/>
        <w:jc w:val="both"/>
        <w:rPr>
          <w:sz w:val="22"/>
        </w:rPr>
      </w:pPr>
    </w:p>
    <w:p w14:paraId="1FDC0E83" w14:textId="766036EB" w:rsidR="0052602D" w:rsidRPr="0052602D" w:rsidRDefault="0052602D" w:rsidP="008D1369">
      <w:pPr>
        <w:ind w:firstLine="720"/>
        <w:jc w:val="both"/>
        <w:rPr>
          <w:sz w:val="22"/>
        </w:rPr>
      </w:pPr>
      <w:r w:rsidRPr="0052602D">
        <w:rPr>
          <w:sz w:val="22"/>
        </w:rPr>
        <w:lastRenderedPageBreak/>
        <w:t xml:space="preserve">According to the discharge data provided in this analysis, it can be concluded that 2025 was a </w:t>
      </w:r>
      <w:r w:rsidRPr="008D1369">
        <w:rPr>
          <w:b/>
          <w:sz w:val="22"/>
        </w:rPr>
        <w:t>critically dry year</w:t>
      </w:r>
      <w:r w:rsidRPr="0052602D">
        <w:rPr>
          <w:sz w:val="22"/>
        </w:rPr>
        <w:t xml:space="preserve"> across all observed hydrological stations. This </w:t>
      </w:r>
      <w:r w:rsidR="00115A03">
        <w:rPr>
          <w:sz w:val="22"/>
        </w:rPr>
        <w:t xml:space="preserve">finding </w:t>
      </w:r>
      <w:r w:rsidRPr="0052602D">
        <w:rPr>
          <w:sz w:val="22"/>
        </w:rPr>
        <w:t xml:space="preserve">is further </w:t>
      </w:r>
      <w:r w:rsidR="00115A03">
        <w:rPr>
          <w:sz w:val="22"/>
        </w:rPr>
        <w:t>corroborated by the fact that</w:t>
      </w:r>
      <w:r w:rsidRPr="0052602D">
        <w:rPr>
          <w:sz w:val="22"/>
        </w:rPr>
        <w:t xml:space="preserve"> the cumulative discharge volume deficit at the Danube River </w:t>
      </w:r>
      <w:r w:rsidR="00115A03">
        <w:rPr>
          <w:sz w:val="22"/>
        </w:rPr>
        <w:t>(</w:t>
      </w:r>
      <w:r w:rsidRPr="0052602D">
        <w:rPr>
          <w:sz w:val="22"/>
        </w:rPr>
        <w:t xml:space="preserve">Bezdan and Smederevo </w:t>
      </w:r>
      <w:r w:rsidR="00115A03">
        <w:rPr>
          <w:sz w:val="22"/>
        </w:rPr>
        <w:t>and</w:t>
      </w:r>
      <w:r w:rsidRPr="0052602D">
        <w:rPr>
          <w:sz w:val="22"/>
        </w:rPr>
        <w:t xml:space="preserve"> Tisa River </w:t>
      </w:r>
      <w:r w:rsidR="00115A03">
        <w:rPr>
          <w:sz w:val="22"/>
        </w:rPr>
        <w:t>(Senta)</w:t>
      </w:r>
      <w:r w:rsidRPr="0052602D">
        <w:rPr>
          <w:sz w:val="22"/>
        </w:rPr>
        <w:t>, represents the highest recorded values since the inception of this analysis in 2014.</w:t>
      </w:r>
    </w:p>
    <w:p w14:paraId="5028B829" w14:textId="77777777" w:rsidR="0052602D" w:rsidRDefault="0052602D" w:rsidP="00930698">
      <w:pPr>
        <w:spacing w:before="60"/>
        <w:ind w:right="284" w:firstLine="720"/>
        <w:jc w:val="both"/>
        <w:rPr>
          <w:rFonts w:eastAsia="MS ??"/>
          <w:sz w:val="22"/>
          <w:szCs w:val="22"/>
          <w:lang w:val="sr-Cyrl-RS"/>
        </w:rPr>
      </w:pPr>
    </w:p>
    <w:p w14:paraId="1DD179DD" w14:textId="77777777" w:rsidR="0052602D" w:rsidRDefault="0052602D" w:rsidP="00930698">
      <w:pPr>
        <w:spacing w:before="60"/>
        <w:ind w:right="284" w:firstLine="720"/>
        <w:jc w:val="both"/>
        <w:rPr>
          <w:rFonts w:eastAsia="MS ??"/>
          <w:sz w:val="22"/>
          <w:szCs w:val="22"/>
          <w:lang w:val="sr-Cyrl-RS"/>
        </w:rPr>
      </w:pPr>
    </w:p>
    <w:sectPr w:rsidR="0052602D" w:rsidSect="00435C60">
      <w:footerReference w:type="default" r:id="rId28"/>
      <w:pgSz w:w="11907" w:h="16840"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3B7BF" w14:textId="77777777" w:rsidR="00D50D3E" w:rsidRDefault="00D50D3E">
      <w:r>
        <w:separator/>
      </w:r>
    </w:p>
  </w:endnote>
  <w:endnote w:type="continuationSeparator" w:id="0">
    <w:p w14:paraId="2859575F" w14:textId="77777777" w:rsidR="00D50D3E" w:rsidRDefault="00D5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
    <w:altName w:val="Arial Unicode MS"/>
    <w:panose1 w:val="00000000000000000000"/>
    <w:charset w:val="80"/>
    <w:family w:val="auto"/>
    <w:notTrueType/>
    <w:pitch w:val="variable"/>
    <w:sig w:usb0="00000001"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030F" w14:textId="77777777" w:rsidR="00D3273C" w:rsidRDefault="00D3273C">
    <w:pPr>
      <w:pStyle w:val="Footer"/>
      <w:jc w:val="center"/>
    </w:pPr>
  </w:p>
  <w:p w14:paraId="14A6001D" w14:textId="77777777" w:rsidR="00D3273C" w:rsidRDefault="00D327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33D9A" w14:textId="382682CE" w:rsidR="00D3273C" w:rsidRDefault="00D3273C">
    <w:pPr>
      <w:pStyle w:val="Footer"/>
      <w:jc w:val="center"/>
    </w:pPr>
    <w:r>
      <w:fldChar w:fldCharType="begin"/>
    </w:r>
    <w:r>
      <w:instrText xml:space="preserve"> PAGE   \* MERGEFORMAT </w:instrText>
    </w:r>
    <w:r>
      <w:fldChar w:fldCharType="separate"/>
    </w:r>
    <w:r w:rsidR="00C64080">
      <w:rPr>
        <w:noProof/>
      </w:rPr>
      <w:t>18</w:t>
    </w:r>
    <w:r>
      <w:rPr>
        <w:noProof/>
      </w:rPr>
      <w:fldChar w:fldCharType="end"/>
    </w:r>
  </w:p>
  <w:p w14:paraId="401F15D0" w14:textId="77777777" w:rsidR="00D3273C" w:rsidRDefault="00D32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F9D0C" w14:textId="77777777" w:rsidR="00D50D3E" w:rsidRDefault="00D50D3E">
      <w:r>
        <w:separator/>
      </w:r>
    </w:p>
  </w:footnote>
  <w:footnote w:type="continuationSeparator" w:id="0">
    <w:p w14:paraId="07F5B856" w14:textId="77777777" w:rsidR="00D50D3E" w:rsidRDefault="00D50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BDA4C" w14:textId="4E85B8F1" w:rsidR="00D3273C" w:rsidRPr="00004D72" w:rsidRDefault="00D3273C" w:rsidP="009C35F8">
    <w:pPr>
      <w:tabs>
        <w:tab w:val="center" w:pos="4680"/>
        <w:tab w:val="right" w:pos="9360"/>
      </w:tabs>
      <w:jc w:val="both"/>
      <w:rPr>
        <w:sz w:val="20"/>
        <w:szCs w:val="22"/>
        <w:u w:val="single"/>
        <w:lang w:val="sr-Cyrl-RS"/>
      </w:rPr>
    </w:pPr>
    <w:r>
      <w:rPr>
        <w:sz w:val="20"/>
        <w:szCs w:val="22"/>
        <w:u w:val="single"/>
        <w:lang w:val="sr-Latn-RS"/>
      </w:rPr>
      <w:t xml:space="preserve">RHMSS  </w:t>
    </w:r>
    <w:r>
      <w:rPr>
        <w:sz w:val="20"/>
        <w:szCs w:val="22"/>
        <w:u w:val="single"/>
      </w:rPr>
      <w:t xml:space="preserve">-  Sector for </w:t>
    </w:r>
    <w:r w:rsidRPr="00BB6DE8">
      <w:rPr>
        <w:sz w:val="20"/>
        <w:szCs w:val="22"/>
        <w:u w:val="single"/>
      </w:rPr>
      <w:t>hydrological observation</w:t>
    </w:r>
    <w:r>
      <w:rPr>
        <w:sz w:val="20"/>
        <w:szCs w:val="22"/>
        <w:u w:val="single"/>
      </w:rPr>
      <w:t xml:space="preserve"> system</w:t>
    </w:r>
    <w:r w:rsidRPr="00BB6DE8">
      <w:rPr>
        <w:sz w:val="20"/>
        <w:szCs w:val="22"/>
        <w:u w:val="single"/>
      </w:rPr>
      <w:t xml:space="preserve"> and analysis </w:t>
    </w:r>
    <w:r>
      <w:rPr>
        <w:sz w:val="20"/>
        <w:szCs w:val="22"/>
        <w:u w:val="single"/>
      </w:rPr>
      <w:t xml:space="preserve"> </w:t>
    </w:r>
    <w:r>
      <w:rPr>
        <w:sz w:val="20"/>
        <w:szCs w:val="22"/>
        <w:u w:val="single"/>
        <w:lang w:val="sr-Latn-RS"/>
      </w:rPr>
      <w:t>-</w:t>
    </w:r>
    <w:r>
      <w:rPr>
        <w:sz w:val="20"/>
        <w:szCs w:val="22"/>
        <w:u w:val="single"/>
      </w:rPr>
      <w:t xml:space="preserve">  Department of Hydrological Analysis </w:t>
    </w:r>
  </w:p>
  <w:p w14:paraId="1D5286D4" w14:textId="77777777" w:rsidR="00D3273C" w:rsidRDefault="00D32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92F5E"/>
    <w:multiLevelType w:val="multilevel"/>
    <w:tmpl w:val="E0A0E76C"/>
    <w:lvl w:ilvl="0">
      <w:start w:val="1"/>
      <w:numFmt w:val="decimal"/>
      <w:lvlText w:val="%1."/>
      <w:lvlJc w:val="left"/>
      <w:pPr>
        <w:ind w:left="1080" w:hanging="720"/>
      </w:pPr>
      <w:rPr>
        <w:rFonts w:hint="default"/>
      </w:rPr>
    </w:lvl>
    <w:lvl w:ilvl="1">
      <w:start w:val="3"/>
      <w:numFmt w:val="decimal"/>
      <w:isLgl/>
      <w:lvlText w:val="%1.%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 w15:restartNumberingAfterBreak="0">
    <w:nsid w:val="0AC44005"/>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11CE30FA"/>
    <w:multiLevelType w:val="multilevel"/>
    <w:tmpl w:val="41F6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B1725"/>
    <w:multiLevelType w:val="multilevel"/>
    <w:tmpl w:val="8E6EA98C"/>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 w15:restartNumberingAfterBreak="0">
    <w:nsid w:val="1AAC7DA4"/>
    <w:multiLevelType w:val="hybridMultilevel"/>
    <w:tmpl w:val="C07AB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F75E71"/>
    <w:multiLevelType w:val="hybridMultilevel"/>
    <w:tmpl w:val="E1287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AD643E"/>
    <w:multiLevelType w:val="multilevel"/>
    <w:tmpl w:val="E39C9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3E5957"/>
    <w:multiLevelType w:val="multilevel"/>
    <w:tmpl w:val="73980FE2"/>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8" w15:restartNumberingAfterBreak="0">
    <w:nsid w:val="359F5800"/>
    <w:multiLevelType w:val="hybridMultilevel"/>
    <w:tmpl w:val="2332A6C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15:restartNumberingAfterBreak="0">
    <w:nsid w:val="39CA45AD"/>
    <w:multiLevelType w:val="hybridMultilevel"/>
    <w:tmpl w:val="F52ACD6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3E377926"/>
    <w:multiLevelType w:val="hybridMultilevel"/>
    <w:tmpl w:val="2BB4FFFC"/>
    <w:lvl w:ilvl="0" w:tplc="241A000F">
      <w:start w:val="1"/>
      <w:numFmt w:val="decimal"/>
      <w:lvlText w:val="%1."/>
      <w:lvlJc w:val="left"/>
      <w:pPr>
        <w:ind w:left="1776" w:hanging="360"/>
      </w:pPr>
      <w:rPr>
        <w:rFonts w:hint="default"/>
      </w:rPr>
    </w:lvl>
    <w:lvl w:ilvl="1" w:tplc="241A0019" w:tentative="1">
      <w:start w:val="1"/>
      <w:numFmt w:val="lowerLetter"/>
      <w:lvlText w:val="%2."/>
      <w:lvlJc w:val="left"/>
      <w:pPr>
        <w:ind w:left="2496" w:hanging="360"/>
      </w:pPr>
    </w:lvl>
    <w:lvl w:ilvl="2" w:tplc="241A001B" w:tentative="1">
      <w:start w:val="1"/>
      <w:numFmt w:val="lowerRoman"/>
      <w:lvlText w:val="%3."/>
      <w:lvlJc w:val="right"/>
      <w:pPr>
        <w:ind w:left="3216" w:hanging="180"/>
      </w:pPr>
    </w:lvl>
    <w:lvl w:ilvl="3" w:tplc="241A000F" w:tentative="1">
      <w:start w:val="1"/>
      <w:numFmt w:val="decimal"/>
      <w:lvlText w:val="%4."/>
      <w:lvlJc w:val="left"/>
      <w:pPr>
        <w:ind w:left="3936" w:hanging="360"/>
      </w:pPr>
    </w:lvl>
    <w:lvl w:ilvl="4" w:tplc="241A0019" w:tentative="1">
      <w:start w:val="1"/>
      <w:numFmt w:val="lowerLetter"/>
      <w:lvlText w:val="%5."/>
      <w:lvlJc w:val="left"/>
      <w:pPr>
        <w:ind w:left="4656" w:hanging="360"/>
      </w:pPr>
    </w:lvl>
    <w:lvl w:ilvl="5" w:tplc="241A001B" w:tentative="1">
      <w:start w:val="1"/>
      <w:numFmt w:val="lowerRoman"/>
      <w:lvlText w:val="%6."/>
      <w:lvlJc w:val="right"/>
      <w:pPr>
        <w:ind w:left="5376" w:hanging="180"/>
      </w:pPr>
    </w:lvl>
    <w:lvl w:ilvl="6" w:tplc="241A000F" w:tentative="1">
      <w:start w:val="1"/>
      <w:numFmt w:val="decimal"/>
      <w:lvlText w:val="%7."/>
      <w:lvlJc w:val="left"/>
      <w:pPr>
        <w:ind w:left="6096" w:hanging="360"/>
      </w:pPr>
    </w:lvl>
    <w:lvl w:ilvl="7" w:tplc="241A0019" w:tentative="1">
      <w:start w:val="1"/>
      <w:numFmt w:val="lowerLetter"/>
      <w:lvlText w:val="%8."/>
      <w:lvlJc w:val="left"/>
      <w:pPr>
        <w:ind w:left="6816" w:hanging="360"/>
      </w:pPr>
    </w:lvl>
    <w:lvl w:ilvl="8" w:tplc="241A001B" w:tentative="1">
      <w:start w:val="1"/>
      <w:numFmt w:val="lowerRoman"/>
      <w:lvlText w:val="%9."/>
      <w:lvlJc w:val="right"/>
      <w:pPr>
        <w:ind w:left="7536" w:hanging="180"/>
      </w:pPr>
    </w:lvl>
  </w:abstractNum>
  <w:abstractNum w:abstractNumId="11" w15:restartNumberingAfterBreak="0">
    <w:nsid w:val="3F3D4D6D"/>
    <w:multiLevelType w:val="multilevel"/>
    <w:tmpl w:val="418E59B2"/>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2" w15:restartNumberingAfterBreak="0">
    <w:nsid w:val="4C6E4B3D"/>
    <w:multiLevelType w:val="hybridMultilevel"/>
    <w:tmpl w:val="B3A8E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BC6E80"/>
    <w:multiLevelType w:val="hybridMultilevel"/>
    <w:tmpl w:val="5300AA9E"/>
    <w:lvl w:ilvl="0" w:tplc="241A000F">
      <w:start w:val="3"/>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61677361"/>
    <w:multiLevelType w:val="hybridMultilevel"/>
    <w:tmpl w:val="C4FEDB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617809B2"/>
    <w:multiLevelType w:val="hybridMultilevel"/>
    <w:tmpl w:val="D012C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D6436E"/>
    <w:multiLevelType w:val="hybridMultilevel"/>
    <w:tmpl w:val="0F5823F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15:restartNumberingAfterBreak="0">
    <w:nsid w:val="7CD709E8"/>
    <w:multiLevelType w:val="hybridMultilevel"/>
    <w:tmpl w:val="7D26B4B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10"/>
  </w:num>
  <w:num w:numId="5">
    <w:abstractNumId w:val="3"/>
  </w:num>
  <w:num w:numId="6">
    <w:abstractNumId w:val="14"/>
  </w:num>
  <w:num w:numId="7">
    <w:abstractNumId w:val="11"/>
  </w:num>
  <w:num w:numId="8">
    <w:abstractNumId w:val="9"/>
  </w:num>
  <w:num w:numId="9">
    <w:abstractNumId w:val="8"/>
  </w:num>
  <w:num w:numId="10">
    <w:abstractNumId w:val="17"/>
  </w:num>
  <w:num w:numId="11">
    <w:abstractNumId w:val="16"/>
  </w:num>
  <w:num w:numId="12">
    <w:abstractNumId w:val="4"/>
  </w:num>
  <w:num w:numId="13">
    <w:abstractNumId w:val="15"/>
  </w:num>
  <w:num w:numId="14">
    <w:abstractNumId w:val="12"/>
  </w:num>
  <w:num w:numId="15">
    <w:abstractNumId w:val="5"/>
  </w:num>
  <w:num w:numId="16">
    <w:abstractNumId w:val="13"/>
  </w:num>
  <w:num w:numId="17">
    <w:abstractNumId w:val="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18E"/>
    <w:rsid w:val="0000085B"/>
    <w:rsid w:val="00000892"/>
    <w:rsid w:val="00003BBF"/>
    <w:rsid w:val="00004EDF"/>
    <w:rsid w:val="00005D10"/>
    <w:rsid w:val="00007C04"/>
    <w:rsid w:val="00007F85"/>
    <w:rsid w:val="00010ABB"/>
    <w:rsid w:val="00012451"/>
    <w:rsid w:val="000165ED"/>
    <w:rsid w:val="00016B70"/>
    <w:rsid w:val="00017459"/>
    <w:rsid w:val="000177D0"/>
    <w:rsid w:val="00020483"/>
    <w:rsid w:val="00021AEB"/>
    <w:rsid w:val="000225EF"/>
    <w:rsid w:val="0002358C"/>
    <w:rsid w:val="000238FF"/>
    <w:rsid w:val="000255D1"/>
    <w:rsid w:val="00030E45"/>
    <w:rsid w:val="00033007"/>
    <w:rsid w:val="000331C8"/>
    <w:rsid w:val="0003381F"/>
    <w:rsid w:val="00033FD6"/>
    <w:rsid w:val="00035676"/>
    <w:rsid w:val="000360F4"/>
    <w:rsid w:val="00037386"/>
    <w:rsid w:val="000379BA"/>
    <w:rsid w:val="0004022D"/>
    <w:rsid w:val="00041D88"/>
    <w:rsid w:val="00045769"/>
    <w:rsid w:val="000513E8"/>
    <w:rsid w:val="00052D71"/>
    <w:rsid w:val="00052E03"/>
    <w:rsid w:val="00055475"/>
    <w:rsid w:val="00060FD4"/>
    <w:rsid w:val="000659D9"/>
    <w:rsid w:val="00065E58"/>
    <w:rsid w:val="00066C34"/>
    <w:rsid w:val="00072373"/>
    <w:rsid w:val="00073052"/>
    <w:rsid w:val="00074659"/>
    <w:rsid w:val="000752B8"/>
    <w:rsid w:val="0007580A"/>
    <w:rsid w:val="000760F8"/>
    <w:rsid w:val="0007632A"/>
    <w:rsid w:val="00080293"/>
    <w:rsid w:val="0008127D"/>
    <w:rsid w:val="0008157B"/>
    <w:rsid w:val="00083A57"/>
    <w:rsid w:val="00083CAD"/>
    <w:rsid w:val="00084103"/>
    <w:rsid w:val="00085622"/>
    <w:rsid w:val="00085F8D"/>
    <w:rsid w:val="00086592"/>
    <w:rsid w:val="0008699A"/>
    <w:rsid w:val="00092BDE"/>
    <w:rsid w:val="00096ACB"/>
    <w:rsid w:val="00097948"/>
    <w:rsid w:val="00097C99"/>
    <w:rsid w:val="000A08F2"/>
    <w:rsid w:val="000A6938"/>
    <w:rsid w:val="000B06E5"/>
    <w:rsid w:val="000B266C"/>
    <w:rsid w:val="000B2921"/>
    <w:rsid w:val="000B3EAE"/>
    <w:rsid w:val="000B6673"/>
    <w:rsid w:val="000B6B44"/>
    <w:rsid w:val="000B7734"/>
    <w:rsid w:val="000C14E6"/>
    <w:rsid w:val="000C1BF4"/>
    <w:rsid w:val="000C2253"/>
    <w:rsid w:val="000C4BEC"/>
    <w:rsid w:val="000D2264"/>
    <w:rsid w:val="000D727F"/>
    <w:rsid w:val="000D7405"/>
    <w:rsid w:val="000D764A"/>
    <w:rsid w:val="000E1107"/>
    <w:rsid w:val="000E16B5"/>
    <w:rsid w:val="000E2598"/>
    <w:rsid w:val="000E2AC5"/>
    <w:rsid w:val="000E50DD"/>
    <w:rsid w:val="000E735F"/>
    <w:rsid w:val="000E795F"/>
    <w:rsid w:val="000F064B"/>
    <w:rsid w:val="000F1D5B"/>
    <w:rsid w:val="000F3193"/>
    <w:rsid w:val="000F4D58"/>
    <w:rsid w:val="000F6F70"/>
    <w:rsid w:val="001014E9"/>
    <w:rsid w:val="00101F46"/>
    <w:rsid w:val="00102645"/>
    <w:rsid w:val="00103168"/>
    <w:rsid w:val="001037AA"/>
    <w:rsid w:val="00105810"/>
    <w:rsid w:val="001062EB"/>
    <w:rsid w:val="00106509"/>
    <w:rsid w:val="0010663E"/>
    <w:rsid w:val="001066B6"/>
    <w:rsid w:val="0011044E"/>
    <w:rsid w:val="00112493"/>
    <w:rsid w:val="0011269F"/>
    <w:rsid w:val="00112ADA"/>
    <w:rsid w:val="00112DFE"/>
    <w:rsid w:val="00113DE5"/>
    <w:rsid w:val="001152C9"/>
    <w:rsid w:val="00115A03"/>
    <w:rsid w:val="00115C80"/>
    <w:rsid w:val="00115F6D"/>
    <w:rsid w:val="001166C8"/>
    <w:rsid w:val="0011689A"/>
    <w:rsid w:val="0012067C"/>
    <w:rsid w:val="00122304"/>
    <w:rsid w:val="001233AF"/>
    <w:rsid w:val="00123908"/>
    <w:rsid w:val="0012432E"/>
    <w:rsid w:val="0012564A"/>
    <w:rsid w:val="001307C9"/>
    <w:rsid w:val="001307E6"/>
    <w:rsid w:val="00132D1C"/>
    <w:rsid w:val="001352C4"/>
    <w:rsid w:val="00140513"/>
    <w:rsid w:val="001415AE"/>
    <w:rsid w:val="001454E4"/>
    <w:rsid w:val="00145D51"/>
    <w:rsid w:val="0015058F"/>
    <w:rsid w:val="00151707"/>
    <w:rsid w:val="00152688"/>
    <w:rsid w:val="00152E0F"/>
    <w:rsid w:val="00153D64"/>
    <w:rsid w:val="001543A5"/>
    <w:rsid w:val="001548B1"/>
    <w:rsid w:val="00155758"/>
    <w:rsid w:val="00156C80"/>
    <w:rsid w:val="00160214"/>
    <w:rsid w:val="00160284"/>
    <w:rsid w:val="00162FFF"/>
    <w:rsid w:val="001637F0"/>
    <w:rsid w:val="001643B8"/>
    <w:rsid w:val="00167A0F"/>
    <w:rsid w:val="0017000C"/>
    <w:rsid w:val="00170074"/>
    <w:rsid w:val="00171C5A"/>
    <w:rsid w:val="00173CB3"/>
    <w:rsid w:val="00174114"/>
    <w:rsid w:val="0017415D"/>
    <w:rsid w:val="00174524"/>
    <w:rsid w:val="00177413"/>
    <w:rsid w:val="001829BB"/>
    <w:rsid w:val="00182C22"/>
    <w:rsid w:val="00184CF4"/>
    <w:rsid w:val="001873CA"/>
    <w:rsid w:val="00190853"/>
    <w:rsid w:val="00190D12"/>
    <w:rsid w:val="0019380F"/>
    <w:rsid w:val="00195097"/>
    <w:rsid w:val="00196691"/>
    <w:rsid w:val="00197474"/>
    <w:rsid w:val="001A21B0"/>
    <w:rsid w:val="001A3B44"/>
    <w:rsid w:val="001A3BE2"/>
    <w:rsid w:val="001A5D5D"/>
    <w:rsid w:val="001A5FF9"/>
    <w:rsid w:val="001B756C"/>
    <w:rsid w:val="001C2D79"/>
    <w:rsid w:val="001C344F"/>
    <w:rsid w:val="001C76BD"/>
    <w:rsid w:val="001D122B"/>
    <w:rsid w:val="001D14F2"/>
    <w:rsid w:val="001D36D2"/>
    <w:rsid w:val="001D416B"/>
    <w:rsid w:val="001D4B55"/>
    <w:rsid w:val="001D55C1"/>
    <w:rsid w:val="001D7641"/>
    <w:rsid w:val="001D7AD8"/>
    <w:rsid w:val="001E6EFA"/>
    <w:rsid w:val="001E7D72"/>
    <w:rsid w:val="001E7E48"/>
    <w:rsid w:val="001F01BB"/>
    <w:rsid w:val="001F0688"/>
    <w:rsid w:val="001F16A3"/>
    <w:rsid w:val="00200EA4"/>
    <w:rsid w:val="00202F76"/>
    <w:rsid w:val="00203FD7"/>
    <w:rsid w:val="00204567"/>
    <w:rsid w:val="002048D1"/>
    <w:rsid w:val="00204B50"/>
    <w:rsid w:val="00205AC8"/>
    <w:rsid w:val="002060D5"/>
    <w:rsid w:val="00206E7F"/>
    <w:rsid w:val="00207343"/>
    <w:rsid w:val="002076C3"/>
    <w:rsid w:val="00207AEB"/>
    <w:rsid w:val="00207FD9"/>
    <w:rsid w:val="002145E0"/>
    <w:rsid w:val="002170F6"/>
    <w:rsid w:val="002173D9"/>
    <w:rsid w:val="00217848"/>
    <w:rsid w:val="00217ED1"/>
    <w:rsid w:val="00225218"/>
    <w:rsid w:val="0022534C"/>
    <w:rsid w:val="00231AC8"/>
    <w:rsid w:val="002320D4"/>
    <w:rsid w:val="00232668"/>
    <w:rsid w:val="00232894"/>
    <w:rsid w:val="00232CB4"/>
    <w:rsid w:val="00234B55"/>
    <w:rsid w:val="002357A7"/>
    <w:rsid w:val="00236EB1"/>
    <w:rsid w:val="0023701B"/>
    <w:rsid w:val="00237BE1"/>
    <w:rsid w:val="00240AAB"/>
    <w:rsid w:val="00240C6B"/>
    <w:rsid w:val="00240D38"/>
    <w:rsid w:val="00243133"/>
    <w:rsid w:val="00243250"/>
    <w:rsid w:val="0025143B"/>
    <w:rsid w:val="002523FA"/>
    <w:rsid w:val="00253B30"/>
    <w:rsid w:val="00254CF7"/>
    <w:rsid w:val="002557C5"/>
    <w:rsid w:val="0025684D"/>
    <w:rsid w:val="00261DA5"/>
    <w:rsid w:val="002639D3"/>
    <w:rsid w:val="00265083"/>
    <w:rsid w:val="0026529C"/>
    <w:rsid w:val="00266EF9"/>
    <w:rsid w:val="0026723B"/>
    <w:rsid w:val="002676C6"/>
    <w:rsid w:val="0027064A"/>
    <w:rsid w:val="00270795"/>
    <w:rsid w:val="00272F33"/>
    <w:rsid w:val="00274730"/>
    <w:rsid w:val="00275D6F"/>
    <w:rsid w:val="00276114"/>
    <w:rsid w:val="00277DAD"/>
    <w:rsid w:val="0028128C"/>
    <w:rsid w:val="00282F64"/>
    <w:rsid w:val="00283C45"/>
    <w:rsid w:val="00287761"/>
    <w:rsid w:val="00287A7F"/>
    <w:rsid w:val="00290245"/>
    <w:rsid w:val="0029234D"/>
    <w:rsid w:val="002A05DE"/>
    <w:rsid w:val="002A0DDE"/>
    <w:rsid w:val="002A14AF"/>
    <w:rsid w:val="002A3518"/>
    <w:rsid w:val="002A35F0"/>
    <w:rsid w:val="002A400F"/>
    <w:rsid w:val="002A5829"/>
    <w:rsid w:val="002A752D"/>
    <w:rsid w:val="002A7B44"/>
    <w:rsid w:val="002B06E6"/>
    <w:rsid w:val="002B2C6D"/>
    <w:rsid w:val="002B5853"/>
    <w:rsid w:val="002B739F"/>
    <w:rsid w:val="002B78BE"/>
    <w:rsid w:val="002B791A"/>
    <w:rsid w:val="002C0254"/>
    <w:rsid w:val="002C127E"/>
    <w:rsid w:val="002C192C"/>
    <w:rsid w:val="002C19B9"/>
    <w:rsid w:val="002C1E47"/>
    <w:rsid w:val="002C4B56"/>
    <w:rsid w:val="002C6BC2"/>
    <w:rsid w:val="002C6F5D"/>
    <w:rsid w:val="002C7E3B"/>
    <w:rsid w:val="002D038C"/>
    <w:rsid w:val="002D497A"/>
    <w:rsid w:val="002D53C5"/>
    <w:rsid w:val="002D6345"/>
    <w:rsid w:val="002D6BD8"/>
    <w:rsid w:val="002D6D9F"/>
    <w:rsid w:val="002D76A0"/>
    <w:rsid w:val="002E1E0D"/>
    <w:rsid w:val="002E2B58"/>
    <w:rsid w:val="002F3A2C"/>
    <w:rsid w:val="002F5F4C"/>
    <w:rsid w:val="00301872"/>
    <w:rsid w:val="003020BB"/>
    <w:rsid w:val="003037F9"/>
    <w:rsid w:val="00304FDB"/>
    <w:rsid w:val="00305247"/>
    <w:rsid w:val="00311223"/>
    <w:rsid w:val="00311528"/>
    <w:rsid w:val="0031369F"/>
    <w:rsid w:val="003153FD"/>
    <w:rsid w:val="00317BB7"/>
    <w:rsid w:val="003210A0"/>
    <w:rsid w:val="00321352"/>
    <w:rsid w:val="0032631E"/>
    <w:rsid w:val="00330077"/>
    <w:rsid w:val="0033123F"/>
    <w:rsid w:val="0033145B"/>
    <w:rsid w:val="00340A8B"/>
    <w:rsid w:val="0034451F"/>
    <w:rsid w:val="00344D05"/>
    <w:rsid w:val="00344F01"/>
    <w:rsid w:val="003465B5"/>
    <w:rsid w:val="0034660B"/>
    <w:rsid w:val="003469CB"/>
    <w:rsid w:val="00347FFD"/>
    <w:rsid w:val="0035000F"/>
    <w:rsid w:val="0035311E"/>
    <w:rsid w:val="00354AFA"/>
    <w:rsid w:val="00354C66"/>
    <w:rsid w:val="00357C4C"/>
    <w:rsid w:val="003607B1"/>
    <w:rsid w:val="00362750"/>
    <w:rsid w:val="003632BD"/>
    <w:rsid w:val="003657A8"/>
    <w:rsid w:val="00371B92"/>
    <w:rsid w:val="003738C6"/>
    <w:rsid w:val="00375D80"/>
    <w:rsid w:val="00375EDA"/>
    <w:rsid w:val="00376C5A"/>
    <w:rsid w:val="00380B86"/>
    <w:rsid w:val="00382B1E"/>
    <w:rsid w:val="0038478B"/>
    <w:rsid w:val="00384EB5"/>
    <w:rsid w:val="003851EC"/>
    <w:rsid w:val="003872A4"/>
    <w:rsid w:val="00387ED5"/>
    <w:rsid w:val="003900DC"/>
    <w:rsid w:val="00395FFC"/>
    <w:rsid w:val="00396264"/>
    <w:rsid w:val="00396AE3"/>
    <w:rsid w:val="003A0065"/>
    <w:rsid w:val="003A0663"/>
    <w:rsid w:val="003A1D3E"/>
    <w:rsid w:val="003A4103"/>
    <w:rsid w:val="003A43C5"/>
    <w:rsid w:val="003A4F45"/>
    <w:rsid w:val="003A53FF"/>
    <w:rsid w:val="003A57CB"/>
    <w:rsid w:val="003A6107"/>
    <w:rsid w:val="003A7DCF"/>
    <w:rsid w:val="003B050E"/>
    <w:rsid w:val="003B11A4"/>
    <w:rsid w:val="003B373F"/>
    <w:rsid w:val="003B3AB1"/>
    <w:rsid w:val="003B3EFA"/>
    <w:rsid w:val="003B5336"/>
    <w:rsid w:val="003B5425"/>
    <w:rsid w:val="003B62DD"/>
    <w:rsid w:val="003B74EC"/>
    <w:rsid w:val="003C0084"/>
    <w:rsid w:val="003C21B2"/>
    <w:rsid w:val="003C24B5"/>
    <w:rsid w:val="003C2AA8"/>
    <w:rsid w:val="003C2C59"/>
    <w:rsid w:val="003C5E61"/>
    <w:rsid w:val="003C7D5B"/>
    <w:rsid w:val="003D1816"/>
    <w:rsid w:val="003D5EC3"/>
    <w:rsid w:val="003E1189"/>
    <w:rsid w:val="003E4697"/>
    <w:rsid w:val="003E4E41"/>
    <w:rsid w:val="003E54DD"/>
    <w:rsid w:val="003E6AD5"/>
    <w:rsid w:val="003E743D"/>
    <w:rsid w:val="003F04CB"/>
    <w:rsid w:val="003F07B6"/>
    <w:rsid w:val="003F1412"/>
    <w:rsid w:val="003F5323"/>
    <w:rsid w:val="003F5B71"/>
    <w:rsid w:val="00400A63"/>
    <w:rsid w:val="00400A73"/>
    <w:rsid w:val="00400EDA"/>
    <w:rsid w:val="004010F4"/>
    <w:rsid w:val="00401760"/>
    <w:rsid w:val="004017DA"/>
    <w:rsid w:val="00402A58"/>
    <w:rsid w:val="00403EEC"/>
    <w:rsid w:val="00404302"/>
    <w:rsid w:val="00410B8A"/>
    <w:rsid w:val="00414428"/>
    <w:rsid w:val="0041457B"/>
    <w:rsid w:val="00415A9C"/>
    <w:rsid w:val="004254AC"/>
    <w:rsid w:val="00426428"/>
    <w:rsid w:val="00426B26"/>
    <w:rsid w:val="00431F6D"/>
    <w:rsid w:val="00433910"/>
    <w:rsid w:val="00434A35"/>
    <w:rsid w:val="004353E8"/>
    <w:rsid w:val="00435C60"/>
    <w:rsid w:val="00436FBE"/>
    <w:rsid w:val="004403C5"/>
    <w:rsid w:val="00441542"/>
    <w:rsid w:val="004415D6"/>
    <w:rsid w:val="00441E39"/>
    <w:rsid w:val="00442517"/>
    <w:rsid w:val="00444730"/>
    <w:rsid w:val="00444E93"/>
    <w:rsid w:val="004452E0"/>
    <w:rsid w:val="00445753"/>
    <w:rsid w:val="00446F14"/>
    <w:rsid w:val="00451590"/>
    <w:rsid w:val="004529F7"/>
    <w:rsid w:val="004541A7"/>
    <w:rsid w:val="004546D9"/>
    <w:rsid w:val="00460013"/>
    <w:rsid w:val="00461822"/>
    <w:rsid w:val="00461BD5"/>
    <w:rsid w:val="00463195"/>
    <w:rsid w:val="00463F6E"/>
    <w:rsid w:val="004671D4"/>
    <w:rsid w:val="004679C1"/>
    <w:rsid w:val="004734FC"/>
    <w:rsid w:val="00477544"/>
    <w:rsid w:val="00481735"/>
    <w:rsid w:val="00483803"/>
    <w:rsid w:val="00483F1B"/>
    <w:rsid w:val="00491B56"/>
    <w:rsid w:val="00491E7E"/>
    <w:rsid w:val="004945D4"/>
    <w:rsid w:val="0049497B"/>
    <w:rsid w:val="00496267"/>
    <w:rsid w:val="00497FB4"/>
    <w:rsid w:val="004A2A83"/>
    <w:rsid w:val="004A65C0"/>
    <w:rsid w:val="004B1F40"/>
    <w:rsid w:val="004B22B6"/>
    <w:rsid w:val="004B4189"/>
    <w:rsid w:val="004B45E1"/>
    <w:rsid w:val="004B493E"/>
    <w:rsid w:val="004B645A"/>
    <w:rsid w:val="004B6C94"/>
    <w:rsid w:val="004B7F91"/>
    <w:rsid w:val="004C3392"/>
    <w:rsid w:val="004C41FF"/>
    <w:rsid w:val="004C52A5"/>
    <w:rsid w:val="004C5360"/>
    <w:rsid w:val="004C7554"/>
    <w:rsid w:val="004D1E4B"/>
    <w:rsid w:val="004D2248"/>
    <w:rsid w:val="004D2C35"/>
    <w:rsid w:val="004D2CA8"/>
    <w:rsid w:val="004D3F46"/>
    <w:rsid w:val="004D60A8"/>
    <w:rsid w:val="004D7940"/>
    <w:rsid w:val="004E014D"/>
    <w:rsid w:val="004E17A1"/>
    <w:rsid w:val="004E3BD2"/>
    <w:rsid w:val="004E49E9"/>
    <w:rsid w:val="004E5965"/>
    <w:rsid w:val="004E6095"/>
    <w:rsid w:val="004E6B1A"/>
    <w:rsid w:val="004F13CE"/>
    <w:rsid w:val="004F17B2"/>
    <w:rsid w:val="004F5B4D"/>
    <w:rsid w:val="005005EF"/>
    <w:rsid w:val="0050069A"/>
    <w:rsid w:val="0050273F"/>
    <w:rsid w:val="0050404D"/>
    <w:rsid w:val="00505398"/>
    <w:rsid w:val="005076D8"/>
    <w:rsid w:val="00507E0B"/>
    <w:rsid w:val="00510471"/>
    <w:rsid w:val="00511173"/>
    <w:rsid w:val="005112E0"/>
    <w:rsid w:val="00511447"/>
    <w:rsid w:val="005137DF"/>
    <w:rsid w:val="00514777"/>
    <w:rsid w:val="005165F7"/>
    <w:rsid w:val="005179DC"/>
    <w:rsid w:val="00517FE0"/>
    <w:rsid w:val="005201E9"/>
    <w:rsid w:val="00521F59"/>
    <w:rsid w:val="0052207C"/>
    <w:rsid w:val="005223B1"/>
    <w:rsid w:val="005249AC"/>
    <w:rsid w:val="00524A16"/>
    <w:rsid w:val="0052602D"/>
    <w:rsid w:val="00527BE1"/>
    <w:rsid w:val="005303CA"/>
    <w:rsid w:val="005323C0"/>
    <w:rsid w:val="00534394"/>
    <w:rsid w:val="00534CE4"/>
    <w:rsid w:val="00540186"/>
    <w:rsid w:val="00543349"/>
    <w:rsid w:val="0054503F"/>
    <w:rsid w:val="00545C30"/>
    <w:rsid w:val="005479C6"/>
    <w:rsid w:val="00551737"/>
    <w:rsid w:val="005525CA"/>
    <w:rsid w:val="005529CD"/>
    <w:rsid w:val="00553E7E"/>
    <w:rsid w:val="00555052"/>
    <w:rsid w:val="00555BDA"/>
    <w:rsid w:val="0055772E"/>
    <w:rsid w:val="005623B1"/>
    <w:rsid w:val="00562BA0"/>
    <w:rsid w:val="00563377"/>
    <w:rsid w:val="0056580E"/>
    <w:rsid w:val="00565830"/>
    <w:rsid w:val="005668CA"/>
    <w:rsid w:val="0057005E"/>
    <w:rsid w:val="00570438"/>
    <w:rsid w:val="005708D0"/>
    <w:rsid w:val="00570CA4"/>
    <w:rsid w:val="00570ECB"/>
    <w:rsid w:val="0057183A"/>
    <w:rsid w:val="0057318E"/>
    <w:rsid w:val="00573390"/>
    <w:rsid w:val="00575D84"/>
    <w:rsid w:val="00580A97"/>
    <w:rsid w:val="00580EA4"/>
    <w:rsid w:val="00582284"/>
    <w:rsid w:val="00582899"/>
    <w:rsid w:val="005829BF"/>
    <w:rsid w:val="005839C1"/>
    <w:rsid w:val="00584377"/>
    <w:rsid w:val="00584786"/>
    <w:rsid w:val="0058536F"/>
    <w:rsid w:val="0058595D"/>
    <w:rsid w:val="005900E0"/>
    <w:rsid w:val="005916E1"/>
    <w:rsid w:val="00591D71"/>
    <w:rsid w:val="00592389"/>
    <w:rsid w:val="00592A7F"/>
    <w:rsid w:val="005962B0"/>
    <w:rsid w:val="00596982"/>
    <w:rsid w:val="005A0DE4"/>
    <w:rsid w:val="005A2D02"/>
    <w:rsid w:val="005A4808"/>
    <w:rsid w:val="005A4857"/>
    <w:rsid w:val="005A5755"/>
    <w:rsid w:val="005B0742"/>
    <w:rsid w:val="005B0BD3"/>
    <w:rsid w:val="005B34DA"/>
    <w:rsid w:val="005B5283"/>
    <w:rsid w:val="005B5514"/>
    <w:rsid w:val="005B5F7D"/>
    <w:rsid w:val="005B643C"/>
    <w:rsid w:val="005B6732"/>
    <w:rsid w:val="005C0BD4"/>
    <w:rsid w:val="005C1813"/>
    <w:rsid w:val="005C2388"/>
    <w:rsid w:val="005C28AE"/>
    <w:rsid w:val="005C3092"/>
    <w:rsid w:val="005C31E8"/>
    <w:rsid w:val="005D09AC"/>
    <w:rsid w:val="005D2FF4"/>
    <w:rsid w:val="005D32C2"/>
    <w:rsid w:val="005D35C1"/>
    <w:rsid w:val="005D3AF6"/>
    <w:rsid w:val="005D4F7C"/>
    <w:rsid w:val="005D5951"/>
    <w:rsid w:val="005D60C2"/>
    <w:rsid w:val="005D64E9"/>
    <w:rsid w:val="005D7662"/>
    <w:rsid w:val="005E17D6"/>
    <w:rsid w:val="005E19EC"/>
    <w:rsid w:val="005E1BAD"/>
    <w:rsid w:val="005E20FC"/>
    <w:rsid w:val="005E36FF"/>
    <w:rsid w:val="005E43C4"/>
    <w:rsid w:val="005E5BC1"/>
    <w:rsid w:val="005E606D"/>
    <w:rsid w:val="005E7F17"/>
    <w:rsid w:val="005F0CE5"/>
    <w:rsid w:val="005F0D89"/>
    <w:rsid w:val="005F0F99"/>
    <w:rsid w:val="005F1AD0"/>
    <w:rsid w:val="005F42CC"/>
    <w:rsid w:val="005F60D5"/>
    <w:rsid w:val="005F6457"/>
    <w:rsid w:val="005F69B1"/>
    <w:rsid w:val="005F77A4"/>
    <w:rsid w:val="00600C3F"/>
    <w:rsid w:val="00601A42"/>
    <w:rsid w:val="006051E9"/>
    <w:rsid w:val="0060698B"/>
    <w:rsid w:val="006077EC"/>
    <w:rsid w:val="006120C1"/>
    <w:rsid w:val="00612A48"/>
    <w:rsid w:val="00615314"/>
    <w:rsid w:val="006228DD"/>
    <w:rsid w:val="00625532"/>
    <w:rsid w:val="006265B5"/>
    <w:rsid w:val="00627C0C"/>
    <w:rsid w:val="0063008C"/>
    <w:rsid w:val="00631965"/>
    <w:rsid w:val="00631FC1"/>
    <w:rsid w:val="00632ECB"/>
    <w:rsid w:val="00633741"/>
    <w:rsid w:val="00633BC9"/>
    <w:rsid w:val="00633DA9"/>
    <w:rsid w:val="00636BDC"/>
    <w:rsid w:val="00637259"/>
    <w:rsid w:val="00637A4F"/>
    <w:rsid w:val="00640B6C"/>
    <w:rsid w:val="00642207"/>
    <w:rsid w:val="00644D24"/>
    <w:rsid w:val="00645092"/>
    <w:rsid w:val="006472C8"/>
    <w:rsid w:val="0065139B"/>
    <w:rsid w:val="00651F81"/>
    <w:rsid w:val="006525FF"/>
    <w:rsid w:val="00653504"/>
    <w:rsid w:val="00654A12"/>
    <w:rsid w:val="00655427"/>
    <w:rsid w:val="006560EA"/>
    <w:rsid w:val="00656795"/>
    <w:rsid w:val="006571E0"/>
    <w:rsid w:val="006609F1"/>
    <w:rsid w:val="00660BD6"/>
    <w:rsid w:val="006622A8"/>
    <w:rsid w:val="00662478"/>
    <w:rsid w:val="00663255"/>
    <w:rsid w:val="0067121F"/>
    <w:rsid w:val="006712C5"/>
    <w:rsid w:val="00672050"/>
    <w:rsid w:val="006761D8"/>
    <w:rsid w:val="0067658F"/>
    <w:rsid w:val="0067793A"/>
    <w:rsid w:val="00680B94"/>
    <w:rsid w:val="00681FAE"/>
    <w:rsid w:val="00682995"/>
    <w:rsid w:val="0068774C"/>
    <w:rsid w:val="00687FDE"/>
    <w:rsid w:val="00692E30"/>
    <w:rsid w:val="00693B40"/>
    <w:rsid w:val="00693ED7"/>
    <w:rsid w:val="00694A93"/>
    <w:rsid w:val="00695621"/>
    <w:rsid w:val="00697FA6"/>
    <w:rsid w:val="006A0797"/>
    <w:rsid w:val="006A1384"/>
    <w:rsid w:val="006A2242"/>
    <w:rsid w:val="006A2362"/>
    <w:rsid w:val="006A2BA4"/>
    <w:rsid w:val="006A5413"/>
    <w:rsid w:val="006A6E22"/>
    <w:rsid w:val="006B0ACE"/>
    <w:rsid w:val="006B18B9"/>
    <w:rsid w:val="006B1926"/>
    <w:rsid w:val="006B2A3F"/>
    <w:rsid w:val="006B6046"/>
    <w:rsid w:val="006B7BBD"/>
    <w:rsid w:val="006C1342"/>
    <w:rsid w:val="006C632A"/>
    <w:rsid w:val="006C6A2D"/>
    <w:rsid w:val="006C6B04"/>
    <w:rsid w:val="006C7DE9"/>
    <w:rsid w:val="006D077C"/>
    <w:rsid w:val="006D1A96"/>
    <w:rsid w:val="006D29C5"/>
    <w:rsid w:val="006D6691"/>
    <w:rsid w:val="006D71E5"/>
    <w:rsid w:val="006E11E6"/>
    <w:rsid w:val="006E203C"/>
    <w:rsid w:val="006E6B90"/>
    <w:rsid w:val="006E78D0"/>
    <w:rsid w:val="006F0B93"/>
    <w:rsid w:val="006F3075"/>
    <w:rsid w:val="006F3161"/>
    <w:rsid w:val="006F5135"/>
    <w:rsid w:val="00701921"/>
    <w:rsid w:val="00702485"/>
    <w:rsid w:val="007038BD"/>
    <w:rsid w:val="0070538F"/>
    <w:rsid w:val="00706157"/>
    <w:rsid w:val="00706B91"/>
    <w:rsid w:val="007072F7"/>
    <w:rsid w:val="007074D2"/>
    <w:rsid w:val="00710D91"/>
    <w:rsid w:val="007127E2"/>
    <w:rsid w:val="007146D6"/>
    <w:rsid w:val="00716782"/>
    <w:rsid w:val="007223D7"/>
    <w:rsid w:val="00722DB5"/>
    <w:rsid w:val="00723822"/>
    <w:rsid w:val="00723D30"/>
    <w:rsid w:val="00724B14"/>
    <w:rsid w:val="00725B45"/>
    <w:rsid w:val="00726B13"/>
    <w:rsid w:val="0073057D"/>
    <w:rsid w:val="00730F4E"/>
    <w:rsid w:val="007320E1"/>
    <w:rsid w:val="007366C5"/>
    <w:rsid w:val="0073674C"/>
    <w:rsid w:val="00737688"/>
    <w:rsid w:val="00737DB7"/>
    <w:rsid w:val="00743A75"/>
    <w:rsid w:val="00744649"/>
    <w:rsid w:val="00744FBC"/>
    <w:rsid w:val="00745B33"/>
    <w:rsid w:val="007461C7"/>
    <w:rsid w:val="00746BA4"/>
    <w:rsid w:val="00747169"/>
    <w:rsid w:val="00747C64"/>
    <w:rsid w:val="00747ECA"/>
    <w:rsid w:val="007505C6"/>
    <w:rsid w:val="00753B1F"/>
    <w:rsid w:val="00754C67"/>
    <w:rsid w:val="0075541B"/>
    <w:rsid w:val="0075670C"/>
    <w:rsid w:val="0075727D"/>
    <w:rsid w:val="007608F7"/>
    <w:rsid w:val="00760B07"/>
    <w:rsid w:val="0076214D"/>
    <w:rsid w:val="00763244"/>
    <w:rsid w:val="00767DC7"/>
    <w:rsid w:val="00767F59"/>
    <w:rsid w:val="00770D7D"/>
    <w:rsid w:val="007710BD"/>
    <w:rsid w:val="007718BA"/>
    <w:rsid w:val="00773FEB"/>
    <w:rsid w:val="0077666F"/>
    <w:rsid w:val="00780897"/>
    <w:rsid w:val="00782F0B"/>
    <w:rsid w:val="00784070"/>
    <w:rsid w:val="00785841"/>
    <w:rsid w:val="007913BB"/>
    <w:rsid w:val="00791512"/>
    <w:rsid w:val="00793076"/>
    <w:rsid w:val="00793CFE"/>
    <w:rsid w:val="00794C5F"/>
    <w:rsid w:val="00795DB0"/>
    <w:rsid w:val="007970B1"/>
    <w:rsid w:val="007A31A0"/>
    <w:rsid w:val="007A6CE2"/>
    <w:rsid w:val="007A730A"/>
    <w:rsid w:val="007A7B74"/>
    <w:rsid w:val="007A7BE4"/>
    <w:rsid w:val="007A7D1C"/>
    <w:rsid w:val="007B05B3"/>
    <w:rsid w:val="007B05B4"/>
    <w:rsid w:val="007B0A40"/>
    <w:rsid w:val="007B4A96"/>
    <w:rsid w:val="007B6AF4"/>
    <w:rsid w:val="007B6FAE"/>
    <w:rsid w:val="007B7FF7"/>
    <w:rsid w:val="007C1483"/>
    <w:rsid w:val="007C3016"/>
    <w:rsid w:val="007C642B"/>
    <w:rsid w:val="007C7A01"/>
    <w:rsid w:val="007C7C82"/>
    <w:rsid w:val="007D1172"/>
    <w:rsid w:val="007D3AD2"/>
    <w:rsid w:val="007D42F1"/>
    <w:rsid w:val="007D56CD"/>
    <w:rsid w:val="007D5FB8"/>
    <w:rsid w:val="007D6E7A"/>
    <w:rsid w:val="007D758F"/>
    <w:rsid w:val="007D7797"/>
    <w:rsid w:val="007E0B4C"/>
    <w:rsid w:val="007E11FD"/>
    <w:rsid w:val="007E46F6"/>
    <w:rsid w:val="007E494A"/>
    <w:rsid w:val="007E57AE"/>
    <w:rsid w:val="007E6972"/>
    <w:rsid w:val="007E7AC2"/>
    <w:rsid w:val="007F1822"/>
    <w:rsid w:val="007F1928"/>
    <w:rsid w:val="007F32BA"/>
    <w:rsid w:val="007F548D"/>
    <w:rsid w:val="00800D88"/>
    <w:rsid w:val="00802232"/>
    <w:rsid w:val="00805C71"/>
    <w:rsid w:val="00811432"/>
    <w:rsid w:val="0081144A"/>
    <w:rsid w:val="008123DE"/>
    <w:rsid w:val="0081252F"/>
    <w:rsid w:val="00813E4D"/>
    <w:rsid w:val="00813F7B"/>
    <w:rsid w:val="0081507E"/>
    <w:rsid w:val="008151FA"/>
    <w:rsid w:val="00816888"/>
    <w:rsid w:val="00821616"/>
    <w:rsid w:val="008259C2"/>
    <w:rsid w:val="00827DEF"/>
    <w:rsid w:val="00830AD2"/>
    <w:rsid w:val="00831CD2"/>
    <w:rsid w:val="00834AB2"/>
    <w:rsid w:val="00835197"/>
    <w:rsid w:val="00835B01"/>
    <w:rsid w:val="008360CF"/>
    <w:rsid w:val="00836EE1"/>
    <w:rsid w:val="00837730"/>
    <w:rsid w:val="008407B4"/>
    <w:rsid w:val="00841FF7"/>
    <w:rsid w:val="00844EA4"/>
    <w:rsid w:val="00844FFD"/>
    <w:rsid w:val="00845BF6"/>
    <w:rsid w:val="00850C69"/>
    <w:rsid w:val="008523D0"/>
    <w:rsid w:val="00854966"/>
    <w:rsid w:val="00854B55"/>
    <w:rsid w:val="00855254"/>
    <w:rsid w:val="00856616"/>
    <w:rsid w:val="00857A6D"/>
    <w:rsid w:val="008618A8"/>
    <w:rsid w:val="0086192D"/>
    <w:rsid w:val="00861F50"/>
    <w:rsid w:val="008623B8"/>
    <w:rsid w:val="00862DB7"/>
    <w:rsid w:val="00863A0B"/>
    <w:rsid w:val="00865A64"/>
    <w:rsid w:val="008707E0"/>
    <w:rsid w:val="008729D3"/>
    <w:rsid w:val="00874260"/>
    <w:rsid w:val="008753E9"/>
    <w:rsid w:val="008763CD"/>
    <w:rsid w:val="008766B7"/>
    <w:rsid w:val="00877200"/>
    <w:rsid w:val="00877CF5"/>
    <w:rsid w:val="008806E3"/>
    <w:rsid w:val="00881418"/>
    <w:rsid w:val="00881955"/>
    <w:rsid w:val="0088425C"/>
    <w:rsid w:val="00890CA7"/>
    <w:rsid w:val="00891100"/>
    <w:rsid w:val="00891ADA"/>
    <w:rsid w:val="008923D2"/>
    <w:rsid w:val="00892AEC"/>
    <w:rsid w:val="00893852"/>
    <w:rsid w:val="00894D5E"/>
    <w:rsid w:val="0089590B"/>
    <w:rsid w:val="0089602A"/>
    <w:rsid w:val="008971D1"/>
    <w:rsid w:val="0089767A"/>
    <w:rsid w:val="008A0336"/>
    <w:rsid w:val="008A1C8D"/>
    <w:rsid w:val="008A2520"/>
    <w:rsid w:val="008A3D80"/>
    <w:rsid w:val="008A3F6C"/>
    <w:rsid w:val="008A4A3F"/>
    <w:rsid w:val="008A7001"/>
    <w:rsid w:val="008A7845"/>
    <w:rsid w:val="008A7DAA"/>
    <w:rsid w:val="008B0B57"/>
    <w:rsid w:val="008B341D"/>
    <w:rsid w:val="008B4AD5"/>
    <w:rsid w:val="008B4ED2"/>
    <w:rsid w:val="008B5159"/>
    <w:rsid w:val="008B5E5E"/>
    <w:rsid w:val="008B6A44"/>
    <w:rsid w:val="008B7E4D"/>
    <w:rsid w:val="008B7EC4"/>
    <w:rsid w:val="008C02C4"/>
    <w:rsid w:val="008C0BCB"/>
    <w:rsid w:val="008C0E48"/>
    <w:rsid w:val="008C0FC4"/>
    <w:rsid w:val="008C2AF4"/>
    <w:rsid w:val="008C3113"/>
    <w:rsid w:val="008C4370"/>
    <w:rsid w:val="008C613C"/>
    <w:rsid w:val="008D1369"/>
    <w:rsid w:val="008D20F5"/>
    <w:rsid w:val="008D32F8"/>
    <w:rsid w:val="008D3A3B"/>
    <w:rsid w:val="008D657B"/>
    <w:rsid w:val="008E1DB2"/>
    <w:rsid w:val="008E48F0"/>
    <w:rsid w:val="008E605B"/>
    <w:rsid w:val="008E674F"/>
    <w:rsid w:val="008E69F9"/>
    <w:rsid w:val="008F3E4C"/>
    <w:rsid w:val="008F42C3"/>
    <w:rsid w:val="008F4E3C"/>
    <w:rsid w:val="008F7B33"/>
    <w:rsid w:val="009002F5"/>
    <w:rsid w:val="00902D41"/>
    <w:rsid w:val="00905CC0"/>
    <w:rsid w:val="009061BD"/>
    <w:rsid w:val="00911084"/>
    <w:rsid w:val="00911710"/>
    <w:rsid w:val="00912212"/>
    <w:rsid w:val="009123C5"/>
    <w:rsid w:val="00915755"/>
    <w:rsid w:val="00916C34"/>
    <w:rsid w:val="0091754B"/>
    <w:rsid w:val="0091763D"/>
    <w:rsid w:val="00917950"/>
    <w:rsid w:val="00921D3A"/>
    <w:rsid w:val="00921F81"/>
    <w:rsid w:val="00922007"/>
    <w:rsid w:val="00925E68"/>
    <w:rsid w:val="009262EC"/>
    <w:rsid w:val="00930698"/>
    <w:rsid w:val="0093075D"/>
    <w:rsid w:val="00930A20"/>
    <w:rsid w:val="00932252"/>
    <w:rsid w:val="00932DF4"/>
    <w:rsid w:val="009342CD"/>
    <w:rsid w:val="0093709B"/>
    <w:rsid w:val="0094019E"/>
    <w:rsid w:val="0094026E"/>
    <w:rsid w:val="0094374C"/>
    <w:rsid w:val="00944845"/>
    <w:rsid w:val="00944D8D"/>
    <w:rsid w:val="009452D9"/>
    <w:rsid w:val="00945D02"/>
    <w:rsid w:val="0094736E"/>
    <w:rsid w:val="009479BB"/>
    <w:rsid w:val="00947B03"/>
    <w:rsid w:val="00952912"/>
    <w:rsid w:val="00955607"/>
    <w:rsid w:val="009556CC"/>
    <w:rsid w:val="0096137F"/>
    <w:rsid w:val="0096376A"/>
    <w:rsid w:val="009653FA"/>
    <w:rsid w:val="00965D20"/>
    <w:rsid w:val="0096651C"/>
    <w:rsid w:val="00971410"/>
    <w:rsid w:val="00971B5D"/>
    <w:rsid w:val="00974062"/>
    <w:rsid w:val="00974657"/>
    <w:rsid w:val="00976365"/>
    <w:rsid w:val="00981D3B"/>
    <w:rsid w:val="0098253A"/>
    <w:rsid w:val="009830E8"/>
    <w:rsid w:val="0098453B"/>
    <w:rsid w:val="009851F8"/>
    <w:rsid w:val="00985454"/>
    <w:rsid w:val="00985BFA"/>
    <w:rsid w:val="009914FF"/>
    <w:rsid w:val="00992D8B"/>
    <w:rsid w:val="00993A18"/>
    <w:rsid w:val="00997182"/>
    <w:rsid w:val="009A2C43"/>
    <w:rsid w:val="009A32DB"/>
    <w:rsid w:val="009A3CBE"/>
    <w:rsid w:val="009A437F"/>
    <w:rsid w:val="009A4C5E"/>
    <w:rsid w:val="009A6524"/>
    <w:rsid w:val="009B0785"/>
    <w:rsid w:val="009B0958"/>
    <w:rsid w:val="009B117F"/>
    <w:rsid w:val="009B7985"/>
    <w:rsid w:val="009B79FD"/>
    <w:rsid w:val="009C00E1"/>
    <w:rsid w:val="009C0A3C"/>
    <w:rsid w:val="009C1530"/>
    <w:rsid w:val="009C1656"/>
    <w:rsid w:val="009C1AAC"/>
    <w:rsid w:val="009C3512"/>
    <w:rsid w:val="009C35F8"/>
    <w:rsid w:val="009C36B3"/>
    <w:rsid w:val="009C3C3E"/>
    <w:rsid w:val="009C575D"/>
    <w:rsid w:val="009D5CFE"/>
    <w:rsid w:val="009D6179"/>
    <w:rsid w:val="009D738E"/>
    <w:rsid w:val="009E0F45"/>
    <w:rsid w:val="009E3796"/>
    <w:rsid w:val="009E3989"/>
    <w:rsid w:val="009E39BE"/>
    <w:rsid w:val="009E46AD"/>
    <w:rsid w:val="009E551B"/>
    <w:rsid w:val="009E7D97"/>
    <w:rsid w:val="009F2BC5"/>
    <w:rsid w:val="009F4DCA"/>
    <w:rsid w:val="009F6B0F"/>
    <w:rsid w:val="009F7882"/>
    <w:rsid w:val="00A00454"/>
    <w:rsid w:val="00A01570"/>
    <w:rsid w:val="00A01826"/>
    <w:rsid w:val="00A0439F"/>
    <w:rsid w:val="00A04771"/>
    <w:rsid w:val="00A0487D"/>
    <w:rsid w:val="00A06A75"/>
    <w:rsid w:val="00A079D6"/>
    <w:rsid w:val="00A07B4F"/>
    <w:rsid w:val="00A07D0E"/>
    <w:rsid w:val="00A10641"/>
    <w:rsid w:val="00A11005"/>
    <w:rsid w:val="00A11B6E"/>
    <w:rsid w:val="00A12F0F"/>
    <w:rsid w:val="00A1359F"/>
    <w:rsid w:val="00A138CF"/>
    <w:rsid w:val="00A14B9E"/>
    <w:rsid w:val="00A17AAC"/>
    <w:rsid w:val="00A17B34"/>
    <w:rsid w:val="00A21FA1"/>
    <w:rsid w:val="00A224CF"/>
    <w:rsid w:val="00A233E7"/>
    <w:rsid w:val="00A23EBF"/>
    <w:rsid w:val="00A2673B"/>
    <w:rsid w:val="00A26EE7"/>
    <w:rsid w:val="00A278E3"/>
    <w:rsid w:val="00A30057"/>
    <w:rsid w:val="00A301C3"/>
    <w:rsid w:val="00A3226C"/>
    <w:rsid w:val="00A32744"/>
    <w:rsid w:val="00A329E2"/>
    <w:rsid w:val="00A332BC"/>
    <w:rsid w:val="00A3382B"/>
    <w:rsid w:val="00A35E5B"/>
    <w:rsid w:val="00A366F1"/>
    <w:rsid w:val="00A427AC"/>
    <w:rsid w:val="00A42840"/>
    <w:rsid w:val="00A441FB"/>
    <w:rsid w:val="00A44367"/>
    <w:rsid w:val="00A44F24"/>
    <w:rsid w:val="00A45048"/>
    <w:rsid w:val="00A45724"/>
    <w:rsid w:val="00A475B4"/>
    <w:rsid w:val="00A50642"/>
    <w:rsid w:val="00A5293E"/>
    <w:rsid w:val="00A5778B"/>
    <w:rsid w:val="00A614DC"/>
    <w:rsid w:val="00A61585"/>
    <w:rsid w:val="00A63D83"/>
    <w:rsid w:val="00A65ECD"/>
    <w:rsid w:val="00A65F14"/>
    <w:rsid w:val="00A666BD"/>
    <w:rsid w:val="00A7034C"/>
    <w:rsid w:val="00A71B8A"/>
    <w:rsid w:val="00A73ABC"/>
    <w:rsid w:val="00A744C7"/>
    <w:rsid w:val="00A76DA8"/>
    <w:rsid w:val="00A80447"/>
    <w:rsid w:val="00A81E69"/>
    <w:rsid w:val="00A82D9C"/>
    <w:rsid w:val="00A85BF7"/>
    <w:rsid w:val="00A86FFE"/>
    <w:rsid w:val="00A90194"/>
    <w:rsid w:val="00A910EC"/>
    <w:rsid w:val="00A92B50"/>
    <w:rsid w:val="00A940B7"/>
    <w:rsid w:val="00A956C8"/>
    <w:rsid w:val="00A965F0"/>
    <w:rsid w:val="00AA0EE3"/>
    <w:rsid w:val="00AA19B7"/>
    <w:rsid w:val="00AA30BA"/>
    <w:rsid w:val="00AA56D0"/>
    <w:rsid w:val="00AA58BC"/>
    <w:rsid w:val="00AA6B6D"/>
    <w:rsid w:val="00AB1955"/>
    <w:rsid w:val="00AB1A8F"/>
    <w:rsid w:val="00AB411D"/>
    <w:rsid w:val="00AB4431"/>
    <w:rsid w:val="00AB69D3"/>
    <w:rsid w:val="00AB7762"/>
    <w:rsid w:val="00AB7828"/>
    <w:rsid w:val="00AC068F"/>
    <w:rsid w:val="00AC29E2"/>
    <w:rsid w:val="00AC3247"/>
    <w:rsid w:val="00AC7C52"/>
    <w:rsid w:val="00AD4951"/>
    <w:rsid w:val="00AD53AF"/>
    <w:rsid w:val="00AE0D2D"/>
    <w:rsid w:val="00AE0F98"/>
    <w:rsid w:val="00AE21B5"/>
    <w:rsid w:val="00AE4430"/>
    <w:rsid w:val="00AE71B4"/>
    <w:rsid w:val="00AF1ECE"/>
    <w:rsid w:val="00AF5740"/>
    <w:rsid w:val="00AF5B3A"/>
    <w:rsid w:val="00AF655C"/>
    <w:rsid w:val="00AF7449"/>
    <w:rsid w:val="00AF75BC"/>
    <w:rsid w:val="00AF7D86"/>
    <w:rsid w:val="00B0202C"/>
    <w:rsid w:val="00B04540"/>
    <w:rsid w:val="00B04E36"/>
    <w:rsid w:val="00B05B7B"/>
    <w:rsid w:val="00B11664"/>
    <w:rsid w:val="00B11B9E"/>
    <w:rsid w:val="00B12582"/>
    <w:rsid w:val="00B1653B"/>
    <w:rsid w:val="00B20359"/>
    <w:rsid w:val="00B25B53"/>
    <w:rsid w:val="00B26FD6"/>
    <w:rsid w:val="00B27593"/>
    <w:rsid w:val="00B30A83"/>
    <w:rsid w:val="00B3204F"/>
    <w:rsid w:val="00B3296B"/>
    <w:rsid w:val="00B329AF"/>
    <w:rsid w:val="00B3302C"/>
    <w:rsid w:val="00B33F8F"/>
    <w:rsid w:val="00B342B1"/>
    <w:rsid w:val="00B34A87"/>
    <w:rsid w:val="00B35314"/>
    <w:rsid w:val="00B3602B"/>
    <w:rsid w:val="00B378D7"/>
    <w:rsid w:val="00B379E9"/>
    <w:rsid w:val="00B41EEE"/>
    <w:rsid w:val="00B42FB9"/>
    <w:rsid w:val="00B43F11"/>
    <w:rsid w:val="00B44D6C"/>
    <w:rsid w:val="00B458DF"/>
    <w:rsid w:val="00B46447"/>
    <w:rsid w:val="00B51141"/>
    <w:rsid w:val="00B514A1"/>
    <w:rsid w:val="00B527F8"/>
    <w:rsid w:val="00B53008"/>
    <w:rsid w:val="00B53B4F"/>
    <w:rsid w:val="00B577C6"/>
    <w:rsid w:val="00B63A75"/>
    <w:rsid w:val="00B66F15"/>
    <w:rsid w:val="00B70D79"/>
    <w:rsid w:val="00B72373"/>
    <w:rsid w:val="00B7385F"/>
    <w:rsid w:val="00B74613"/>
    <w:rsid w:val="00B750BA"/>
    <w:rsid w:val="00B80B22"/>
    <w:rsid w:val="00B8107B"/>
    <w:rsid w:val="00B828EE"/>
    <w:rsid w:val="00B838B0"/>
    <w:rsid w:val="00B84209"/>
    <w:rsid w:val="00B86283"/>
    <w:rsid w:val="00B863B7"/>
    <w:rsid w:val="00B90F71"/>
    <w:rsid w:val="00B92450"/>
    <w:rsid w:val="00B9290E"/>
    <w:rsid w:val="00B930EB"/>
    <w:rsid w:val="00BA15BD"/>
    <w:rsid w:val="00BA2628"/>
    <w:rsid w:val="00BA2836"/>
    <w:rsid w:val="00BA391D"/>
    <w:rsid w:val="00BA39A1"/>
    <w:rsid w:val="00BB10D7"/>
    <w:rsid w:val="00BB200F"/>
    <w:rsid w:val="00BB285D"/>
    <w:rsid w:val="00BB2AD3"/>
    <w:rsid w:val="00BB5FF6"/>
    <w:rsid w:val="00BB6173"/>
    <w:rsid w:val="00BB6D47"/>
    <w:rsid w:val="00BB6DE8"/>
    <w:rsid w:val="00BB73C8"/>
    <w:rsid w:val="00BB7478"/>
    <w:rsid w:val="00BC0112"/>
    <w:rsid w:val="00BC070C"/>
    <w:rsid w:val="00BC1C88"/>
    <w:rsid w:val="00BC2CD1"/>
    <w:rsid w:val="00BC4899"/>
    <w:rsid w:val="00BC7283"/>
    <w:rsid w:val="00BD247D"/>
    <w:rsid w:val="00BD48CB"/>
    <w:rsid w:val="00BD765B"/>
    <w:rsid w:val="00BE0562"/>
    <w:rsid w:val="00BE1C99"/>
    <w:rsid w:val="00BE29B9"/>
    <w:rsid w:val="00BE376E"/>
    <w:rsid w:val="00BE44A5"/>
    <w:rsid w:val="00BE4746"/>
    <w:rsid w:val="00BE480B"/>
    <w:rsid w:val="00BE51D6"/>
    <w:rsid w:val="00BE53EE"/>
    <w:rsid w:val="00BF03C5"/>
    <w:rsid w:val="00BF110F"/>
    <w:rsid w:val="00BF2293"/>
    <w:rsid w:val="00BF2B62"/>
    <w:rsid w:val="00BF3EED"/>
    <w:rsid w:val="00BF4122"/>
    <w:rsid w:val="00BF45B5"/>
    <w:rsid w:val="00BF4686"/>
    <w:rsid w:val="00BF650F"/>
    <w:rsid w:val="00BF71CA"/>
    <w:rsid w:val="00BF7DB1"/>
    <w:rsid w:val="00C00CB2"/>
    <w:rsid w:val="00C01C22"/>
    <w:rsid w:val="00C038B4"/>
    <w:rsid w:val="00C04262"/>
    <w:rsid w:val="00C0616C"/>
    <w:rsid w:val="00C07C4D"/>
    <w:rsid w:val="00C10405"/>
    <w:rsid w:val="00C104EB"/>
    <w:rsid w:val="00C10F5C"/>
    <w:rsid w:val="00C12B30"/>
    <w:rsid w:val="00C14698"/>
    <w:rsid w:val="00C15858"/>
    <w:rsid w:val="00C16FB7"/>
    <w:rsid w:val="00C1775D"/>
    <w:rsid w:val="00C20899"/>
    <w:rsid w:val="00C254BB"/>
    <w:rsid w:val="00C26B9D"/>
    <w:rsid w:val="00C27347"/>
    <w:rsid w:val="00C27F05"/>
    <w:rsid w:val="00C31829"/>
    <w:rsid w:val="00C324DB"/>
    <w:rsid w:val="00C3334C"/>
    <w:rsid w:val="00C35268"/>
    <w:rsid w:val="00C35274"/>
    <w:rsid w:val="00C36389"/>
    <w:rsid w:val="00C36FC6"/>
    <w:rsid w:val="00C37B67"/>
    <w:rsid w:val="00C37C7F"/>
    <w:rsid w:val="00C37C94"/>
    <w:rsid w:val="00C410E8"/>
    <w:rsid w:val="00C45101"/>
    <w:rsid w:val="00C452FB"/>
    <w:rsid w:val="00C47713"/>
    <w:rsid w:val="00C515A6"/>
    <w:rsid w:val="00C51919"/>
    <w:rsid w:val="00C52523"/>
    <w:rsid w:val="00C553F1"/>
    <w:rsid w:val="00C603A0"/>
    <w:rsid w:val="00C6047F"/>
    <w:rsid w:val="00C6114E"/>
    <w:rsid w:val="00C61547"/>
    <w:rsid w:val="00C64080"/>
    <w:rsid w:val="00C64A0F"/>
    <w:rsid w:val="00C652B9"/>
    <w:rsid w:val="00C65F27"/>
    <w:rsid w:val="00C6686A"/>
    <w:rsid w:val="00C70213"/>
    <w:rsid w:val="00C71CB3"/>
    <w:rsid w:val="00C74360"/>
    <w:rsid w:val="00C745D7"/>
    <w:rsid w:val="00C77AB6"/>
    <w:rsid w:val="00C8179D"/>
    <w:rsid w:val="00C81C51"/>
    <w:rsid w:val="00C82F6F"/>
    <w:rsid w:val="00C84690"/>
    <w:rsid w:val="00C9319B"/>
    <w:rsid w:val="00C941AC"/>
    <w:rsid w:val="00C942DB"/>
    <w:rsid w:val="00C95BEB"/>
    <w:rsid w:val="00C96014"/>
    <w:rsid w:val="00C96DD3"/>
    <w:rsid w:val="00C977BE"/>
    <w:rsid w:val="00CA09BB"/>
    <w:rsid w:val="00CA21BA"/>
    <w:rsid w:val="00CA32E9"/>
    <w:rsid w:val="00CA35EB"/>
    <w:rsid w:val="00CA3873"/>
    <w:rsid w:val="00CA3E46"/>
    <w:rsid w:val="00CA4FF2"/>
    <w:rsid w:val="00CA511A"/>
    <w:rsid w:val="00CA5F17"/>
    <w:rsid w:val="00CA6D98"/>
    <w:rsid w:val="00CB094F"/>
    <w:rsid w:val="00CB1A78"/>
    <w:rsid w:val="00CC13AC"/>
    <w:rsid w:val="00CC418B"/>
    <w:rsid w:val="00CC4AF7"/>
    <w:rsid w:val="00CC53AE"/>
    <w:rsid w:val="00CD06C9"/>
    <w:rsid w:val="00CD0ECB"/>
    <w:rsid w:val="00CD1011"/>
    <w:rsid w:val="00CD68CC"/>
    <w:rsid w:val="00CE0CD3"/>
    <w:rsid w:val="00CE0EEE"/>
    <w:rsid w:val="00CE24B9"/>
    <w:rsid w:val="00CE2A49"/>
    <w:rsid w:val="00CE3988"/>
    <w:rsid w:val="00CE3AE6"/>
    <w:rsid w:val="00CE43C3"/>
    <w:rsid w:val="00CE4820"/>
    <w:rsid w:val="00CE68B5"/>
    <w:rsid w:val="00CF1E1E"/>
    <w:rsid w:val="00CF7F7A"/>
    <w:rsid w:val="00D024DC"/>
    <w:rsid w:val="00D032E2"/>
    <w:rsid w:val="00D0580A"/>
    <w:rsid w:val="00D07DF4"/>
    <w:rsid w:val="00D11D6D"/>
    <w:rsid w:val="00D13EA9"/>
    <w:rsid w:val="00D150ED"/>
    <w:rsid w:val="00D15453"/>
    <w:rsid w:val="00D16F53"/>
    <w:rsid w:val="00D17B36"/>
    <w:rsid w:val="00D17CC5"/>
    <w:rsid w:val="00D201B5"/>
    <w:rsid w:val="00D21054"/>
    <w:rsid w:val="00D21543"/>
    <w:rsid w:val="00D216AC"/>
    <w:rsid w:val="00D223CE"/>
    <w:rsid w:val="00D2506F"/>
    <w:rsid w:val="00D266AB"/>
    <w:rsid w:val="00D276F6"/>
    <w:rsid w:val="00D277FD"/>
    <w:rsid w:val="00D27E77"/>
    <w:rsid w:val="00D3108F"/>
    <w:rsid w:val="00D312F8"/>
    <w:rsid w:val="00D31782"/>
    <w:rsid w:val="00D322DF"/>
    <w:rsid w:val="00D3273C"/>
    <w:rsid w:val="00D339CE"/>
    <w:rsid w:val="00D35A35"/>
    <w:rsid w:val="00D4531A"/>
    <w:rsid w:val="00D46B18"/>
    <w:rsid w:val="00D46F91"/>
    <w:rsid w:val="00D47025"/>
    <w:rsid w:val="00D50D3E"/>
    <w:rsid w:val="00D511B7"/>
    <w:rsid w:val="00D51A45"/>
    <w:rsid w:val="00D53ED0"/>
    <w:rsid w:val="00D56CD8"/>
    <w:rsid w:val="00D57B96"/>
    <w:rsid w:val="00D57D54"/>
    <w:rsid w:val="00D618E8"/>
    <w:rsid w:val="00D64BBD"/>
    <w:rsid w:val="00D66A85"/>
    <w:rsid w:val="00D670A5"/>
    <w:rsid w:val="00D67A0B"/>
    <w:rsid w:val="00D70770"/>
    <w:rsid w:val="00D70A3B"/>
    <w:rsid w:val="00D70EF5"/>
    <w:rsid w:val="00D71AF2"/>
    <w:rsid w:val="00D74683"/>
    <w:rsid w:val="00D75638"/>
    <w:rsid w:val="00D759AB"/>
    <w:rsid w:val="00D767E0"/>
    <w:rsid w:val="00D81537"/>
    <w:rsid w:val="00D8380D"/>
    <w:rsid w:val="00D84534"/>
    <w:rsid w:val="00D854EC"/>
    <w:rsid w:val="00D87002"/>
    <w:rsid w:val="00D9100C"/>
    <w:rsid w:val="00D918A9"/>
    <w:rsid w:val="00D91B46"/>
    <w:rsid w:val="00D92132"/>
    <w:rsid w:val="00D93909"/>
    <w:rsid w:val="00D95C78"/>
    <w:rsid w:val="00D96C18"/>
    <w:rsid w:val="00D973FD"/>
    <w:rsid w:val="00DA1F1F"/>
    <w:rsid w:val="00DA4621"/>
    <w:rsid w:val="00DA5420"/>
    <w:rsid w:val="00DA55D9"/>
    <w:rsid w:val="00DA5BA8"/>
    <w:rsid w:val="00DA68CF"/>
    <w:rsid w:val="00DA69CB"/>
    <w:rsid w:val="00DA6EE2"/>
    <w:rsid w:val="00DA77FD"/>
    <w:rsid w:val="00DB082A"/>
    <w:rsid w:val="00DB20A1"/>
    <w:rsid w:val="00DB2F1A"/>
    <w:rsid w:val="00DB41A2"/>
    <w:rsid w:val="00DB6C92"/>
    <w:rsid w:val="00DC06A3"/>
    <w:rsid w:val="00DC3744"/>
    <w:rsid w:val="00DC673A"/>
    <w:rsid w:val="00DD2B17"/>
    <w:rsid w:val="00DD30A9"/>
    <w:rsid w:val="00DD33A1"/>
    <w:rsid w:val="00DD4BA9"/>
    <w:rsid w:val="00DD77A7"/>
    <w:rsid w:val="00DE1283"/>
    <w:rsid w:val="00DE4BA7"/>
    <w:rsid w:val="00DE5033"/>
    <w:rsid w:val="00DE58DA"/>
    <w:rsid w:val="00DE6AB5"/>
    <w:rsid w:val="00DF0E33"/>
    <w:rsid w:val="00DF109C"/>
    <w:rsid w:val="00DF1D57"/>
    <w:rsid w:val="00DF6C6F"/>
    <w:rsid w:val="00DF7083"/>
    <w:rsid w:val="00E01D29"/>
    <w:rsid w:val="00E02378"/>
    <w:rsid w:val="00E02DF3"/>
    <w:rsid w:val="00E05CA7"/>
    <w:rsid w:val="00E05F3A"/>
    <w:rsid w:val="00E1037B"/>
    <w:rsid w:val="00E10540"/>
    <w:rsid w:val="00E11BAB"/>
    <w:rsid w:val="00E12429"/>
    <w:rsid w:val="00E13DE3"/>
    <w:rsid w:val="00E17D05"/>
    <w:rsid w:val="00E20848"/>
    <w:rsid w:val="00E2240D"/>
    <w:rsid w:val="00E24ACF"/>
    <w:rsid w:val="00E25A00"/>
    <w:rsid w:val="00E26549"/>
    <w:rsid w:val="00E308DC"/>
    <w:rsid w:val="00E34A57"/>
    <w:rsid w:val="00E35107"/>
    <w:rsid w:val="00E35764"/>
    <w:rsid w:val="00E35AB7"/>
    <w:rsid w:val="00E36CA8"/>
    <w:rsid w:val="00E372FB"/>
    <w:rsid w:val="00E40C1E"/>
    <w:rsid w:val="00E41EC3"/>
    <w:rsid w:val="00E43540"/>
    <w:rsid w:val="00E43663"/>
    <w:rsid w:val="00E440B0"/>
    <w:rsid w:val="00E45E9C"/>
    <w:rsid w:val="00E46735"/>
    <w:rsid w:val="00E47072"/>
    <w:rsid w:val="00E508D4"/>
    <w:rsid w:val="00E509AE"/>
    <w:rsid w:val="00E53D35"/>
    <w:rsid w:val="00E5421E"/>
    <w:rsid w:val="00E54A5D"/>
    <w:rsid w:val="00E5661F"/>
    <w:rsid w:val="00E6002D"/>
    <w:rsid w:val="00E60A9C"/>
    <w:rsid w:val="00E64DC4"/>
    <w:rsid w:val="00E65085"/>
    <w:rsid w:val="00E70B24"/>
    <w:rsid w:val="00E71B9A"/>
    <w:rsid w:val="00E73445"/>
    <w:rsid w:val="00E75149"/>
    <w:rsid w:val="00E82009"/>
    <w:rsid w:val="00E84A7A"/>
    <w:rsid w:val="00E84FA7"/>
    <w:rsid w:val="00E8521F"/>
    <w:rsid w:val="00E85315"/>
    <w:rsid w:val="00E877C4"/>
    <w:rsid w:val="00E903DB"/>
    <w:rsid w:val="00E90CEC"/>
    <w:rsid w:val="00E9213F"/>
    <w:rsid w:val="00E92709"/>
    <w:rsid w:val="00E935C9"/>
    <w:rsid w:val="00E93E80"/>
    <w:rsid w:val="00E976FC"/>
    <w:rsid w:val="00E97AB5"/>
    <w:rsid w:val="00E97BAB"/>
    <w:rsid w:val="00EA1D11"/>
    <w:rsid w:val="00EA3759"/>
    <w:rsid w:val="00EA38DD"/>
    <w:rsid w:val="00EA44F1"/>
    <w:rsid w:val="00EA67E2"/>
    <w:rsid w:val="00EA6C2C"/>
    <w:rsid w:val="00EB0E54"/>
    <w:rsid w:val="00EB2861"/>
    <w:rsid w:val="00EB5886"/>
    <w:rsid w:val="00EB6944"/>
    <w:rsid w:val="00EB7BD7"/>
    <w:rsid w:val="00EC129D"/>
    <w:rsid w:val="00EC2D12"/>
    <w:rsid w:val="00EC2EEF"/>
    <w:rsid w:val="00EC35BC"/>
    <w:rsid w:val="00EC40AB"/>
    <w:rsid w:val="00EC41D9"/>
    <w:rsid w:val="00EC426A"/>
    <w:rsid w:val="00EC42D3"/>
    <w:rsid w:val="00EC5209"/>
    <w:rsid w:val="00EC538E"/>
    <w:rsid w:val="00EC7712"/>
    <w:rsid w:val="00ED0323"/>
    <w:rsid w:val="00ED05ED"/>
    <w:rsid w:val="00ED1BF5"/>
    <w:rsid w:val="00ED2284"/>
    <w:rsid w:val="00ED3978"/>
    <w:rsid w:val="00ED4D40"/>
    <w:rsid w:val="00ED59FC"/>
    <w:rsid w:val="00ED68A4"/>
    <w:rsid w:val="00ED6E11"/>
    <w:rsid w:val="00ED7B1B"/>
    <w:rsid w:val="00EE1431"/>
    <w:rsid w:val="00EE2267"/>
    <w:rsid w:val="00EE3E69"/>
    <w:rsid w:val="00EE64E6"/>
    <w:rsid w:val="00EE69C8"/>
    <w:rsid w:val="00EE7BE3"/>
    <w:rsid w:val="00EF086C"/>
    <w:rsid w:val="00EF1911"/>
    <w:rsid w:val="00EF2B8B"/>
    <w:rsid w:val="00EF337B"/>
    <w:rsid w:val="00EF6772"/>
    <w:rsid w:val="00EF7692"/>
    <w:rsid w:val="00F01F18"/>
    <w:rsid w:val="00F03165"/>
    <w:rsid w:val="00F03C45"/>
    <w:rsid w:val="00F0499B"/>
    <w:rsid w:val="00F05202"/>
    <w:rsid w:val="00F0610E"/>
    <w:rsid w:val="00F070D0"/>
    <w:rsid w:val="00F07259"/>
    <w:rsid w:val="00F10BA5"/>
    <w:rsid w:val="00F12072"/>
    <w:rsid w:val="00F12138"/>
    <w:rsid w:val="00F134BC"/>
    <w:rsid w:val="00F14E44"/>
    <w:rsid w:val="00F14EFC"/>
    <w:rsid w:val="00F15E16"/>
    <w:rsid w:val="00F16C14"/>
    <w:rsid w:val="00F20267"/>
    <w:rsid w:val="00F20C03"/>
    <w:rsid w:val="00F20DE1"/>
    <w:rsid w:val="00F2256A"/>
    <w:rsid w:val="00F233F6"/>
    <w:rsid w:val="00F244DF"/>
    <w:rsid w:val="00F24E20"/>
    <w:rsid w:val="00F26291"/>
    <w:rsid w:val="00F326D0"/>
    <w:rsid w:val="00F350B0"/>
    <w:rsid w:val="00F3652B"/>
    <w:rsid w:val="00F3657A"/>
    <w:rsid w:val="00F41AD9"/>
    <w:rsid w:val="00F41C98"/>
    <w:rsid w:val="00F42E85"/>
    <w:rsid w:val="00F43F8D"/>
    <w:rsid w:val="00F45BA6"/>
    <w:rsid w:val="00F46DFF"/>
    <w:rsid w:val="00F5124B"/>
    <w:rsid w:val="00F52236"/>
    <w:rsid w:val="00F53529"/>
    <w:rsid w:val="00F553B5"/>
    <w:rsid w:val="00F55E7C"/>
    <w:rsid w:val="00F63246"/>
    <w:rsid w:val="00F64302"/>
    <w:rsid w:val="00F652A3"/>
    <w:rsid w:val="00F657AF"/>
    <w:rsid w:val="00F678B6"/>
    <w:rsid w:val="00F70401"/>
    <w:rsid w:val="00F705CD"/>
    <w:rsid w:val="00F7060B"/>
    <w:rsid w:val="00F7398E"/>
    <w:rsid w:val="00F773DF"/>
    <w:rsid w:val="00F80DAF"/>
    <w:rsid w:val="00F81AFB"/>
    <w:rsid w:val="00F823AE"/>
    <w:rsid w:val="00F82D5E"/>
    <w:rsid w:val="00F84D59"/>
    <w:rsid w:val="00F8653F"/>
    <w:rsid w:val="00F869F3"/>
    <w:rsid w:val="00F87762"/>
    <w:rsid w:val="00F90458"/>
    <w:rsid w:val="00F906F3"/>
    <w:rsid w:val="00F90C25"/>
    <w:rsid w:val="00F93D72"/>
    <w:rsid w:val="00F9434E"/>
    <w:rsid w:val="00F9459A"/>
    <w:rsid w:val="00F95E34"/>
    <w:rsid w:val="00F96084"/>
    <w:rsid w:val="00F96606"/>
    <w:rsid w:val="00F96655"/>
    <w:rsid w:val="00FA04F2"/>
    <w:rsid w:val="00FA1E9C"/>
    <w:rsid w:val="00FA1FFC"/>
    <w:rsid w:val="00FA2C54"/>
    <w:rsid w:val="00FA4923"/>
    <w:rsid w:val="00FA6F44"/>
    <w:rsid w:val="00FB2142"/>
    <w:rsid w:val="00FB3147"/>
    <w:rsid w:val="00FC1E10"/>
    <w:rsid w:val="00FC489F"/>
    <w:rsid w:val="00FC63D2"/>
    <w:rsid w:val="00FD12AA"/>
    <w:rsid w:val="00FD1902"/>
    <w:rsid w:val="00FD2682"/>
    <w:rsid w:val="00FD2C3A"/>
    <w:rsid w:val="00FD2D97"/>
    <w:rsid w:val="00FD5088"/>
    <w:rsid w:val="00FD67A3"/>
    <w:rsid w:val="00FE04BC"/>
    <w:rsid w:val="00FE4D06"/>
    <w:rsid w:val="00FE5699"/>
    <w:rsid w:val="00FE6692"/>
    <w:rsid w:val="00FE7928"/>
    <w:rsid w:val="00FE7DD4"/>
    <w:rsid w:val="00FF1E92"/>
    <w:rsid w:val="00FF269B"/>
    <w:rsid w:val="00FF2F15"/>
    <w:rsid w:val="00FF34C5"/>
    <w:rsid w:val="00FF4469"/>
    <w:rsid w:val="00FF44D1"/>
    <w:rsid w:val="00FF775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AD9F"/>
  <w15:chartTrackingRefBased/>
  <w15:docId w15:val="{95B1EDF8-7482-4E5E-8964-68AD04D9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r-Latn-RS" w:eastAsia="sr-Latn-R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4B9"/>
    <w:rPr>
      <w:rFonts w:ascii="Times New Roman" w:eastAsia="Times New Roman" w:hAnsi="Times New Roman"/>
      <w:sz w:val="24"/>
      <w:szCs w:val="24"/>
      <w:lang w:val="en-US" w:eastAsia="en-US"/>
    </w:rPr>
  </w:style>
  <w:style w:type="paragraph" w:styleId="Heading2">
    <w:name w:val="heading 2"/>
    <w:basedOn w:val="Normal"/>
    <w:next w:val="Normal"/>
    <w:link w:val="Heading2Char"/>
    <w:uiPriority w:val="9"/>
    <w:unhideWhenUsed/>
    <w:qFormat/>
    <w:rsid w:val="005822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E795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318E"/>
    <w:pPr>
      <w:spacing w:before="100" w:beforeAutospacing="1" w:after="100" w:afterAutospacing="1"/>
    </w:pPr>
  </w:style>
  <w:style w:type="paragraph" w:styleId="Footer">
    <w:name w:val="footer"/>
    <w:basedOn w:val="Normal"/>
    <w:link w:val="FooterChar"/>
    <w:uiPriority w:val="99"/>
    <w:rsid w:val="0057318E"/>
    <w:pPr>
      <w:tabs>
        <w:tab w:val="center" w:pos="4680"/>
        <w:tab w:val="right" w:pos="9360"/>
      </w:tabs>
    </w:pPr>
    <w:rPr>
      <w:lang w:val="x-none" w:eastAsia="x-none"/>
    </w:rPr>
  </w:style>
  <w:style w:type="character" w:customStyle="1" w:styleId="FooterChar">
    <w:name w:val="Footer Char"/>
    <w:link w:val="Footer"/>
    <w:uiPriority w:val="99"/>
    <w:rsid w:val="0057318E"/>
    <w:rPr>
      <w:rFonts w:ascii="Times New Roman" w:eastAsia="Times New Roman" w:hAnsi="Times New Roman" w:cs="Times New Roman"/>
      <w:sz w:val="24"/>
      <w:szCs w:val="24"/>
    </w:rPr>
  </w:style>
  <w:style w:type="paragraph" w:styleId="ListParagraph">
    <w:name w:val="List Paragraph"/>
    <w:basedOn w:val="Normal"/>
    <w:uiPriority w:val="99"/>
    <w:qFormat/>
    <w:rsid w:val="0057318E"/>
    <w:pPr>
      <w:ind w:left="720"/>
      <w:contextualSpacing/>
    </w:pPr>
  </w:style>
  <w:style w:type="paragraph" w:customStyle="1" w:styleId="CaptionFIGURE">
    <w:name w:val="Caption_FIGURE"/>
    <w:basedOn w:val="Caption"/>
    <w:link w:val="CaptionFIGUREChar"/>
    <w:uiPriority w:val="99"/>
    <w:rsid w:val="0057318E"/>
    <w:pPr>
      <w:spacing w:before="120" w:after="360"/>
      <w:jc w:val="center"/>
    </w:pPr>
    <w:rPr>
      <w:rFonts w:ascii="Cambria" w:eastAsia="Calibri" w:hAnsi="Cambria"/>
      <w:bCs/>
      <w:iCs w:val="0"/>
      <w:color w:val="000000"/>
      <w:sz w:val="20"/>
      <w:szCs w:val="20"/>
      <w:lang w:val="x-none" w:eastAsia="x-none"/>
    </w:rPr>
  </w:style>
  <w:style w:type="character" w:customStyle="1" w:styleId="CaptionFIGUREChar">
    <w:name w:val="Caption_FIGURE Char"/>
    <w:link w:val="CaptionFIGURE"/>
    <w:uiPriority w:val="99"/>
    <w:locked/>
    <w:rsid w:val="0057318E"/>
    <w:rPr>
      <w:rFonts w:ascii="Cambria" w:eastAsia="Calibri" w:hAnsi="Cambria" w:cs="Times New Roman"/>
      <w:bCs/>
      <w:i/>
      <w:color w:val="000000"/>
    </w:rPr>
  </w:style>
  <w:style w:type="paragraph" w:customStyle="1" w:styleId="Default">
    <w:name w:val="Default"/>
    <w:uiPriority w:val="99"/>
    <w:rsid w:val="0057318E"/>
    <w:pPr>
      <w:autoSpaceDE w:val="0"/>
      <w:autoSpaceDN w:val="0"/>
      <w:adjustRightInd w:val="0"/>
    </w:pPr>
    <w:rPr>
      <w:rFonts w:eastAsia="Times New Roman" w:cs="Calibri"/>
      <w:color w:val="000000"/>
      <w:sz w:val="24"/>
      <w:szCs w:val="24"/>
      <w:lang w:val="en-US" w:eastAsia="en-US"/>
    </w:rPr>
  </w:style>
  <w:style w:type="paragraph" w:styleId="Caption">
    <w:name w:val="caption"/>
    <w:basedOn w:val="Normal"/>
    <w:next w:val="Normal"/>
    <w:uiPriority w:val="35"/>
    <w:semiHidden/>
    <w:unhideWhenUsed/>
    <w:qFormat/>
    <w:rsid w:val="0057318E"/>
    <w:pPr>
      <w:spacing w:after="200"/>
    </w:pPr>
    <w:rPr>
      <w:i/>
      <w:iCs/>
      <w:color w:val="1F497D"/>
      <w:sz w:val="18"/>
      <w:szCs w:val="18"/>
    </w:rPr>
  </w:style>
  <w:style w:type="paragraph" w:styleId="Header">
    <w:name w:val="header"/>
    <w:basedOn w:val="Normal"/>
    <w:link w:val="HeaderChar"/>
    <w:uiPriority w:val="99"/>
    <w:unhideWhenUsed/>
    <w:rsid w:val="0057318E"/>
    <w:pPr>
      <w:tabs>
        <w:tab w:val="center" w:pos="4536"/>
        <w:tab w:val="right" w:pos="9072"/>
      </w:tabs>
    </w:pPr>
    <w:rPr>
      <w:lang w:val="x-none" w:eastAsia="x-none"/>
    </w:rPr>
  </w:style>
  <w:style w:type="character" w:customStyle="1" w:styleId="HeaderChar">
    <w:name w:val="Header Char"/>
    <w:link w:val="Header"/>
    <w:uiPriority w:val="99"/>
    <w:rsid w:val="0057318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7318E"/>
    <w:rPr>
      <w:rFonts w:ascii="Tahoma" w:hAnsi="Tahoma"/>
      <w:sz w:val="16"/>
      <w:szCs w:val="16"/>
      <w:lang w:val="x-none" w:eastAsia="x-none"/>
    </w:rPr>
  </w:style>
  <w:style w:type="character" w:customStyle="1" w:styleId="BalloonTextChar">
    <w:name w:val="Balloon Text Char"/>
    <w:link w:val="BalloonText"/>
    <w:uiPriority w:val="99"/>
    <w:semiHidden/>
    <w:rsid w:val="0057318E"/>
    <w:rPr>
      <w:rFonts w:ascii="Tahoma" w:eastAsia="Times New Roman" w:hAnsi="Tahoma" w:cs="Tahoma"/>
      <w:sz w:val="16"/>
      <w:szCs w:val="16"/>
    </w:rPr>
  </w:style>
  <w:style w:type="character" w:styleId="CommentReference">
    <w:name w:val="annotation reference"/>
    <w:uiPriority w:val="99"/>
    <w:semiHidden/>
    <w:unhideWhenUsed/>
    <w:rsid w:val="0057318E"/>
    <w:rPr>
      <w:sz w:val="16"/>
      <w:szCs w:val="16"/>
    </w:rPr>
  </w:style>
  <w:style w:type="paragraph" w:styleId="CommentText">
    <w:name w:val="annotation text"/>
    <w:basedOn w:val="Normal"/>
    <w:link w:val="CommentTextChar"/>
    <w:uiPriority w:val="99"/>
    <w:semiHidden/>
    <w:unhideWhenUsed/>
    <w:rsid w:val="0057318E"/>
    <w:rPr>
      <w:sz w:val="20"/>
      <w:szCs w:val="20"/>
      <w:lang w:val="x-none" w:eastAsia="x-none"/>
    </w:rPr>
  </w:style>
  <w:style w:type="character" w:customStyle="1" w:styleId="CommentTextChar">
    <w:name w:val="Comment Text Char"/>
    <w:link w:val="CommentText"/>
    <w:uiPriority w:val="99"/>
    <w:semiHidden/>
    <w:rsid w:val="005731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318E"/>
    <w:rPr>
      <w:b/>
      <w:bCs/>
    </w:rPr>
  </w:style>
  <w:style w:type="character" w:customStyle="1" w:styleId="CommentSubjectChar">
    <w:name w:val="Comment Subject Char"/>
    <w:link w:val="CommentSubject"/>
    <w:uiPriority w:val="99"/>
    <w:semiHidden/>
    <w:rsid w:val="0057318E"/>
    <w:rPr>
      <w:rFonts w:ascii="Times New Roman" w:eastAsia="Times New Roman" w:hAnsi="Times New Roman" w:cs="Times New Roman"/>
      <w:b/>
      <w:bCs/>
      <w:sz w:val="20"/>
      <w:szCs w:val="20"/>
    </w:rPr>
  </w:style>
  <w:style w:type="paragraph" w:styleId="Revision">
    <w:name w:val="Revision"/>
    <w:hidden/>
    <w:uiPriority w:val="99"/>
    <w:semiHidden/>
    <w:rsid w:val="0057318E"/>
    <w:rPr>
      <w:rFonts w:ascii="Times New Roman" w:eastAsia="Times New Roman" w:hAnsi="Times New Roman"/>
      <w:sz w:val="24"/>
      <w:szCs w:val="24"/>
      <w:lang w:val="en-US" w:eastAsia="en-US"/>
    </w:rPr>
  </w:style>
  <w:style w:type="character" w:customStyle="1" w:styleId="Heading2Char">
    <w:name w:val="Heading 2 Char"/>
    <w:basedOn w:val="DefaultParagraphFont"/>
    <w:link w:val="Heading2"/>
    <w:uiPriority w:val="9"/>
    <w:rsid w:val="00582284"/>
    <w:rPr>
      <w:rFonts w:asciiTheme="majorHAnsi" w:eastAsiaTheme="majorEastAsia" w:hAnsiTheme="majorHAnsi" w:cstheme="majorBidi"/>
      <w:color w:val="2F5496" w:themeColor="accent1" w:themeShade="BF"/>
      <w:sz w:val="26"/>
      <w:szCs w:val="26"/>
      <w:lang w:val="en-US" w:eastAsia="en-US"/>
    </w:rPr>
  </w:style>
  <w:style w:type="character" w:customStyle="1" w:styleId="rynqvb">
    <w:name w:val="rynqvb"/>
    <w:basedOn w:val="DefaultParagraphFont"/>
    <w:rsid w:val="001B756C"/>
  </w:style>
  <w:style w:type="table" w:styleId="TableGrid">
    <w:name w:val="Table Grid"/>
    <w:basedOn w:val="TableNormal"/>
    <w:uiPriority w:val="59"/>
    <w:rsid w:val="00BF11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54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E795F"/>
    <w:rPr>
      <w:rFonts w:asciiTheme="majorHAnsi" w:eastAsiaTheme="majorEastAsia" w:hAnsiTheme="majorHAnsi" w:cstheme="majorBidi"/>
      <w:color w:val="1F3763" w:themeColor="accent1" w:themeShade="7F"/>
      <w:sz w:val="24"/>
      <w:szCs w:val="24"/>
      <w:lang w:val="en-US" w:eastAsia="en-US"/>
    </w:rPr>
  </w:style>
  <w:style w:type="paragraph" w:styleId="TableofFigures">
    <w:name w:val="table of figures"/>
    <w:basedOn w:val="Normal"/>
    <w:next w:val="Normal"/>
    <w:uiPriority w:val="99"/>
    <w:semiHidden/>
    <w:unhideWhenUsed/>
    <w:rsid w:val="005529CD"/>
  </w:style>
  <w:style w:type="character" w:customStyle="1" w:styleId="ztplmc">
    <w:name w:val="ztplmc"/>
    <w:basedOn w:val="DefaultParagraphFont"/>
    <w:rsid w:val="00D024DC"/>
  </w:style>
  <w:style w:type="character" w:customStyle="1" w:styleId="hwtze">
    <w:name w:val="hwtze"/>
    <w:basedOn w:val="DefaultParagraphFont"/>
    <w:rsid w:val="00D024DC"/>
  </w:style>
  <w:style w:type="character" w:customStyle="1" w:styleId="inqyif">
    <w:name w:val="inqyif"/>
    <w:basedOn w:val="DefaultParagraphFont"/>
    <w:rsid w:val="00BC7283"/>
  </w:style>
  <w:style w:type="character" w:styleId="Strong">
    <w:name w:val="Strong"/>
    <w:basedOn w:val="DefaultParagraphFont"/>
    <w:uiPriority w:val="22"/>
    <w:qFormat/>
    <w:rsid w:val="00BC7283"/>
    <w:rPr>
      <w:b/>
      <w:bCs/>
    </w:rPr>
  </w:style>
  <w:style w:type="character" w:styleId="Emphasis">
    <w:name w:val="Emphasis"/>
    <w:basedOn w:val="DefaultParagraphFont"/>
    <w:uiPriority w:val="20"/>
    <w:qFormat/>
    <w:rsid w:val="00496267"/>
    <w:rPr>
      <w:i/>
      <w:iCs/>
    </w:rPr>
  </w:style>
  <w:style w:type="character" w:styleId="IntenseReference">
    <w:name w:val="Intense Reference"/>
    <w:basedOn w:val="DefaultParagraphFont"/>
    <w:uiPriority w:val="32"/>
    <w:qFormat/>
    <w:rsid w:val="000E2AC5"/>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3665">
      <w:bodyDiv w:val="1"/>
      <w:marLeft w:val="0"/>
      <w:marRight w:val="0"/>
      <w:marTop w:val="0"/>
      <w:marBottom w:val="0"/>
      <w:divBdr>
        <w:top w:val="none" w:sz="0" w:space="0" w:color="auto"/>
        <w:left w:val="none" w:sz="0" w:space="0" w:color="auto"/>
        <w:bottom w:val="none" w:sz="0" w:space="0" w:color="auto"/>
        <w:right w:val="none" w:sz="0" w:space="0" w:color="auto"/>
      </w:divBdr>
      <w:divsChild>
        <w:div w:id="126287912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3425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3029">
      <w:bodyDiv w:val="1"/>
      <w:marLeft w:val="0"/>
      <w:marRight w:val="0"/>
      <w:marTop w:val="0"/>
      <w:marBottom w:val="0"/>
      <w:divBdr>
        <w:top w:val="none" w:sz="0" w:space="0" w:color="auto"/>
        <w:left w:val="none" w:sz="0" w:space="0" w:color="auto"/>
        <w:bottom w:val="none" w:sz="0" w:space="0" w:color="auto"/>
        <w:right w:val="none" w:sz="0" w:space="0" w:color="auto"/>
      </w:divBdr>
    </w:div>
    <w:div w:id="163328119">
      <w:bodyDiv w:val="1"/>
      <w:marLeft w:val="0"/>
      <w:marRight w:val="0"/>
      <w:marTop w:val="0"/>
      <w:marBottom w:val="0"/>
      <w:divBdr>
        <w:top w:val="none" w:sz="0" w:space="0" w:color="auto"/>
        <w:left w:val="none" w:sz="0" w:space="0" w:color="auto"/>
        <w:bottom w:val="none" w:sz="0" w:space="0" w:color="auto"/>
        <w:right w:val="none" w:sz="0" w:space="0" w:color="auto"/>
      </w:divBdr>
      <w:divsChild>
        <w:div w:id="3920651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121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79673">
      <w:bodyDiv w:val="1"/>
      <w:marLeft w:val="0"/>
      <w:marRight w:val="0"/>
      <w:marTop w:val="0"/>
      <w:marBottom w:val="0"/>
      <w:divBdr>
        <w:top w:val="none" w:sz="0" w:space="0" w:color="auto"/>
        <w:left w:val="none" w:sz="0" w:space="0" w:color="auto"/>
        <w:bottom w:val="none" w:sz="0" w:space="0" w:color="auto"/>
        <w:right w:val="none" w:sz="0" w:space="0" w:color="auto"/>
      </w:divBdr>
      <w:divsChild>
        <w:div w:id="91582492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1578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6714">
      <w:bodyDiv w:val="1"/>
      <w:marLeft w:val="0"/>
      <w:marRight w:val="0"/>
      <w:marTop w:val="0"/>
      <w:marBottom w:val="0"/>
      <w:divBdr>
        <w:top w:val="none" w:sz="0" w:space="0" w:color="auto"/>
        <w:left w:val="none" w:sz="0" w:space="0" w:color="auto"/>
        <w:bottom w:val="none" w:sz="0" w:space="0" w:color="auto"/>
        <w:right w:val="none" w:sz="0" w:space="0" w:color="auto"/>
      </w:divBdr>
    </w:div>
    <w:div w:id="462847964">
      <w:bodyDiv w:val="1"/>
      <w:marLeft w:val="0"/>
      <w:marRight w:val="0"/>
      <w:marTop w:val="0"/>
      <w:marBottom w:val="0"/>
      <w:divBdr>
        <w:top w:val="none" w:sz="0" w:space="0" w:color="auto"/>
        <w:left w:val="none" w:sz="0" w:space="0" w:color="auto"/>
        <w:bottom w:val="none" w:sz="0" w:space="0" w:color="auto"/>
        <w:right w:val="none" w:sz="0" w:space="0" w:color="auto"/>
      </w:divBdr>
      <w:divsChild>
        <w:div w:id="69888789">
          <w:marLeft w:val="0"/>
          <w:marRight w:val="0"/>
          <w:marTop w:val="360"/>
          <w:marBottom w:val="180"/>
          <w:divBdr>
            <w:top w:val="none" w:sz="0" w:space="0" w:color="auto"/>
            <w:left w:val="none" w:sz="0" w:space="0" w:color="auto"/>
            <w:bottom w:val="none" w:sz="0" w:space="0" w:color="auto"/>
            <w:right w:val="none" w:sz="0" w:space="0" w:color="auto"/>
          </w:divBdr>
        </w:div>
        <w:div w:id="814180814">
          <w:marLeft w:val="0"/>
          <w:marRight w:val="0"/>
          <w:marTop w:val="180"/>
          <w:marBottom w:val="240"/>
          <w:divBdr>
            <w:top w:val="none" w:sz="0" w:space="0" w:color="auto"/>
            <w:left w:val="none" w:sz="0" w:space="0" w:color="auto"/>
            <w:bottom w:val="none" w:sz="0" w:space="0" w:color="auto"/>
            <w:right w:val="none" w:sz="0" w:space="0" w:color="auto"/>
          </w:divBdr>
        </w:div>
      </w:divsChild>
    </w:div>
    <w:div w:id="523248001">
      <w:bodyDiv w:val="1"/>
      <w:marLeft w:val="0"/>
      <w:marRight w:val="0"/>
      <w:marTop w:val="0"/>
      <w:marBottom w:val="0"/>
      <w:divBdr>
        <w:top w:val="none" w:sz="0" w:space="0" w:color="auto"/>
        <w:left w:val="none" w:sz="0" w:space="0" w:color="auto"/>
        <w:bottom w:val="none" w:sz="0" w:space="0" w:color="auto"/>
        <w:right w:val="none" w:sz="0" w:space="0" w:color="auto"/>
      </w:divBdr>
    </w:div>
    <w:div w:id="554781838">
      <w:bodyDiv w:val="1"/>
      <w:marLeft w:val="0"/>
      <w:marRight w:val="0"/>
      <w:marTop w:val="0"/>
      <w:marBottom w:val="0"/>
      <w:divBdr>
        <w:top w:val="none" w:sz="0" w:space="0" w:color="auto"/>
        <w:left w:val="none" w:sz="0" w:space="0" w:color="auto"/>
        <w:bottom w:val="none" w:sz="0" w:space="0" w:color="auto"/>
        <w:right w:val="none" w:sz="0" w:space="0" w:color="auto"/>
      </w:divBdr>
      <w:divsChild>
        <w:div w:id="11925010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9612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6757">
      <w:bodyDiv w:val="1"/>
      <w:marLeft w:val="0"/>
      <w:marRight w:val="0"/>
      <w:marTop w:val="0"/>
      <w:marBottom w:val="0"/>
      <w:divBdr>
        <w:top w:val="none" w:sz="0" w:space="0" w:color="auto"/>
        <w:left w:val="none" w:sz="0" w:space="0" w:color="auto"/>
        <w:bottom w:val="none" w:sz="0" w:space="0" w:color="auto"/>
        <w:right w:val="none" w:sz="0" w:space="0" w:color="auto"/>
      </w:divBdr>
      <w:divsChild>
        <w:div w:id="22873124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824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665162">
      <w:bodyDiv w:val="1"/>
      <w:marLeft w:val="0"/>
      <w:marRight w:val="0"/>
      <w:marTop w:val="0"/>
      <w:marBottom w:val="0"/>
      <w:divBdr>
        <w:top w:val="none" w:sz="0" w:space="0" w:color="auto"/>
        <w:left w:val="none" w:sz="0" w:space="0" w:color="auto"/>
        <w:bottom w:val="none" w:sz="0" w:space="0" w:color="auto"/>
        <w:right w:val="none" w:sz="0" w:space="0" w:color="auto"/>
      </w:divBdr>
      <w:divsChild>
        <w:div w:id="33295121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28074">
      <w:bodyDiv w:val="1"/>
      <w:marLeft w:val="0"/>
      <w:marRight w:val="0"/>
      <w:marTop w:val="0"/>
      <w:marBottom w:val="0"/>
      <w:divBdr>
        <w:top w:val="none" w:sz="0" w:space="0" w:color="auto"/>
        <w:left w:val="none" w:sz="0" w:space="0" w:color="auto"/>
        <w:bottom w:val="none" w:sz="0" w:space="0" w:color="auto"/>
        <w:right w:val="none" w:sz="0" w:space="0" w:color="auto"/>
      </w:divBdr>
      <w:divsChild>
        <w:div w:id="13068036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115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30477">
      <w:bodyDiv w:val="1"/>
      <w:marLeft w:val="0"/>
      <w:marRight w:val="0"/>
      <w:marTop w:val="0"/>
      <w:marBottom w:val="0"/>
      <w:divBdr>
        <w:top w:val="none" w:sz="0" w:space="0" w:color="auto"/>
        <w:left w:val="none" w:sz="0" w:space="0" w:color="auto"/>
        <w:bottom w:val="none" w:sz="0" w:space="0" w:color="auto"/>
        <w:right w:val="none" w:sz="0" w:space="0" w:color="auto"/>
      </w:divBdr>
      <w:divsChild>
        <w:div w:id="1180586598">
          <w:marLeft w:val="0"/>
          <w:marRight w:val="0"/>
          <w:marTop w:val="180"/>
          <w:marBottom w:val="240"/>
          <w:divBdr>
            <w:top w:val="none" w:sz="0" w:space="0" w:color="auto"/>
            <w:left w:val="none" w:sz="0" w:space="0" w:color="auto"/>
            <w:bottom w:val="none" w:sz="0" w:space="0" w:color="auto"/>
            <w:right w:val="none" w:sz="0" w:space="0" w:color="auto"/>
          </w:divBdr>
        </w:div>
        <w:div w:id="1005745181">
          <w:marLeft w:val="0"/>
          <w:marRight w:val="0"/>
          <w:marTop w:val="180"/>
          <w:marBottom w:val="240"/>
          <w:divBdr>
            <w:top w:val="none" w:sz="0" w:space="0" w:color="auto"/>
            <w:left w:val="none" w:sz="0" w:space="0" w:color="auto"/>
            <w:bottom w:val="none" w:sz="0" w:space="0" w:color="auto"/>
            <w:right w:val="none" w:sz="0" w:space="0" w:color="auto"/>
          </w:divBdr>
        </w:div>
      </w:divsChild>
    </w:div>
    <w:div w:id="696008767">
      <w:bodyDiv w:val="1"/>
      <w:marLeft w:val="0"/>
      <w:marRight w:val="0"/>
      <w:marTop w:val="0"/>
      <w:marBottom w:val="0"/>
      <w:divBdr>
        <w:top w:val="none" w:sz="0" w:space="0" w:color="auto"/>
        <w:left w:val="none" w:sz="0" w:space="0" w:color="auto"/>
        <w:bottom w:val="none" w:sz="0" w:space="0" w:color="auto"/>
        <w:right w:val="none" w:sz="0" w:space="0" w:color="auto"/>
      </w:divBdr>
      <w:divsChild>
        <w:div w:id="59096550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5069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26687">
      <w:bodyDiv w:val="1"/>
      <w:marLeft w:val="0"/>
      <w:marRight w:val="0"/>
      <w:marTop w:val="0"/>
      <w:marBottom w:val="0"/>
      <w:divBdr>
        <w:top w:val="none" w:sz="0" w:space="0" w:color="auto"/>
        <w:left w:val="none" w:sz="0" w:space="0" w:color="auto"/>
        <w:bottom w:val="none" w:sz="0" w:space="0" w:color="auto"/>
        <w:right w:val="none" w:sz="0" w:space="0" w:color="auto"/>
      </w:divBdr>
      <w:divsChild>
        <w:div w:id="78095056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5577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371385">
      <w:bodyDiv w:val="1"/>
      <w:marLeft w:val="0"/>
      <w:marRight w:val="0"/>
      <w:marTop w:val="0"/>
      <w:marBottom w:val="0"/>
      <w:divBdr>
        <w:top w:val="none" w:sz="0" w:space="0" w:color="auto"/>
        <w:left w:val="none" w:sz="0" w:space="0" w:color="auto"/>
        <w:bottom w:val="none" w:sz="0" w:space="0" w:color="auto"/>
        <w:right w:val="none" w:sz="0" w:space="0" w:color="auto"/>
      </w:divBdr>
      <w:divsChild>
        <w:div w:id="1972589699">
          <w:marLeft w:val="0"/>
          <w:marRight w:val="0"/>
          <w:marTop w:val="0"/>
          <w:marBottom w:val="0"/>
          <w:divBdr>
            <w:top w:val="none" w:sz="0" w:space="0" w:color="auto"/>
            <w:left w:val="none" w:sz="0" w:space="0" w:color="auto"/>
            <w:bottom w:val="none" w:sz="0" w:space="0" w:color="auto"/>
            <w:right w:val="none" w:sz="0" w:space="0" w:color="auto"/>
          </w:divBdr>
          <w:divsChild>
            <w:div w:id="1892838764">
              <w:marLeft w:val="0"/>
              <w:marRight w:val="0"/>
              <w:marTop w:val="0"/>
              <w:marBottom w:val="0"/>
              <w:divBdr>
                <w:top w:val="none" w:sz="0" w:space="0" w:color="auto"/>
                <w:left w:val="none" w:sz="0" w:space="0" w:color="auto"/>
                <w:bottom w:val="none" w:sz="0" w:space="0" w:color="auto"/>
                <w:right w:val="none" w:sz="0" w:space="0" w:color="auto"/>
              </w:divBdr>
            </w:div>
            <w:div w:id="677662190">
              <w:marLeft w:val="0"/>
              <w:marRight w:val="0"/>
              <w:marTop w:val="0"/>
              <w:marBottom w:val="0"/>
              <w:divBdr>
                <w:top w:val="none" w:sz="0" w:space="0" w:color="auto"/>
                <w:left w:val="none" w:sz="0" w:space="0" w:color="auto"/>
                <w:bottom w:val="none" w:sz="0" w:space="0" w:color="auto"/>
                <w:right w:val="none" w:sz="0" w:space="0" w:color="auto"/>
              </w:divBdr>
              <w:divsChild>
                <w:div w:id="605232778">
                  <w:marLeft w:val="0"/>
                  <w:marRight w:val="0"/>
                  <w:marTop w:val="0"/>
                  <w:marBottom w:val="0"/>
                  <w:divBdr>
                    <w:top w:val="none" w:sz="0" w:space="0" w:color="auto"/>
                    <w:left w:val="none" w:sz="0" w:space="0" w:color="auto"/>
                    <w:bottom w:val="none" w:sz="0" w:space="0" w:color="auto"/>
                    <w:right w:val="none" w:sz="0" w:space="0" w:color="auto"/>
                  </w:divBdr>
                  <w:divsChild>
                    <w:div w:id="1218735536">
                      <w:marLeft w:val="0"/>
                      <w:marRight w:val="0"/>
                      <w:marTop w:val="0"/>
                      <w:marBottom w:val="0"/>
                      <w:divBdr>
                        <w:top w:val="none" w:sz="0" w:space="0" w:color="auto"/>
                        <w:left w:val="none" w:sz="0" w:space="0" w:color="auto"/>
                        <w:bottom w:val="none" w:sz="0" w:space="0" w:color="auto"/>
                        <w:right w:val="none" w:sz="0" w:space="0" w:color="auto"/>
                      </w:divBdr>
                      <w:divsChild>
                        <w:div w:id="16557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85300">
              <w:marLeft w:val="0"/>
              <w:marRight w:val="0"/>
              <w:marTop w:val="0"/>
              <w:marBottom w:val="0"/>
              <w:divBdr>
                <w:top w:val="none" w:sz="0" w:space="0" w:color="auto"/>
                <w:left w:val="none" w:sz="0" w:space="0" w:color="auto"/>
                <w:bottom w:val="none" w:sz="0" w:space="0" w:color="auto"/>
                <w:right w:val="none" w:sz="0" w:space="0" w:color="auto"/>
              </w:divBdr>
              <w:divsChild>
                <w:div w:id="82308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245676">
          <w:marLeft w:val="0"/>
          <w:marRight w:val="0"/>
          <w:marTop w:val="0"/>
          <w:marBottom w:val="0"/>
          <w:divBdr>
            <w:top w:val="none" w:sz="0" w:space="0" w:color="auto"/>
            <w:left w:val="none" w:sz="0" w:space="0" w:color="auto"/>
            <w:bottom w:val="none" w:sz="0" w:space="0" w:color="auto"/>
            <w:right w:val="none" w:sz="0" w:space="0" w:color="auto"/>
          </w:divBdr>
          <w:divsChild>
            <w:div w:id="1839075683">
              <w:marLeft w:val="0"/>
              <w:marRight w:val="0"/>
              <w:marTop w:val="0"/>
              <w:marBottom w:val="0"/>
              <w:divBdr>
                <w:top w:val="none" w:sz="0" w:space="0" w:color="auto"/>
                <w:left w:val="none" w:sz="0" w:space="0" w:color="auto"/>
                <w:bottom w:val="none" w:sz="0" w:space="0" w:color="auto"/>
                <w:right w:val="none" w:sz="0" w:space="0" w:color="auto"/>
              </w:divBdr>
              <w:divsChild>
                <w:div w:id="1210537769">
                  <w:marLeft w:val="0"/>
                  <w:marRight w:val="0"/>
                  <w:marTop w:val="0"/>
                  <w:marBottom w:val="0"/>
                  <w:divBdr>
                    <w:top w:val="none" w:sz="0" w:space="0" w:color="auto"/>
                    <w:left w:val="none" w:sz="0" w:space="0" w:color="auto"/>
                    <w:bottom w:val="none" w:sz="0" w:space="0" w:color="auto"/>
                    <w:right w:val="none" w:sz="0" w:space="0" w:color="auto"/>
                  </w:divBdr>
                  <w:divsChild>
                    <w:div w:id="93652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153766">
      <w:bodyDiv w:val="1"/>
      <w:marLeft w:val="0"/>
      <w:marRight w:val="0"/>
      <w:marTop w:val="0"/>
      <w:marBottom w:val="0"/>
      <w:divBdr>
        <w:top w:val="none" w:sz="0" w:space="0" w:color="auto"/>
        <w:left w:val="none" w:sz="0" w:space="0" w:color="auto"/>
        <w:bottom w:val="none" w:sz="0" w:space="0" w:color="auto"/>
        <w:right w:val="none" w:sz="0" w:space="0" w:color="auto"/>
      </w:divBdr>
      <w:divsChild>
        <w:div w:id="2000308700">
          <w:marLeft w:val="0"/>
          <w:marRight w:val="0"/>
          <w:marTop w:val="360"/>
          <w:marBottom w:val="180"/>
          <w:divBdr>
            <w:top w:val="none" w:sz="0" w:space="0" w:color="auto"/>
            <w:left w:val="none" w:sz="0" w:space="0" w:color="auto"/>
            <w:bottom w:val="none" w:sz="0" w:space="0" w:color="auto"/>
            <w:right w:val="none" w:sz="0" w:space="0" w:color="auto"/>
          </w:divBdr>
        </w:div>
        <w:div w:id="515120673">
          <w:marLeft w:val="0"/>
          <w:marRight w:val="0"/>
          <w:marTop w:val="360"/>
          <w:marBottom w:val="180"/>
          <w:divBdr>
            <w:top w:val="none" w:sz="0" w:space="0" w:color="auto"/>
            <w:left w:val="none" w:sz="0" w:space="0" w:color="auto"/>
            <w:bottom w:val="none" w:sz="0" w:space="0" w:color="auto"/>
            <w:right w:val="none" w:sz="0" w:space="0" w:color="auto"/>
          </w:divBdr>
        </w:div>
        <w:div w:id="1844589162">
          <w:marLeft w:val="0"/>
          <w:marRight w:val="0"/>
          <w:marTop w:val="180"/>
          <w:marBottom w:val="240"/>
          <w:divBdr>
            <w:top w:val="none" w:sz="0" w:space="0" w:color="auto"/>
            <w:left w:val="none" w:sz="0" w:space="0" w:color="auto"/>
            <w:bottom w:val="none" w:sz="0" w:space="0" w:color="auto"/>
            <w:right w:val="none" w:sz="0" w:space="0" w:color="auto"/>
          </w:divBdr>
        </w:div>
      </w:divsChild>
    </w:div>
    <w:div w:id="797258427">
      <w:bodyDiv w:val="1"/>
      <w:marLeft w:val="0"/>
      <w:marRight w:val="0"/>
      <w:marTop w:val="0"/>
      <w:marBottom w:val="0"/>
      <w:divBdr>
        <w:top w:val="none" w:sz="0" w:space="0" w:color="auto"/>
        <w:left w:val="none" w:sz="0" w:space="0" w:color="auto"/>
        <w:bottom w:val="none" w:sz="0" w:space="0" w:color="auto"/>
        <w:right w:val="none" w:sz="0" w:space="0" w:color="auto"/>
      </w:divBdr>
      <w:divsChild>
        <w:div w:id="26188484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0693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09697">
      <w:bodyDiv w:val="1"/>
      <w:marLeft w:val="0"/>
      <w:marRight w:val="0"/>
      <w:marTop w:val="0"/>
      <w:marBottom w:val="0"/>
      <w:divBdr>
        <w:top w:val="none" w:sz="0" w:space="0" w:color="auto"/>
        <w:left w:val="none" w:sz="0" w:space="0" w:color="auto"/>
        <w:bottom w:val="none" w:sz="0" w:space="0" w:color="auto"/>
        <w:right w:val="none" w:sz="0" w:space="0" w:color="auto"/>
      </w:divBdr>
      <w:divsChild>
        <w:div w:id="657534100">
          <w:marLeft w:val="0"/>
          <w:marRight w:val="0"/>
          <w:marTop w:val="180"/>
          <w:marBottom w:val="240"/>
          <w:divBdr>
            <w:top w:val="none" w:sz="0" w:space="0" w:color="auto"/>
            <w:left w:val="none" w:sz="0" w:space="0" w:color="auto"/>
            <w:bottom w:val="none" w:sz="0" w:space="0" w:color="auto"/>
            <w:right w:val="none" w:sz="0" w:space="0" w:color="auto"/>
          </w:divBdr>
        </w:div>
        <w:div w:id="1147014087">
          <w:marLeft w:val="0"/>
          <w:marRight w:val="0"/>
          <w:marTop w:val="180"/>
          <w:marBottom w:val="240"/>
          <w:divBdr>
            <w:top w:val="none" w:sz="0" w:space="0" w:color="auto"/>
            <w:left w:val="none" w:sz="0" w:space="0" w:color="auto"/>
            <w:bottom w:val="none" w:sz="0" w:space="0" w:color="auto"/>
            <w:right w:val="none" w:sz="0" w:space="0" w:color="auto"/>
          </w:divBdr>
        </w:div>
        <w:div w:id="1731878643">
          <w:marLeft w:val="0"/>
          <w:marRight w:val="0"/>
          <w:marTop w:val="180"/>
          <w:marBottom w:val="240"/>
          <w:divBdr>
            <w:top w:val="none" w:sz="0" w:space="0" w:color="auto"/>
            <w:left w:val="none" w:sz="0" w:space="0" w:color="auto"/>
            <w:bottom w:val="none" w:sz="0" w:space="0" w:color="auto"/>
            <w:right w:val="none" w:sz="0" w:space="0" w:color="auto"/>
          </w:divBdr>
        </w:div>
      </w:divsChild>
    </w:div>
    <w:div w:id="812524846">
      <w:bodyDiv w:val="1"/>
      <w:marLeft w:val="0"/>
      <w:marRight w:val="0"/>
      <w:marTop w:val="0"/>
      <w:marBottom w:val="0"/>
      <w:divBdr>
        <w:top w:val="none" w:sz="0" w:space="0" w:color="auto"/>
        <w:left w:val="none" w:sz="0" w:space="0" w:color="auto"/>
        <w:bottom w:val="none" w:sz="0" w:space="0" w:color="auto"/>
        <w:right w:val="none" w:sz="0" w:space="0" w:color="auto"/>
      </w:divBdr>
      <w:divsChild>
        <w:div w:id="65576479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3007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613994">
      <w:bodyDiv w:val="1"/>
      <w:marLeft w:val="0"/>
      <w:marRight w:val="0"/>
      <w:marTop w:val="0"/>
      <w:marBottom w:val="0"/>
      <w:divBdr>
        <w:top w:val="none" w:sz="0" w:space="0" w:color="auto"/>
        <w:left w:val="none" w:sz="0" w:space="0" w:color="auto"/>
        <w:bottom w:val="none" w:sz="0" w:space="0" w:color="auto"/>
        <w:right w:val="none" w:sz="0" w:space="0" w:color="auto"/>
      </w:divBdr>
    </w:div>
    <w:div w:id="844512648">
      <w:bodyDiv w:val="1"/>
      <w:marLeft w:val="0"/>
      <w:marRight w:val="0"/>
      <w:marTop w:val="0"/>
      <w:marBottom w:val="0"/>
      <w:divBdr>
        <w:top w:val="none" w:sz="0" w:space="0" w:color="auto"/>
        <w:left w:val="none" w:sz="0" w:space="0" w:color="auto"/>
        <w:bottom w:val="none" w:sz="0" w:space="0" w:color="auto"/>
        <w:right w:val="none" w:sz="0" w:space="0" w:color="auto"/>
      </w:divBdr>
      <w:divsChild>
        <w:div w:id="1284994864">
          <w:marLeft w:val="0"/>
          <w:marRight w:val="0"/>
          <w:marTop w:val="360"/>
          <w:marBottom w:val="180"/>
          <w:divBdr>
            <w:top w:val="none" w:sz="0" w:space="0" w:color="auto"/>
            <w:left w:val="none" w:sz="0" w:space="0" w:color="auto"/>
            <w:bottom w:val="none" w:sz="0" w:space="0" w:color="auto"/>
            <w:right w:val="none" w:sz="0" w:space="0" w:color="auto"/>
          </w:divBdr>
        </w:div>
        <w:div w:id="561909459">
          <w:marLeft w:val="0"/>
          <w:marRight w:val="0"/>
          <w:marTop w:val="360"/>
          <w:marBottom w:val="180"/>
          <w:divBdr>
            <w:top w:val="none" w:sz="0" w:space="0" w:color="auto"/>
            <w:left w:val="none" w:sz="0" w:space="0" w:color="auto"/>
            <w:bottom w:val="none" w:sz="0" w:space="0" w:color="auto"/>
            <w:right w:val="none" w:sz="0" w:space="0" w:color="auto"/>
          </w:divBdr>
        </w:div>
        <w:div w:id="1155411102">
          <w:marLeft w:val="0"/>
          <w:marRight w:val="0"/>
          <w:marTop w:val="180"/>
          <w:marBottom w:val="240"/>
          <w:divBdr>
            <w:top w:val="none" w:sz="0" w:space="0" w:color="auto"/>
            <w:left w:val="none" w:sz="0" w:space="0" w:color="auto"/>
            <w:bottom w:val="none" w:sz="0" w:space="0" w:color="auto"/>
            <w:right w:val="none" w:sz="0" w:space="0" w:color="auto"/>
          </w:divBdr>
        </w:div>
      </w:divsChild>
    </w:div>
    <w:div w:id="846671528">
      <w:bodyDiv w:val="1"/>
      <w:marLeft w:val="0"/>
      <w:marRight w:val="0"/>
      <w:marTop w:val="0"/>
      <w:marBottom w:val="0"/>
      <w:divBdr>
        <w:top w:val="none" w:sz="0" w:space="0" w:color="auto"/>
        <w:left w:val="none" w:sz="0" w:space="0" w:color="auto"/>
        <w:bottom w:val="none" w:sz="0" w:space="0" w:color="auto"/>
        <w:right w:val="none" w:sz="0" w:space="0" w:color="auto"/>
      </w:divBdr>
      <w:divsChild>
        <w:div w:id="49060802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85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33889">
      <w:bodyDiv w:val="1"/>
      <w:marLeft w:val="0"/>
      <w:marRight w:val="0"/>
      <w:marTop w:val="0"/>
      <w:marBottom w:val="0"/>
      <w:divBdr>
        <w:top w:val="none" w:sz="0" w:space="0" w:color="auto"/>
        <w:left w:val="none" w:sz="0" w:space="0" w:color="auto"/>
        <w:bottom w:val="none" w:sz="0" w:space="0" w:color="auto"/>
        <w:right w:val="none" w:sz="0" w:space="0" w:color="auto"/>
      </w:divBdr>
      <w:divsChild>
        <w:div w:id="40163444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229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235475">
      <w:bodyDiv w:val="1"/>
      <w:marLeft w:val="0"/>
      <w:marRight w:val="0"/>
      <w:marTop w:val="0"/>
      <w:marBottom w:val="0"/>
      <w:divBdr>
        <w:top w:val="none" w:sz="0" w:space="0" w:color="auto"/>
        <w:left w:val="none" w:sz="0" w:space="0" w:color="auto"/>
        <w:bottom w:val="none" w:sz="0" w:space="0" w:color="auto"/>
        <w:right w:val="none" w:sz="0" w:space="0" w:color="auto"/>
      </w:divBdr>
      <w:divsChild>
        <w:div w:id="16136274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0476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34473">
      <w:bodyDiv w:val="1"/>
      <w:marLeft w:val="0"/>
      <w:marRight w:val="0"/>
      <w:marTop w:val="0"/>
      <w:marBottom w:val="0"/>
      <w:divBdr>
        <w:top w:val="none" w:sz="0" w:space="0" w:color="auto"/>
        <w:left w:val="none" w:sz="0" w:space="0" w:color="auto"/>
        <w:bottom w:val="none" w:sz="0" w:space="0" w:color="auto"/>
        <w:right w:val="none" w:sz="0" w:space="0" w:color="auto"/>
      </w:divBdr>
      <w:divsChild>
        <w:div w:id="958294290">
          <w:marLeft w:val="0"/>
          <w:marRight w:val="0"/>
          <w:marTop w:val="360"/>
          <w:marBottom w:val="180"/>
          <w:divBdr>
            <w:top w:val="none" w:sz="0" w:space="0" w:color="auto"/>
            <w:left w:val="none" w:sz="0" w:space="0" w:color="auto"/>
            <w:bottom w:val="none" w:sz="0" w:space="0" w:color="auto"/>
            <w:right w:val="none" w:sz="0" w:space="0" w:color="auto"/>
          </w:divBdr>
        </w:div>
        <w:div w:id="1872498094">
          <w:marLeft w:val="0"/>
          <w:marRight w:val="0"/>
          <w:marTop w:val="180"/>
          <w:marBottom w:val="240"/>
          <w:divBdr>
            <w:top w:val="none" w:sz="0" w:space="0" w:color="auto"/>
            <w:left w:val="none" w:sz="0" w:space="0" w:color="auto"/>
            <w:bottom w:val="none" w:sz="0" w:space="0" w:color="auto"/>
            <w:right w:val="none" w:sz="0" w:space="0" w:color="auto"/>
          </w:divBdr>
        </w:div>
        <w:div w:id="1387991826">
          <w:marLeft w:val="0"/>
          <w:marRight w:val="0"/>
          <w:marTop w:val="180"/>
          <w:marBottom w:val="240"/>
          <w:divBdr>
            <w:top w:val="none" w:sz="0" w:space="0" w:color="auto"/>
            <w:left w:val="none" w:sz="0" w:space="0" w:color="auto"/>
            <w:bottom w:val="none" w:sz="0" w:space="0" w:color="auto"/>
            <w:right w:val="none" w:sz="0" w:space="0" w:color="auto"/>
          </w:divBdr>
        </w:div>
      </w:divsChild>
    </w:div>
    <w:div w:id="1146437560">
      <w:bodyDiv w:val="1"/>
      <w:marLeft w:val="0"/>
      <w:marRight w:val="0"/>
      <w:marTop w:val="0"/>
      <w:marBottom w:val="0"/>
      <w:divBdr>
        <w:top w:val="none" w:sz="0" w:space="0" w:color="auto"/>
        <w:left w:val="none" w:sz="0" w:space="0" w:color="auto"/>
        <w:bottom w:val="none" w:sz="0" w:space="0" w:color="auto"/>
        <w:right w:val="none" w:sz="0" w:space="0" w:color="auto"/>
      </w:divBdr>
      <w:divsChild>
        <w:div w:id="88133034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6211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025">
      <w:bodyDiv w:val="1"/>
      <w:marLeft w:val="0"/>
      <w:marRight w:val="0"/>
      <w:marTop w:val="0"/>
      <w:marBottom w:val="0"/>
      <w:divBdr>
        <w:top w:val="none" w:sz="0" w:space="0" w:color="auto"/>
        <w:left w:val="none" w:sz="0" w:space="0" w:color="auto"/>
        <w:bottom w:val="none" w:sz="0" w:space="0" w:color="auto"/>
        <w:right w:val="none" w:sz="0" w:space="0" w:color="auto"/>
      </w:divBdr>
      <w:divsChild>
        <w:div w:id="30031028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5401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083423">
      <w:bodyDiv w:val="1"/>
      <w:marLeft w:val="0"/>
      <w:marRight w:val="0"/>
      <w:marTop w:val="0"/>
      <w:marBottom w:val="0"/>
      <w:divBdr>
        <w:top w:val="none" w:sz="0" w:space="0" w:color="auto"/>
        <w:left w:val="none" w:sz="0" w:space="0" w:color="auto"/>
        <w:bottom w:val="none" w:sz="0" w:space="0" w:color="auto"/>
        <w:right w:val="none" w:sz="0" w:space="0" w:color="auto"/>
      </w:divBdr>
      <w:divsChild>
        <w:div w:id="25999445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3658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68248">
      <w:bodyDiv w:val="1"/>
      <w:marLeft w:val="0"/>
      <w:marRight w:val="0"/>
      <w:marTop w:val="0"/>
      <w:marBottom w:val="0"/>
      <w:divBdr>
        <w:top w:val="none" w:sz="0" w:space="0" w:color="auto"/>
        <w:left w:val="none" w:sz="0" w:space="0" w:color="auto"/>
        <w:bottom w:val="none" w:sz="0" w:space="0" w:color="auto"/>
        <w:right w:val="none" w:sz="0" w:space="0" w:color="auto"/>
      </w:divBdr>
      <w:divsChild>
        <w:div w:id="1619485212">
          <w:marLeft w:val="0"/>
          <w:marRight w:val="0"/>
          <w:marTop w:val="180"/>
          <w:marBottom w:val="240"/>
          <w:divBdr>
            <w:top w:val="none" w:sz="0" w:space="0" w:color="auto"/>
            <w:left w:val="none" w:sz="0" w:space="0" w:color="auto"/>
            <w:bottom w:val="none" w:sz="0" w:space="0" w:color="auto"/>
            <w:right w:val="none" w:sz="0" w:space="0" w:color="auto"/>
          </w:divBdr>
        </w:div>
        <w:div w:id="1592154394">
          <w:marLeft w:val="0"/>
          <w:marRight w:val="0"/>
          <w:marTop w:val="180"/>
          <w:marBottom w:val="240"/>
          <w:divBdr>
            <w:top w:val="none" w:sz="0" w:space="0" w:color="auto"/>
            <w:left w:val="none" w:sz="0" w:space="0" w:color="auto"/>
            <w:bottom w:val="none" w:sz="0" w:space="0" w:color="auto"/>
            <w:right w:val="none" w:sz="0" w:space="0" w:color="auto"/>
          </w:divBdr>
        </w:div>
      </w:divsChild>
    </w:div>
    <w:div w:id="1288588775">
      <w:bodyDiv w:val="1"/>
      <w:marLeft w:val="0"/>
      <w:marRight w:val="0"/>
      <w:marTop w:val="0"/>
      <w:marBottom w:val="0"/>
      <w:divBdr>
        <w:top w:val="none" w:sz="0" w:space="0" w:color="auto"/>
        <w:left w:val="none" w:sz="0" w:space="0" w:color="auto"/>
        <w:bottom w:val="none" w:sz="0" w:space="0" w:color="auto"/>
        <w:right w:val="none" w:sz="0" w:space="0" w:color="auto"/>
      </w:divBdr>
      <w:divsChild>
        <w:div w:id="2092850642">
          <w:marLeft w:val="0"/>
          <w:marRight w:val="0"/>
          <w:marTop w:val="0"/>
          <w:marBottom w:val="0"/>
          <w:divBdr>
            <w:top w:val="none" w:sz="0" w:space="0" w:color="auto"/>
            <w:left w:val="none" w:sz="0" w:space="0" w:color="auto"/>
            <w:bottom w:val="none" w:sz="0" w:space="0" w:color="auto"/>
            <w:right w:val="none" w:sz="0" w:space="0" w:color="auto"/>
          </w:divBdr>
          <w:divsChild>
            <w:div w:id="1028069058">
              <w:marLeft w:val="0"/>
              <w:marRight w:val="0"/>
              <w:marTop w:val="0"/>
              <w:marBottom w:val="0"/>
              <w:divBdr>
                <w:top w:val="none" w:sz="0" w:space="0" w:color="auto"/>
                <w:left w:val="none" w:sz="0" w:space="0" w:color="auto"/>
                <w:bottom w:val="none" w:sz="0" w:space="0" w:color="auto"/>
                <w:right w:val="none" w:sz="0" w:space="0" w:color="auto"/>
              </w:divBdr>
            </w:div>
            <w:div w:id="674890775">
              <w:marLeft w:val="0"/>
              <w:marRight w:val="0"/>
              <w:marTop w:val="100"/>
              <w:marBottom w:val="0"/>
              <w:divBdr>
                <w:top w:val="none" w:sz="0" w:space="0" w:color="auto"/>
                <w:left w:val="none" w:sz="0" w:space="0" w:color="auto"/>
                <w:bottom w:val="none" w:sz="0" w:space="0" w:color="auto"/>
                <w:right w:val="none" w:sz="0" w:space="0" w:color="auto"/>
              </w:divBdr>
              <w:divsChild>
                <w:div w:id="306059194">
                  <w:marLeft w:val="0"/>
                  <w:marRight w:val="0"/>
                  <w:marTop w:val="0"/>
                  <w:marBottom w:val="0"/>
                  <w:divBdr>
                    <w:top w:val="none" w:sz="0" w:space="0" w:color="auto"/>
                    <w:left w:val="none" w:sz="0" w:space="0" w:color="auto"/>
                    <w:bottom w:val="none" w:sz="0" w:space="0" w:color="auto"/>
                    <w:right w:val="none" w:sz="0" w:space="0" w:color="auto"/>
                  </w:divBdr>
                </w:div>
                <w:div w:id="985427733">
                  <w:marLeft w:val="0"/>
                  <w:marRight w:val="0"/>
                  <w:marTop w:val="0"/>
                  <w:marBottom w:val="0"/>
                  <w:divBdr>
                    <w:top w:val="none" w:sz="0" w:space="0" w:color="auto"/>
                    <w:left w:val="none" w:sz="0" w:space="0" w:color="auto"/>
                    <w:bottom w:val="none" w:sz="0" w:space="0" w:color="auto"/>
                    <w:right w:val="none" w:sz="0" w:space="0" w:color="auto"/>
                  </w:divBdr>
                </w:div>
              </w:divsChild>
            </w:div>
            <w:div w:id="51539358">
              <w:marLeft w:val="0"/>
              <w:marRight w:val="0"/>
              <w:marTop w:val="0"/>
              <w:marBottom w:val="0"/>
              <w:divBdr>
                <w:top w:val="none" w:sz="0" w:space="0" w:color="auto"/>
                <w:left w:val="none" w:sz="0" w:space="0" w:color="auto"/>
                <w:bottom w:val="none" w:sz="0" w:space="0" w:color="auto"/>
                <w:right w:val="none" w:sz="0" w:space="0" w:color="auto"/>
              </w:divBdr>
              <w:divsChild>
                <w:div w:id="174949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447212">
          <w:marLeft w:val="0"/>
          <w:marRight w:val="0"/>
          <w:marTop w:val="0"/>
          <w:marBottom w:val="0"/>
          <w:divBdr>
            <w:top w:val="none" w:sz="0" w:space="0" w:color="auto"/>
            <w:left w:val="none" w:sz="0" w:space="0" w:color="auto"/>
            <w:bottom w:val="none" w:sz="0" w:space="0" w:color="auto"/>
            <w:right w:val="none" w:sz="0" w:space="0" w:color="auto"/>
          </w:divBdr>
          <w:divsChild>
            <w:div w:id="1541476322">
              <w:marLeft w:val="0"/>
              <w:marRight w:val="0"/>
              <w:marTop w:val="0"/>
              <w:marBottom w:val="0"/>
              <w:divBdr>
                <w:top w:val="none" w:sz="0" w:space="0" w:color="auto"/>
                <w:left w:val="none" w:sz="0" w:space="0" w:color="auto"/>
                <w:bottom w:val="none" w:sz="0" w:space="0" w:color="auto"/>
                <w:right w:val="none" w:sz="0" w:space="0" w:color="auto"/>
              </w:divBdr>
              <w:divsChild>
                <w:div w:id="1442149033">
                  <w:marLeft w:val="0"/>
                  <w:marRight w:val="0"/>
                  <w:marTop w:val="0"/>
                  <w:marBottom w:val="0"/>
                  <w:divBdr>
                    <w:top w:val="none" w:sz="0" w:space="0" w:color="auto"/>
                    <w:left w:val="none" w:sz="0" w:space="0" w:color="auto"/>
                    <w:bottom w:val="none" w:sz="0" w:space="0" w:color="auto"/>
                    <w:right w:val="none" w:sz="0" w:space="0" w:color="auto"/>
                  </w:divBdr>
                  <w:divsChild>
                    <w:div w:id="156251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487449">
      <w:bodyDiv w:val="1"/>
      <w:marLeft w:val="0"/>
      <w:marRight w:val="0"/>
      <w:marTop w:val="0"/>
      <w:marBottom w:val="0"/>
      <w:divBdr>
        <w:top w:val="none" w:sz="0" w:space="0" w:color="auto"/>
        <w:left w:val="none" w:sz="0" w:space="0" w:color="auto"/>
        <w:bottom w:val="none" w:sz="0" w:space="0" w:color="auto"/>
        <w:right w:val="none" w:sz="0" w:space="0" w:color="auto"/>
      </w:divBdr>
      <w:divsChild>
        <w:div w:id="731998722">
          <w:marLeft w:val="0"/>
          <w:marRight w:val="0"/>
          <w:marTop w:val="0"/>
          <w:marBottom w:val="0"/>
          <w:divBdr>
            <w:top w:val="none" w:sz="0" w:space="0" w:color="auto"/>
            <w:left w:val="none" w:sz="0" w:space="0" w:color="auto"/>
            <w:bottom w:val="none" w:sz="0" w:space="0" w:color="auto"/>
            <w:right w:val="none" w:sz="0" w:space="0" w:color="auto"/>
          </w:divBdr>
          <w:divsChild>
            <w:div w:id="1985741023">
              <w:marLeft w:val="0"/>
              <w:marRight w:val="0"/>
              <w:marTop w:val="0"/>
              <w:marBottom w:val="0"/>
              <w:divBdr>
                <w:top w:val="none" w:sz="0" w:space="0" w:color="auto"/>
                <w:left w:val="none" w:sz="0" w:space="0" w:color="auto"/>
                <w:bottom w:val="none" w:sz="0" w:space="0" w:color="auto"/>
                <w:right w:val="none" w:sz="0" w:space="0" w:color="auto"/>
              </w:divBdr>
            </w:div>
            <w:div w:id="120924662">
              <w:marLeft w:val="0"/>
              <w:marRight w:val="0"/>
              <w:marTop w:val="0"/>
              <w:marBottom w:val="0"/>
              <w:divBdr>
                <w:top w:val="none" w:sz="0" w:space="0" w:color="auto"/>
                <w:left w:val="none" w:sz="0" w:space="0" w:color="auto"/>
                <w:bottom w:val="none" w:sz="0" w:space="0" w:color="auto"/>
                <w:right w:val="none" w:sz="0" w:space="0" w:color="auto"/>
              </w:divBdr>
              <w:divsChild>
                <w:div w:id="342634726">
                  <w:marLeft w:val="0"/>
                  <w:marRight w:val="0"/>
                  <w:marTop w:val="0"/>
                  <w:marBottom w:val="0"/>
                  <w:divBdr>
                    <w:top w:val="none" w:sz="0" w:space="0" w:color="auto"/>
                    <w:left w:val="none" w:sz="0" w:space="0" w:color="auto"/>
                    <w:bottom w:val="none" w:sz="0" w:space="0" w:color="auto"/>
                    <w:right w:val="none" w:sz="0" w:space="0" w:color="auto"/>
                  </w:divBdr>
                  <w:divsChild>
                    <w:div w:id="200057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3693">
              <w:marLeft w:val="0"/>
              <w:marRight w:val="0"/>
              <w:marTop w:val="0"/>
              <w:marBottom w:val="0"/>
              <w:divBdr>
                <w:top w:val="none" w:sz="0" w:space="0" w:color="auto"/>
                <w:left w:val="none" w:sz="0" w:space="0" w:color="auto"/>
                <w:bottom w:val="none" w:sz="0" w:space="0" w:color="auto"/>
                <w:right w:val="none" w:sz="0" w:space="0" w:color="auto"/>
              </w:divBdr>
              <w:divsChild>
                <w:div w:id="1666932863">
                  <w:marLeft w:val="0"/>
                  <w:marRight w:val="0"/>
                  <w:marTop w:val="0"/>
                  <w:marBottom w:val="0"/>
                  <w:divBdr>
                    <w:top w:val="none" w:sz="0" w:space="0" w:color="auto"/>
                    <w:left w:val="none" w:sz="0" w:space="0" w:color="auto"/>
                    <w:bottom w:val="none" w:sz="0" w:space="0" w:color="auto"/>
                    <w:right w:val="none" w:sz="0" w:space="0" w:color="auto"/>
                  </w:divBdr>
                  <w:divsChild>
                    <w:div w:id="2132091722">
                      <w:marLeft w:val="0"/>
                      <w:marRight w:val="0"/>
                      <w:marTop w:val="0"/>
                      <w:marBottom w:val="0"/>
                      <w:divBdr>
                        <w:top w:val="none" w:sz="0" w:space="0" w:color="auto"/>
                        <w:left w:val="none" w:sz="0" w:space="0" w:color="auto"/>
                        <w:bottom w:val="none" w:sz="0" w:space="0" w:color="auto"/>
                        <w:right w:val="none" w:sz="0" w:space="0" w:color="auto"/>
                      </w:divBdr>
                      <w:divsChild>
                        <w:div w:id="143918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99321">
              <w:marLeft w:val="0"/>
              <w:marRight w:val="0"/>
              <w:marTop w:val="0"/>
              <w:marBottom w:val="0"/>
              <w:divBdr>
                <w:top w:val="none" w:sz="0" w:space="0" w:color="auto"/>
                <w:left w:val="none" w:sz="0" w:space="0" w:color="auto"/>
                <w:bottom w:val="none" w:sz="0" w:space="0" w:color="auto"/>
                <w:right w:val="none" w:sz="0" w:space="0" w:color="auto"/>
              </w:divBdr>
              <w:divsChild>
                <w:div w:id="29899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326581">
          <w:marLeft w:val="0"/>
          <w:marRight w:val="0"/>
          <w:marTop w:val="0"/>
          <w:marBottom w:val="0"/>
          <w:divBdr>
            <w:top w:val="none" w:sz="0" w:space="0" w:color="auto"/>
            <w:left w:val="none" w:sz="0" w:space="0" w:color="auto"/>
            <w:bottom w:val="none" w:sz="0" w:space="0" w:color="auto"/>
            <w:right w:val="none" w:sz="0" w:space="0" w:color="auto"/>
          </w:divBdr>
          <w:divsChild>
            <w:div w:id="316811625">
              <w:marLeft w:val="0"/>
              <w:marRight w:val="0"/>
              <w:marTop w:val="0"/>
              <w:marBottom w:val="0"/>
              <w:divBdr>
                <w:top w:val="none" w:sz="0" w:space="0" w:color="auto"/>
                <w:left w:val="none" w:sz="0" w:space="0" w:color="auto"/>
                <w:bottom w:val="none" w:sz="0" w:space="0" w:color="auto"/>
                <w:right w:val="none" w:sz="0" w:space="0" w:color="auto"/>
              </w:divBdr>
              <w:divsChild>
                <w:div w:id="1667782089">
                  <w:marLeft w:val="0"/>
                  <w:marRight w:val="0"/>
                  <w:marTop w:val="0"/>
                  <w:marBottom w:val="0"/>
                  <w:divBdr>
                    <w:top w:val="none" w:sz="0" w:space="0" w:color="auto"/>
                    <w:left w:val="none" w:sz="0" w:space="0" w:color="auto"/>
                    <w:bottom w:val="none" w:sz="0" w:space="0" w:color="auto"/>
                    <w:right w:val="none" w:sz="0" w:space="0" w:color="auto"/>
                  </w:divBdr>
                  <w:divsChild>
                    <w:div w:id="19735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206930">
      <w:bodyDiv w:val="1"/>
      <w:marLeft w:val="0"/>
      <w:marRight w:val="0"/>
      <w:marTop w:val="0"/>
      <w:marBottom w:val="0"/>
      <w:divBdr>
        <w:top w:val="none" w:sz="0" w:space="0" w:color="auto"/>
        <w:left w:val="none" w:sz="0" w:space="0" w:color="auto"/>
        <w:bottom w:val="none" w:sz="0" w:space="0" w:color="auto"/>
        <w:right w:val="none" w:sz="0" w:space="0" w:color="auto"/>
      </w:divBdr>
    </w:div>
    <w:div w:id="1376125979">
      <w:bodyDiv w:val="1"/>
      <w:marLeft w:val="0"/>
      <w:marRight w:val="0"/>
      <w:marTop w:val="0"/>
      <w:marBottom w:val="0"/>
      <w:divBdr>
        <w:top w:val="none" w:sz="0" w:space="0" w:color="auto"/>
        <w:left w:val="none" w:sz="0" w:space="0" w:color="auto"/>
        <w:bottom w:val="none" w:sz="0" w:space="0" w:color="auto"/>
        <w:right w:val="none" w:sz="0" w:space="0" w:color="auto"/>
      </w:divBdr>
      <w:divsChild>
        <w:div w:id="119079647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402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037628">
      <w:bodyDiv w:val="1"/>
      <w:marLeft w:val="0"/>
      <w:marRight w:val="0"/>
      <w:marTop w:val="0"/>
      <w:marBottom w:val="0"/>
      <w:divBdr>
        <w:top w:val="none" w:sz="0" w:space="0" w:color="auto"/>
        <w:left w:val="none" w:sz="0" w:space="0" w:color="auto"/>
        <w:bottom w:val="none" w:sz="0" w:space="0" w:color="auto"/>
        <w:right w:val="none" w:sz="0" w:space="0" w:color="auto"/>
      </w:divBdr>
      <w:divsChild>
        <w:div w:id="1587111397">
          <w:marLeft w:val="0"/>
          <w:marRight w:val="0"/>
          <w:marTop w:val="0"/>
          <w:marBottom w:val="240"/>
          <w:divBdr>
            <w:top w:val="none" w:sz="0" w:space="0" w:color="auto"/>
            <w:left w:val="none" w:sz="0" w:space="0" w:color="auto"/>
            <w:bottom w:val="none" w:sz="0" w:space="0" w:color="auto"/>
            <w:right w:val="none" w:sz="0" w:space="0" w:color="auto"/>
          </w:divBdr>
        </w:div>
        <w:div w:id="985356685">
          <w:marLeft w:val="0"/>
          <w:marRight w:val="0"/>
          <w:marTop w:val="180"/>
          <w:marBottom w:val="240"/>
          <w:divBdr>
            <w:top w:val="none" w:sz="0" w:space="0" w:color="auto"/>
            <w:left w:val="none" w:sz="0" w:space="0" w:color="auto"/>
            <w:bottom w:val="none" w:sz="0" w:space="0" w:color="auto"/>
            <w:right w:val="none" w:sz="0" w:space="0" w:color="auto"/>
          </w:divBdr>
        </w:div>
        <w:div w:id="186255774">
          <w:marLeft w:val="0"/>
          <w:marRight w:val="0"/>
          <w:marTop w:val="180"/>
          <w:marBottom w:val="240"/>
          <w:divBdr>
            <w:top w:val="none" w:sz="0" w:space="0" w:color="auto"/>
            <w:left w:val="none" w:sz="0" w:space="0" w:color="auto"/>
            <w:bottom w:val="none" w:sz="0" w:space="0" w:color="auto"/>
            <w:right w:val="none" w:sz="0" w:space="0" w:color="auto"/>
          </w:divBdr>
        </w:div>
        <w:div w:id="2038503420">
          <w:marLeft w:val="0"/>
          <w:marRight w:val="0"/>
          <w:marTop w:val="180"/>
          <w:marBottom w:val="240"/>
          <w:divBdr>
            <w:top w:val="none" w:sz="0" w:space="0" w:color="auto"/>
            <w:left w:val="none" w:sz="0" w:space="0" w:color="auto"/>
            <w:bottom w:val="none" w:sz="0" w:space="0" w:color="auto"/>
            <w:right w:val="none" w:sz="0" w:space="0" w:color="auto"/>
          </w:divBdr>
        </w:div>
        <w:div w:id="481894864">
          <w:marLeft w:val="0"/>
          <w:marRight w:val="0"/>
          <w:marTop w:val="180"/>
          <w:marBottom w:val="240"/>
          <w:divBdr>
            <w:top w:val="none" w:sz="0" w:space="0" w:color="auto"/>
            <w:left w:val="none" w:sz="0" w:space="0" w:color="auto"/>
            <w:bottom w:val="none" w:sz="0" w:space="0" w:color="auto"/>
            <w:right w:val="none" w:sz="0" w:space="0" w:color="auto"/>
          </w:divBdr>
        </w:div>
        <w:div w:id="1237668392">
          <w:marLeft w:val="0"/>
          <w:marRight w:val="0"/>
          <w:marTop w:val="180"/>
          <w:marBottom w:val="240"/>
          <w:divBdr>
            <w:top w:val="none" w:sz="0" w:space="0" w:color="auto"/>
            <w:left w:val="none" w:sz="0" w:space="0" w:color="auto"/>
            <w:bottom w:val="none" w:sz="0" w:space="0" w:color="auto"/>
            <w:right w:val="none" w:sz="0" w:space="0" w:color="auto"/>
          </w:divBdr>
        </w:div>
        <w:div w:id="1471438433">
          <w:marLeft w:val="0"/>
          <w:marRight w:val="0"/>
          <w:marTop w:val="180"/>
          <w:marBottom w:val="0"/>
          <w:divBdr>
            <w:top w:val="none" w:sz="0" w:space="0" w:color="auto"/>
            <w:left w:val="none" w:sz="0" w:space="0" w:color="auto"/>
            <w:bottom w:val="none" w:sz="0" w:space="0" w:color="auto"/>
            <w:right w:val="none" w:sz="0" w:space="0" w:color="auto"/>
          </w:divBdr>
        </w:div>
      </w:divsChild>
    </w:div>
    <w:div w:id="1411925827">
      <w:bodyDiv w:val="1"/>
      <w:marLeft w:val="0"/>
      <w:marRight w:val="0"/>
      <w:marTop w:val="0"/>
      <w:marBottom w:val="0"/>
      <w:divBdr>
        <w:top w:val="none" w:sz="0" w:space="0" w:color="auto"/>
        <w:left w:val="none" w:sz="0" w:space="0" w:color="auto"/>
        <w:bottom w:val="none" w:sz="0" w:space="0" w:color="auto"/>
        <w:right w:val="none" w:sz="0" w:space="0" w:color="auto"/>
      </w:divBdr>
      <w:divsChild>
        <w:div w:id="1294599656">
          <w:marLeft w:val="0"/>
          <w:marRight w:val="0"/>
          <w:marTop w:val="180"/>
          <w:marBottom w:val="240"/>
          <w:divBdr>
            <w:top w:val="none" w:sz="0" w:space="0" w:color="auto"/>
            <w:left w:val="none" w:sz="0" w:space="0" w:color="auto"/>
            <w:bottom w:val="none" w:sz="0" w:space="0" w:color="auto"/>
            <w:right w:val="none" w:sz="0" w:space="0" w:color="auto"/>
          </w:divBdr>
        </w:div>
        <w:div w:id="539321463">
          <w:marLeft w:val="0"/>
          <w:marRight w:val="0"/>
          <w:marTop w:val="180"/>
          <w:marBottom w:val="240"/>
          <w:divBdr>
            <w:top w:val="none" w:sz="0" w:space="0" w:color="auto"/>
            <w:left w:val="none" w:sz="0" w:space="0" w:color="auto"/>
            <w:bottom w:val="none" w:sz="0" w:space="0" w:color="auto"/>
            <w:right w:val="none" w:sz="0" w:space="0" w:color="auto"/>
          </w:divBdr>
        </w:div>
      </w:divsChild>
    </w:div>
    <w:div w:id="1471484529">
      <w:bodyDiv w:val="1"/>
      <w:marLeft w:val="0"/>
      <w:marRight w:val="0"/>
      <w:marTop w:val="0"/>
      <w:marBottom w:val="0"/>
      <w:divBdr>
        <w:top w:val="none" w:sz="0" w:space="0" w:color="auto"/>
        <w:left w:val="none" w:sz="0" w:space="0" w:color="auto"/>
        <w:bottom w:val="none" w:sz="0" w:space="0" w:color="auto"/>
        <w:right w:val="none" w:sz="0" w:space="0" w:color="auto"/>
      </w:divBdr>
      <w:divsChild>
        <w:div w:id="2041664400">
          <w:marLeft w:val="0"/>
          <w:marRight w:val="0"/>
          <w:marTop w:val="180"/>
          <w:marBottom w:val="240"/>
          <w:divBdr>
            <w:top w:val="none" w:sz="0" w:space="0" w:color="auto"/>
            <w:left w:val="none" w:sz="0" w:space="0" w:color="auto"/>
            <w:bottom w:val="none" w:sz="0" w:space="0" w:color="auto"/>
            <w:right w:val="none" w:sz="0" w:space="0" w:color="auto"/>
          </w:divBdr>
        </w:div>
      </w:divsChild>
    </w:div>
    <w:div w:id="1511335614">
      <w:bodyDiv w:val="1"/>
      <w:marLeft w:val="0"/>
      <w:marRight w:val="0"/>
      <w:marTop w:val="0"/>
      <w:marBottom w:val="0"/>
      <w:divBdr>
        <w:top w:val="none" w:sz="0" w:space="0" w:color="auto"/>
        <w:left w:val="none" w:sz="0" w:space="0" w:color="auto"/>
        <w:bottom w:val="none" w:sz="0" w:space="0" w:color="auto"/>
        <w:right w:val="none" w:sz="0" w:space="0" w:color="auto"/>
      </w:divBdr>
    </w:div>
    <w:div w:id="1523321098">
      <w:bodyDiv w:val="1"/>
      <w:marLeft w:val="0"/>
      <w:marRight w:val="0"/>
      <w:marTop w:val="0"/>
      <w:marBottom w:val="0"/>
      <w:divBdr>
        <w:top w:val="none" w:sz="0" w:space="0" w:color="auto"/>
        <w:left w:val="none" w:sz="0" w:space="0" w:color="auto"/>
        <w:bottom w:val="none" w:sz="0" w:space="0" w:color="auto"/>
        <w:right w:val="none" w:sz="0" w:space="0" w:color="auto"/>
      </w:divBdr>
    </w:div>
    <w:div w:id="1556240452">
      <w:bodyDiv w:val="1"/>
      <w:marLeft w:val="0"/>
      <w:marRight w:val="0"/>
      <w:marTop w:val="0"/>
      <w:marBottom w:val="0"/>
      <w:divBdr>
        <w:top w:val="none" w:sz="0" w:space="0" w:color="auto"/>
        <w:left w:val="none" w:sz="0" w:space="0" w:color="auto"/>
        <w:bottom w:val="none" w:sz="0" w:space="0" w:color="auto"/>
        <w:right w:val="none" w:sz="0" w:space="0" w:color="auto"/>
      </w:divBdr>
      <w:divsChild>
        <w:div w:id="209624590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7676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15386">
      <w:bodyDiv w:val="1"/>
      <w:marLeft w:val="0"/>
      <w:marRight w:val="0"/>
      <w:marTop w:val="0"/>
      <w:marBottom w:val="0"/>
      <w:divBdr>
        <w:top w:val="none" w:sz="0" w:space="0" w:color="auto"/>
        <w:left w:val="none" w:sz="0" w:space="0" w:color="auto"/>
        <w:bottom w:val="none" w:sz="0" w:space="0" w:color="auto"/>
        <w:right w:val="none" w:sz="0" w:space="0" w:color="auto"/>
      </w:divBdr>
      <w:divsChild>
        <w:div w:id="20611746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1970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952587">
      <w:bodyDiv w:val="1"/>
      <w:marLeft w:val="0"/>
      <w:marRight w:val="0"/>
      <w:marTop w:val="0"/>
      <w:marBottom w:val="0"/>
      <w:divBdr>
        <w:top w:val="none" w:sz="0" w:space="0" w:color="auto"/>
        <w:left w:val="none" w:sz="0" w:space="0" w:color="auto"/>
        <w:bottom w:val="none" w:sz="0" w:space="0" w:color="auto"/>
        <w:right w:val="none" w:sz="0" w:space="0" w:color="auto"/>
      </w:divBdr>
      <w:divsChild>
        <w:div w:id="119730523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1857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71979">
      <w:bodyDiv w:val="1"/>
      <w:marLeft w:val="0"/>
      <w:marRight w:val="0"/>
      <w:marTop w:val="0"/>
      <w:marBottom w:val="0"/>
      <w:divBdr>
        <w:top w:val="none" w:sz="0" w:space="0" w:color="auto"/>
        <w:left w:val="none" w:sz="0" w:space="0" w:color="auto"/>
        <w:bottom w:val="none" w:sz="0" w:space="0" w:color="auto"/>
        <w:right w:val="none" w:sz="0" w:space="0" w:color="auto"/>
      </w:divBdr>
      <w:divsChild>
        <w:div w:id="6976634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841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47696">
      <w:bodyDiv w:val="1"/>
      <w:marLeft w:val="0"/>
      <w:marRight w:val="0"/>
      <w:marTop w:val="0"/>
      <w:marBottom w:val="0"/>
      <w:divBdr>
        <w:top w:val="none" w:sz="0" w:space="0" w:color="auto"/>
        <w:left w:val="none" w:sz="0" w:space="0" w:color="auto"/>
        <w:bottom w:val="none" w:sz="0" w:space="0" w:color="auto"/>
        <w:right w:val="none" w:sz="0" w:space="0" w:color="auto"/>
      </w:divBdr>
      <w:divsChild>
        <w:div w:id="52043141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524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6775">
      <w:bodyDiv w:val="1"/>
      <w:marLeft w:val="0"/>
      <w:marRight w:val="0"/>
      <w:marTop w:val="0"/>
      <w:marBottom w:val="0"/>
      <w:divBdr>
        <w:top w:val="none" w:sz="0" w:space="0" w:color="auto"/>
        <w:left w:val="none" w:sz="0" w:space="0" w:color="auto"/>
        <w:bottom w:val="none" w:sz="0" w:space="0" w:color="auto"/>
        <w:right w:val="none" w:sz="0" w:space="0" w:color="auto"/>
      </w:divBdr>
      <w:divsChild>
        <w:div w:id="1486123608">
          <w:marLeft w:val="0"/>
          <w:marRight w:val="0"/>
          <w:marTop w:val="180"/>
          <w:marBottom w:val="240"/>
          <w:divBdr>
            <w:top w:val="none" w:sz="0" w:space="0" w:color="auto"/>
            <w:left w:val="none" w:sz="0" w:space="0" w:color="auto"/>
            <w:bottom w:val="none" w:sz="0" w:space="0" w:color="auto"/>
            <w:right w:val="none" w:sz="0" w:space="0" w:color="auto"/>
          </w:divBdr>
        </w:div>
        <w:div w:id="863059394">
          <w:marLeft w:val="0"/>
          <w:marRight w:val="0"/>
          <w:marTop w:val="180"/>
          <w:marBottom w:val="240"/>
          <w:divBdr>
            <w:top w:val="none" w:sz="0" w:space="0" w:color="auto"/>
            <w:left w:val="none" w:sz="0" w:space="0" w:color="auto"/>
            <w:bottom w:val="none" w:sz="0" w:space="0" w:color="auto"/>
            <w:right w:val="none" w:sz="0" w:space="0" w:color="auto"/>
          </w:divBdr>
        </w:div>
      </w:divsChild>
    </w:div>
    <w:div w:id="1932660301">
      <w:bodyDiv w:val="1"/>
      <w:marLeft w:val="0"/>
      <w:marRight w:val="0"/>
      <w:marTop w:val="0"/>
      <w:marBottom w:val="0"/>
      <w:divBdr>
        <w:top w:val="none" w:sz="0" w:space="0" w:color="auto"/>
        <w:left w:val="none" w:sz="0" w:space="0" w:color="auto"/>
        <w:bottom w:val="none" w:sz="0" w:space="0" w:color="auto"/>
        <w:right w:val="none" w:sz="0" w:space="0" w:color="auto"/>
      </w:divBdr>
      <w:divsChild>
        <w:div w:id="1440446000">
          <w:marLeft w:val="0"/>
          <w:marRight w:val="0"/>
          <w:marTop w:val="360"/>
          <w:marBottom w:val="180"/>
          <w:divBdr>
            <w:top w:val="none" w:sz="0" w:space="0" w:color="auto"/>
            <w:left w:val="none" w:sz="0" w:space="0" w:color="auto"/>
            <w:bottom w:val="none" w:sz="0" w:space="0" w:color="auto"/>
            <w:right w:val="none" w:sz="0" w:space="0" w:color="auto"/>
          </w:divBdr>
        </w:div>
        <w:div w:id="148524218">
          <w:marLeft w:val="0"/>
          <w:marRight w:val="0"/>
          <w:marTop w:val="360"/>
          <w:marBottom w:val="180"/>
          <w:divBdr>
            <w:top w:val="none" w:sz="0" w:space="0" w:color="auto"/>
            <w:left w:val="none" w:sz="0" w:space="0" w:color="auto"/>
            <w:bottom w:val="none" w:sz="0" w:space="0" w:color="auto"/>
            <w:right w:val="none" w:sz="0" w:space="0" w:color="auto"/>
          </w:divBdr>
        </w:div>
      </w:divsChild>
    </w:div>
    <w:div w:id="1945839325">
      <w:bodyDiv w:val="1"/>
      <w:marLeft w:val="0"/>
      <w:marRight w:val="0"/>
      <w:marTop w:val="0"/>
      <w:marBottom w:val="0"/>
      <w:divBdr>
        <w:top w:val="none" w:sz="0" w:space="0" w:color="auto"/>
        <w:left w:val="none" w:sz="0" w:space="0" w:color="auto"/>
        <w:bottom w:val="none" w:sz="0" w:space="0" w:color="auto"/>
        <w:right w:val="none" w:sz="0" w:space="0" w:color="auto"/>
      </w:divBdr>
      <w:divsChild>
        <w:div w:id="15305317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5598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3540">
      <w:bodyDiv w:val="1"/>
      <w:marLeft w:val="0"/>
      <w:marRight w:val="0"/>
      <w:marTop w:val="0"/>
      <w:marBottom w:val="0"/>
      <w:divBdr>
        <w:top w:val="none" w:sz="0" w:space="0" w:color="auto"/>
        <w:left w:val="none" w:sz="0" w:space="0" w:color="auto"/>
        <w:bottom w:val="none" w:sz="0" w:space="0" w:color="auto"/>
        <w:right w:val="none" w:sz="0" w:space="0" w:color="auto"/>
      </w:divBdr>
      <w:divsChild>
        <w:div w:id="104891864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511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88765">
      <w:bodyDiv w:val="1"/>
      <w:marLeft w:val="0"/>
      <w:marRight w:val="0"/>
      <w:marTop w:val="0"/>
      <w:marBottom w:val="0"/>
      <w:divBdr>
        <w:top w:val="none" w:sz="0" w:space="0" w:color="auto"/>
        <w:left w:val="none" w:sz="0" w:space="0" w:color="auto"/>
        <w:bottom w:val="none" w:sz="0" w:space="0" w:color="auto"/>
        <w:right w:val="none" w:sz="0" w:space="0" w:color="auto"/>
      </w:divBdr>
      <w:divsChild>
        <w:div w:id="1415393791">
          <w:marLeft w:val="0"/>
          <w:marRight w:val="0"/>
          <w:marTop w:val="180"/>
          <w:marBottom w:val="240"/>
          <w:divBdr>
            <w:top w:val="none" w:sz="0" w:space="0" w:color="auto"/>
            <w:left w:val="none" w:sz="0" w:space="0" w:color="auto"/>
            <w:bottom w:val="none" w:sz="0" w:space="0" w:color="auto"/>
            <w:right w:val="none" w:sz="0" w:space="0" w:color="auto"/>
          </w:divBdr>
        </w:div>
        <w:div w:id="72576551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24" Type="http://schemas.openxmlformats.org/officeDocument/2006/relationships/chart" Target="charts/chart13.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DP%20128\DP%202026\Analiza%202025\Analiza%202025%20engleska%20verzija\Analiza%202025%20eng\Anvelope%202025%20eng\Bezdan_anvelope_2025_eng.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E:\DP%20128\DP%202026\Analiza%202025\Analiza%202025%20engleska%20verzija\Analiza%202025%20eng\Anvelope%202025%20eng\Smederevo_anvelope_2025_eng.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E:\DP%20128\DP%202026\Analiza%202025\Analiza%202025%20engleska%20verzija\Analiza%202025%20eng\Anvelope%202025%20eng\Senta_anvelope_2025%20_eng.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E:\DP%20128\DP%202026\Analiza%202025\Analiza%202025%20engleska%20verzija\Analiza%202025%20eng\Anvelope%202025%20eng\Sremska_Mitrovica_anvelope_2025_eng.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E:\DP%20128\DP%202026\Analiza%202025\Analiza%202025%20engleska%20verzija\Analiza%202025%20eng\Anvelope%202025%20eng\Ljubicevski_Most_anvelope_2025_eng.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E:\DP%20128\DP%202026\Analiza%202025\Analiza%202025%20engleska%20verzija\Analiza%202025%20eng\Sumarne_linije_DTSV&#1052;_2025_eng.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DP%20128\DP%202026\Analiza%202025\Analiza%202025%20engleska%20verzija\Analiza%202025%20eng\Uporedni_hidrogrami_2025_e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Times New Roman" panose="02020603050405020304" pitchFamily="18" charset="0"/>
                <a:ea typeface="Arial"/>
                <a:cs typeface="Arial"/>
              </a:defRPr>
            </a:pPr>
            <a:r>
              <a:rPr lang="sr-Latn-RS" sz="1100" baseline="0">
                <a:latin typeface="Times New Roman" panose="02020603050405020304" pitchFamily="18" charset="0"/>
              </a:rPr>
              <a:t>H</a:t>
            </a:r>
            <a:r>
              <a:rPr lang="en-US" sz="1100" baseline="0">
                <a:latin typeface="Times New Roman" panose="02020603050405020304" pitchFamily="18" charset="0"/>
              </a:rPr>
              <a:t>ydrographs, envelopes (minimum and maximum) and long-term average</a:t>
            </a:r>
            <a:endParaRPr lang="sr-Cyrl-RS" sz="1100" baseline="0">
              <a:latin typeface="Times New Roman" panose="02020603050405020304" pitchFamily="18" charset="0"/>
            </a:endParaRPr>
          </a:p>
        </c:rich>
      </c:tx>
      <c:layout>
        <c:manualLayout>
          <c:xMode val="edge"/>
          <c:yMode val="edge"/>
          <c:x val="0.1351475162826869"/>
          <c:y val="6.945846512775646E-3"/>
        </c:manualLayout>
      </c:layout>
      <c:overlay val="0"/>
      <c:spPr>
        <a:noFill/>
        <a:ln w="25400">
          <a:noFill/>
        </a:ln>
      </c:spPr>
    </c:title>
    <c:autoTitleDeleted val="0"/>
    <c:plotArea>
      <c:layout>
        <c:manualLayout>
          <c:layoutTarget val="inner"/>
          <c:xMode val="edge"/>
          <c:yMode val="edge"/>
          <c:x val="0.10645405435431682"/>
          <c:y val="6.5755041837719005E-2"/>
          <c:w val="0.85772143065450157"/>
          <c:h val="0.74589838930390129"/>
        </c:manualLayout>
      </c:layout>
      <c:lineChart>
        <c:grouping val="standard"/>
        <c:varyColors val="0"/>
        <c:ser>
          <c:idx val="0"/>
          <c:order val="0"/>
          <c:tx>
            <c:v>Discharge 2025</c:v>
          </c:tx>
          <c:spPr>
            <a:ln w="38100">
              <a:solidFill>
                <a:srgbClr val="002060"/>
              </a:solidFill>
              <a:prstDash val="solid"/>
            </a:ln>
          </c:spPr>
          <c:marker>
            <c:symbol val="none"/>
          </c:marker>
          <c:cat>
            <c:numRef>
              <c:f>'Podaci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 zaokruzeni'!$B$2:$B$366</c:f>
              <c:numCache>
                <c:formatCode>0</c:formatCode>
                <c:ptCount val="365"/>
                <c:pt idx="0">
                  <c:v>1650</c:v>
                </c:pt>
                <c:pt idx="1">
                  <c:v>1620</c:v>
                </c:pt>
                <c:pt idx="2">
                  <c:v>1600</c:v>
                </c:pt>
                <c:pt idx="3">
                  <c:v>1560</c:v>
                </c:pt>
                <c:pt idx="4">
                  <c:v>1520</c:v>
                </c:pt>
                <c:pt idx="5">
                  <c:v>1510</c:v>
                </c:pt>
                <c:pt idx="6">
                  <c:v>1510</c:v>
                </c:pt>
                <c:pt idx="7">
                  <c:v>1520</c:v>
                </c:pt>
                <c:pt idx="8">
                  <c:v>1540</c:v>
                </c:pt>
                <c:pt idx="9">
                  <c:v>1630</c:v>
                </c:pt>
                <c:pt idx="10">
                  <c:v>1790</c:v>
                </c:pt>
                <c:pt idx="11">
                  <c:v>1920</c:v>
                </c:pt>
                <c:pt idx="12">
                  <c:v>2030</c:v>
                </c:pt>
                <c:pt idx="13">
                  <c:v>2130</c:v>
                </c:pt>
                <c:pt idx="14">
                  <c:v>2150</c:v>
                </c:pt>
                <c:pt idx="15">
                  <c:v>2110</c:v>
                </c:pt>
                <c:pt idx="16">
                  <c:v>2030</c:v>
                </c:pt>
                <c:pt idx="17">
                  <c:v>1960</c:v>
                </c:pt>
                <c:pt idx="18">
                  <c:v>1900</c:v>
                </c:pt>
                <c:pt idx="19">
                  <c:v>1840</c:v>
                </c:pt>
                <c:pt idx="20">
                  <c:v>1770</c:v>
                </c:pt>
                <c:pt idx="21">
                  <c:v>1700</c:v>
                </c:pt>
                <c:pt idx="22">
                  <c:v>1660</c:v>
                </c:pt>
                <c:pt idx="23">
                  <c:v>1660</c:v>
                </c:pt>
                <c:pt idx="24">
                  <c:v>1660</c:v>
                </c:pt>
                <c:pt idx="25">
                  <c:v>1650</c:v>
                </c:pt>
                <c:pt idx="26">
                  <c:v>1620</c:v>
                </c:pt>
                <c:pt idx="27">
                  <c:v>1580</c:v>
                </c:pt>
                <c:pt idx="28">
                  <c:v>1520</c:v>
                </c:pt>
                <c:pt idx="29">
                  <c:v>1490</c:v>
                </c:pt>
                <c:pt idx="30">
                  <c:v>1510</c:v>
                </c:pt>
                <c:pt idx="31">
                  <c:v>1610</c:v>
                </c:pt>
                <c:pt idx="32">
                  <c:v>1800</c:v>
                </c:pt>
                <c:pt idx="33">
                  <c:v>1910</c:v>
                </c:pt>
                <c:pt idx="34">
                  <c:v>1880</c:v>
                </c:pt>
                <c:pt idx="35">
                  <c:v>1790</c:v>
                </c:pt>
                <c:pt idx="36">
                  <c:v>1720</c:v>
                </c:pt>
                <c:pt idx="37">
                  <c:v>1680</c:v>
                </c:pt>
                <c:pt idx="38">
                  <c:v>1650</c:v>
                </c:pt>
                <c:pt idx="39">
                  <c:v>1610</c:v>
                </c:pt>
                <c:pt idx="40">
                  <c:v>1590</c:v>
                </c:pt>
                <c:pt idx="41">
                  <c:v>1570</c:v>
                </c:pt>
                <c:pt idx="42">
                  <c:v>1530</c:v>
                </c:pt>
                <c:pt idx="43">
                  <c:v>1480</c:v>
                </c:pt>
                <c:pt idx="44">
                  <c:v>1470</c:v>
                </c:pt>
                <c:pt idx="45">
                  <c:v>1480</c:v>
                </c:pt>
                <c:pt idx="46">
                  <c:v>1490</c:v>
                </c:pt>
                <c:pt idx="47">
                  <c:v>1520</c:v>
                </c:pt>
                <c:pt idx="48">
                  <c:v>1570</c:v>
                </c:pt>
                <c:pt idx="49">
                  <c:v>1590</c:v>
                </c:pt>
                <c:pt idx="50">
                  <c:v>1570</c:v>
                </c:pt>
                <c:pt idx="51">
                  <c:v>1540</c:v>
                </c:pt>
                <c:pt idx="52">
                  <c:v>1510</c:v>
                </c:pt>
                <c:pt idx="53">
                  <c:v>1480</c:v>
                </c:pt>
                <c:pt idx="54">
                  <c:v>1440</c:v>
                </c:pt>
                <c:pt idx="55">
                  <c:v>1400</c:v>
                </c:pt>
                <c:pt idx="56">
                  <c:v>1360</c:v>
                </c:pt>
                <c:pt idx="57">
                  <c:v>1320</c:v>
                </c:pt>
                <c:pt idx="58">
                  <c:v>1230</c:v>
                </c:pt>
                <c:pt idx="59">
                  <c:v>1250</c:v>
                </c:pt>
                <c:pt idx="60">
                  <c:v>1300</c:v>
                </c:pt>
                <c:pt idx="61">
                  <c:v>1350</c:v>
                </c:pt>
                <c:pt idx="62">
                  <c:v>1360</c:v>
                </c:pt>
                <c:pt idx="63">
                  <c:v>1320</c:v>
                </c:pt>
                <c:pt idx="64">
                  <c:v>1280</c:v>
                </c:pt>
                <c:pt idx="65">
                  <c:v>1240</c:v>
                </c:pt>
                <c:pt idx="66">
                  <c:v>1200</c:v>
                </c:pt>
                <c:pt idx="67">
                  <c:v>1180</c:v>
                </c:pt>
                <c:pt idx="68">
                  <c:v>1160</c:v>
                </c:pt>
                <c:pt idx="69">
                  <c:v>1160</c:v>
                </c:pt>
                <c:pt idx="70">
                  <c:v>1140</c:v>
                </c:pt>
                <c:pt idx="71">
                  <c:v>1120</c:v>
                </c:pt>
                <c:pt idx="72">
                  <c:v>1110</c:v>
                </c:pt>
                <c:pt idx="73">
                  <c:v>1130</c:v>
                </c:pt>
                <c:pt idx="74">
                  <c:v>1190</c:v>
                </c:pt>
                <c:pt idx="75">
                  <c:v>1310</c:v>
                </c:pt>
                <c:pt idx="76">
                  <c:v>1510</c:v>
                </c:pt>
                <c:pt idx="77">
                  <c:v>1650</c:v>
                </c:pt>
                <c:pt idx="78">
                  <c:v>1670</c:v>
                </c:pt>
                <c:pt idx="79">
                  <c:v>1610</c:v>
                </c:pt>
                <c:pt idx="80">
                  <c:v>1500</c:v>
                </c:pt>
                <c:pt idx="81">
                  <c:v>1400</c:v>
                </c:pt>
                <c:pt idx="82">
                  <c:v>1340</c:v>
                </c:pt>
                <c:pt idx="83">
                  <c:v>1310</c:v>
                </c:pt>
                <c:pt idx="84">
                  <c:v>1290</c:v>
                </c:pt>
                <c:pt idx="85">
                  <c:v>1280</c:v>
                </c:pt>
                <c:pt idx="86">
                  <c:v>1300</c:v>
                </c:pt>
                <c:pt idx="87">
                  <c:v>1340</c:v>
                </c:pt>
                <c:pt idx="88">
                  <c:v>1420</c:v>
                </c:pt>
                <c:pt idx="89">
                  <c:v>1480</c:v>
                </c:pt>
                <c:pt idx="90">
                  <c:v>1590</c:v>
                </c:pt>
                <c:pt idx="91">
                  <c:v>1920</c:v>
                </c:pt>
                <c:pt idx="92">
                  <c:v>2180</c:v>
                </c:pt>
                <c:pt idx="93">
                  <c:v>2260</c:v>
                </c:pt>
                <c:pt idx="94">
                  <c:v>2220</c:v>
                </c:pt>
                <c:pt idx="95">
                  <c:v>2100</c:v>
                </c:pt>
                <c:pt idx="96">
                  <c:v>1980</c:v>
                </c:pt>
                <c:pt idx="97">
                  <c:v>1850</c:v>
                </c:pt>
                <c:pt idx="98">
                  <c:v>1730</c:v>
                </c:pt>
                <c:pt idx="99">
                  <c:v>1630</c:v>
                </c:pt>
                <c:pt idx="100">
                  <c:v>1540</c:v>
                </c:pt>
                <c:pt idx="101">
                  <c:v>1440</c:v>
                </c:pt>
                <c:pt idx="102">
                  <c:v>1360</c:v>
                </c:pt>
                <c:pt idx="103">
                  <c:v>1300</c:v>
                </c:pt>
                <c:pt idx="104">
                  <c:v>1250</c:v>
                </c:pt>
                <c:pt idx="105">
                  <c:v>1220</c:v>
                </c:pt>
                <c:pt idx="106">
                  <c:v>1220</c:v>
                </c:pt>
                <c:pt idx="107">
                  <c:v>1240</c:v>
                </c:pt>
                <c:pt idx="108">
                  <c:v>1310</c:v>
                </c:pt>
                <c:pt idx="109">
                  <c:v>1420</c:v>
                </c:pt>
                <c:pt idx="110">
                  <c:v>1610</c:v>
                </c:pt>
                <c:pt idx="111">
                  <c:v>1770</c:v>
                </c:pt>
                <c:pt idx="112">
                  <c:v>1750</c:v>
                </c:pt>
                <c:pt idx="113">
                  <c:v>1620</c:v>
                </c:pt>
                <c:pt idx="114">
                  <c:v>1520</c:v>
                </c:pt>
                <c:pt idx="115">
                  <c:v>1490</c:v>
                </c:pt>
                <c:pt idx="116">
                  <c:v>1500</c:v>
                </c:pt>
                <c:pt idx="117">
                  <c:v>1570</c:v>
                </c:pt>
                <c:pt idx="118">
                  <c:v>1690</c:v>
                </c:pt>
                <c:pt idx="119">
                  <c:v>1740</c:v>
                </c:pt>
                <c:pt idx="120">
                  <c:v>1680</c:v>
                </c:pt>
                <c:pt idx="121">
                  <c:v>1590</c:v>
                </c:pt>
                <c:pt idx="122">
                  <c:v>1530</c:v>
                </c:pt>
                <c:pt idx="123">
                  <c:v>1460</c:v>
                </c:pt>
                <c:pt idx="124">
                  <c:v>1400</c:v>
                </c:pt>
                <c:pt idx="125">
                  <c:v>1360</c:v>
                </c:pt>
                <c:pt idx="126">
                  <c:v>1330</c:v>
                </c:pt>
                <c:pt idx="127">
                  <c:v>1410</c:v>
                </c:pt>
                <c:pt idx="128">
                  <c:v>1650</c:v>
                </c:pt>
                <c:pt idx="129">
                  <c:v>1850</c:v>
                </c:pt>
                <c:pt idx="130">
                  <c:v>1890</c:v>
                </c:pt>
                <c:pt idx="131">
                  <c:v>1820</c:v>
                </c:pt>
                <c:pt idx="132">
                  <c:v>1730</c:v>
                </c:pt>
                <c:pt idx="133">
                  <c:v>1620</c:v>
                </c:pt>
                <c:pt idx="134">
                  <c:v>1510</c:v>
                </c:pt>
                <c:pt idx="135">
                  <c:v>1420</c:v>
                </c:pt>
                <c:pt idx="136">
                  <c:v>1360</c:v>
                </c:pt>
                <c:pt idx="137">
                  <c:v>1300</c:v>
                </c:pt>
                <c:pt idx="138">
                  <c:v>1240</c:v>
                </c:pt>
                <c:pt idx="139">
                  <c:v>1210</c:v>
                </c:pt>
                <c:pt idx="140">
                  <c:v>1200</c:v>
                </c:pt>
                <c:pt idx="141">
                  <c:v>1200</c:v>
                </c:pt>
                <c:pt idx="142">
                  <c:v>1190</c:v>
                </c:pt>
                <c:pt idx="143">
                  <c:v>1190</c:v>
                </c:pt>
                <c:pt idx="144">
                  <c:v>1220</c:v>
                </c:pt>
                <c:pt idx="145">
                  <c:v>1300</c:v>
                </c:pt>
                <c:pt idx="146">
                  <c:v>1430</c:v>
                </c:pt>
                <c:pt idx="147">
                  <c:v>1470</c:v>
                </c:pt>
                <c:pt idx="148">
                  <c:v>1420</c:v>
                </c:pt>
                <c:pt idx="149">
                  <c:v>1430</c:v>
                </c:pt>
                <c:pt idx="150">
                  <c:v>1530</c:v>
                </c:pt>
                <c:pt idx="151">
                  <c:v>1620</c:v>
                </c:pt>
                <c:pt idx="152">
                  <c:v>1740</c:v>
                </c:pt>
                <c:pt idx="153">
                  <c:v>1810</c:v>
                </c:pt>
                <c:pt idx="154">
                  <c:v>1780</c:v>
                </c:pt>
                <c:pt idx="155">
                  <c:v>1750</c:v>
                </c:pt>
                <c:pt idx="156">
                  <c:v>1840</c:v>
                </c:pt>
                <c:pt idx="157">
                  <c:v>2070</c:v>
                </c:pt>
                <c:pt idx="158">
                  <c:v>2210</c:v>
                </c:pt>
                <c:pt idx="159">
                  <c:v>2330</c:v>
                </c:pt>
                <c:pt idx="160">
                  <c:v>2260</c:v>
                </c:pt>
                <c:pt idx="161">
                  <c:v>2170</c:v>
                </c:pt>
                <c:pt idx="162">
                  <c:v>2160</c:v>
                </c:pt>
                <c:pt idx="163">
                  <c:v>2170</c:v>
                </c:pt>
                <c:pt idx="164">
                  <c:v>2090</c:v>
                </c:pt>
                <c:pt idx="165">
                  <c:v>1960</c:v>
                </c:pt>
                <c:pt idx="166">
                  <c:v>1820</c:v>
                </c:pt>
                <c:pt idx="167">
                  <c:v>1720</c:v>
                </c:pt>
                <c:pt idx="168">
                  <c:v>1630</c:v>
                </c:pt>
                <c:pt idx="169">
                  <c:v>1600</c:v>
                </c:pt>
                <c:pt idx="170">
                  <c:v>1670</c:v>
                </c:pt>
                <c:pt idx="171">
                  <c:v>1720</c:v>
                </c:pt>
                <c:pt idx="172">
                  <c:v>1690</c:v>
                </c:pt>
                <c:pt idx="173">
                  <c:v>1600</c:v>
                </c:pt>
                <c:pt idx="174">
                  <c:v>1490</c:v>
                </c:pt>
                <c:pt idx="175">
                  <c:v>1400</c:v>
                </c:pt>
                <c:pt idx="176">
                  <c:v>1350</c:v>
                </c:pt>
                <c:pt idx="177">
                  <c:v>1320</c:v>
                </c:pt>
                <c:pt idx="178">
                  <c:v>1310</c:v>
                </c:pt>
                <c:pt idx="179">
                  <c:v>1320</c:v>
                </c:pt>
                <c:pt idx="180">
                  <c:v>1330</c:v>
                </c:pt>
                <c:pt idx="181">
                  <c:v>1350</c:v>
                </c:pt>
                <c:pt idx="182">
                  <c:v>1330</c:v>
                </c:pt>
                <c:pt idx="183">
                  <c:v>1260</c:v>
                </c:pt>
                <c:pt idx="184">
                  <c:v>1210</c:v>
                </c:pt>
                <c:pt idx="185">
                  <c:v>1200</c:v>
                </c:pt>
                <c:pt idx="186">
                  <c:v>1210</c:v>
                </c:pt>
                <c:pt idx="187">
                  <c:v>1230</c:v>
                </c:pt>
                <c:pt idx="188">
                  <c:v>1270</c:v>
                </c:pt>
                <c:pt idx="189">
                  <c:v>1300</c:v>
                </c:pt>
                <c:pt idx="190">
                  <c:v>1320</c:v>
                </c:pt>
                <c:pt idx="191">
                  <c:v>1560</c:v>
                </c:pt>
                <c:pt idx="192">
                  <c:v>1960</c:v>
                </c:pt>
                <c:pt idx="193">
                  <c:v>2110</c:v>
                </c:pt>
                <c:pt idx="194">
                  <c:v>2060</c:v>
                </c:pt>
                <c:pt idx="195">
                  <c:v>1950</c:v>
                </c:pt>
                <c:pt idx="196">
                  <c:v>1820</c:v>
                </c:pt>
                <c:pt idx="197">
                  <c:v>1690</c:v>
                </c:pt>
                <c:pt idx="198">
                  <c:v>1590</c:v>
                </c:pt>
                <c:pt idx="199">
                  <c:v>1560</c:v>
                </c:pt>
                <c:pt idx="200">
                  <c:v>1640</c:v>
                </c:pt>
                <c:pt idx="201">
                  <c:v>1860</c:v>
                </c:pt>
                <c:pt idx="202">
                  <c:v>1930</c:v>
                </c:pt>
                <c:pt idx="203">
                  <c:v>1850</c:v>
                </c:pt>
                <c:pt idx="204">
                  <c:v>1750</c:v>
                </c:pt>
                <c:pt idx="205">
                  <c:v>1710</c:v>
                </c:pt>
                <c:pt idx="206">
                  <c:v>1740</c:v>
                </c:pt>
                <c:pt idx="207">
                  <c:v>1780</c:v>
                </c:pt>
                <c:pt idx="208">
                  <c:v>1840</c:v>
                </c:pt>
                <c:pt idx="209">
                  <c:v>1980</c:v>
                </c:pt>
                <c:pt idx="210">
                  <c:v>2410</c:v>
                </c:pt>
                <c:pt idx="211">
                  <c:v>2920</c:v>
                </c:pt>
                <c:pt idx="212">
                  <c:v>3310</c:v>
                </c:pt>
                <c:pt idx="213">
                  <c:v>3520</c:v>
                </c:pt>
                <c:pt idx="214">
                  <c:v>3470</c:v>
                </c:pt>
                <c:pt idx="215">
                  <c:v>3260</c:v>
                </c:pt>
                <c:pt idx="216">
                  <c:v>3010</c:v>
                </c:pt>
                <c:pt idx="217">
                  <c:v>2890</c:v>
                </c:pt>
                <c:pt idx="218">
                  <c:v>2870</c:v>
                </c:pt>
                <c:pt idx="219">
                  <c:v>2800</c:v>
                </c:pt>
                <c:pt idx="220">
                  <c:v>2670</c:v>
                </c:pt>
                <c:pt idx="221">
                  <c:v>2520</c:v>
                </c:pt>
                <c:pt idx="222">
                  <c:v>2350</c:v>
                </c:pt>
                <c:pt idx="223">
                  <c:v>2170</c:v>
                </c:pt>
                <c:pt idx="224">
                  <c:v>2000</c:v>
                </c:pt>
                <c:pt idx="225">
                  <c:v>1850</c:v>
                </c:pt>
                <c:pt idx="226">
                  <c:v>1730</c:v>
                </c:pt>
                <c:pt idx="227">
                  <c:v>1650</c:v>
                </c:pt>
                <c:pt idx="228">
                  <c:v>1600</c:v>
                </c:pt>
                <c:pt idx="229">
                  <c:v>1540</c:v>
                </c:pt>
                <c:pt idx="230">
                  <c:v>1490</c:v>
                </c:pt>
                <c:pt idx="231">
                  <c:v>1440</c:v>
                </c:pt>
                <c:pt idx="232">
                  <c:v>1400</c:v>
                </c:pt>
                <c:pt idx="233">
                  <c:v>1390</c:v>
                </c:pt>
                <c:pt idx="234">
                  <c:v>1370</c:v>
                </c:pt>
                <c:pt idx="235">
                  <c:v>1380</c:v>
                </c:pt>
                <c:pt idx="236">
                  <c:v>1580</c:v>
                </c:pt>
                <c:pt idx="237">
                  <c:v>1840</c:v>
                </c:pt>
                <c:pt idx="238">
                  <c:v>1870</c:v>
                </c:pt>
                <c:pt idx="239">
                  <c:v>1760</c:v>
                </c:pt>
                <c:pt idx="240">
                  <c:v>1640</c:v>
                </c:pt>
                <c:pt idx="241">
                  <c:v>1540</c:v>
                </c:pt>
                <c:pt idx="242">
                  <c:v>1460</c:v>
                </c:pt>
                <c:pt idx="243">
                  <c:v>1430</c:v>
                </c:pt>
                <c:pt idx="244">
                  <c:v>1460</c:v>
                </c:pt>
                <c:pt idx="245">
                  <c:v>1530</c:v>
                </c:pt>
                <c:pt idx="246">
                  <c:v>1540</c:v>
                </c:pt>
                <c:pt idx="247">
                  <c:v>1480</c:v>
                </c:pt>
                <c:pt idx="248">
                  <c:v>1430</c:v>
                </c:pt>
                <c:pt idx="249">
                  <c:v>1400</c:v>
                </c:pt>
                <c:pt idx="250">
                  <c:v>1380</c:v>
                </c:pt>
                <c:pt idx="251">
                  <c:v>1360</c:v>
                </c:pt>
                <c:pt idx="252">
                  <c:v>1410</c:v>
                </c:pt>
                <c:pt idx="253">
                  <c:v>1440</c:v>
                </c:pt>
                <c:pt idx="254">
                  <c:v>1410</c:v>
                </c:pt>
                <c:pt idx="255">
                  <c:v>1400</c:v>
                </c:pt>
                <c:pt idx="256">
                  <c:v>1480</c:v>
                </c:pt>
                <c:pt idx="257">
                  <c:v>1560</c:v>
                </c:pt>
                <c:pt idx="258">
                  <c:v>1570</c:v>
                </c:pt>
                <c:pt idx="259">
                  <c:v>1540</c:v>
                </c:pt>
                <c:pt idx="260">
                  <c:v>1520</c:v>
                </c:pt>
                <c:pt idx="261">
                  <c:v>1560</c:v>
                </c:pt>
                <c:pt idx="262">
                  <c:v>1640</c:v>
                </c:pt>
                <c:pt idx="263">
                  <c:v>1670</c:v>
                </c:pt>
                <c:pt idx="264">
                  <c:v>1600</c:v>
                </c:pt>
                <c:pt idx="265">
                  <c:v>1500</c:v>
                </c:pt>
                <c:pt idx="266">
                  <c:v>1400</c:v>
                </c:pt>
                <c:pt idx="267">
                  <c:v>1320</c:v>
                </c:pt>
                <c:pt idx="268">
                  <c:v>1270</c:v>
                </c:pt>
                <c:pt idx="269">
                  <c:v>1270</c:v>
                </c:pt>
                <c:pt idx="270">
                  <c:v>1200</c:v>
                </c:pt>
                <c:pt idx="271">
                  <c:v>1270</c:v>
                </c:pt>
                <c:pt idx="272">
                  <c:v>1320</c:v>
                </c:pt>
                <c:pt idx="273">
                  <c:v>1350</c:v>
                </c:pt>
                <c:pt idx="274">
                  <c:v>1350</c:v>
                </c:pt>
                <c:pt idx="275">
                  <c:v>1310</c:v>
                </c:pt>
                <c:pt idx="276">
                  <c:v>1260</c:v>
                </c:pt>
                <c:pt idx="277">
                  <c:v>1230</c:v>
                </c:pt>
                <c:pt idx="278">
                  <c:v>1210</c:v>
                </c:pt>
                <c:pt idx="279">
                  <c:v>1200</c:v>
                </c:pt>
                <c:pt idx="280">
                  <c:v>1170</c:v>
                </c:pt>
                <c:pt idx="281">
                  <c:v>1150</c:v>
                </c:pt>
                <c:pt idx="282">
                  <c:v>1280</c:v>
                </c:pt>
                <c:pt idx="283">
                  <c:v>1540</c:v>
                </c:pt>
                <c:pt idx="284">
                  <c:v>1670</c:v>
                </c:pt>
                <c:pt idx="285">
                  <c:v>1670</c:v>
                </c:pt>
                <c:pt idx="286">
                  <c:v>1620</c:v>
                </c:pt>
                <c:pt idx="287">
                  <c:v>1530</c:v>
                </c:pt>
                <c:pt idx="288">
                  <c:v>1430</c:v>
                </c:pt>
                <c:pt idx="289">
                  <c:v>1330</c:v>
                </c:pt>
                <c:pt idx="290">
                  <c:v>1280</c:v>
                </c:pt>
                <c:pt idx="291">
                  <c:v>1250</c:v>
                </c:pt>
                <c:pt idx="292">
                  <c:v>1240</c:v>
                </c:pt>
                <c:pt idx="293">
                  <c:v>1200</c:v>
                </c:pt>
                <c:pt idx="294">
                  <c:v>1140</c:v>
                </c:pt>
                <c:pt idx="295">
                  <c:v>1090</c:v>
                </c:pt>
                <c:pt idx="296">
                  <c:v>1080</c:v>
                </c:pt>
                <c:pt idx="297">
                  <c:v>1100</c:v>
                </c:pt>
                <c:pt idx="298">
                  <c:v>1120</c:v>
                </c:pt>
                <c:pt idx="299">
                  <c:v>1210</c:v>
                </c:pt>
                <c:pt idx="300">
                  <c:v>1310</c:v>
                </c:pt>
                <c:pt idx="301">
                  <c:v>1370</c:v>
                </c:pt>
                <c:pt idx="302">
                  <c:v>1400</c:v>
                </c:pt>
                <c:pt idx="303">
                  <c:v>1430</c:v>
                </c:pt>
                <c:pt idx="304">
                  <c:v>1490</c:v>
                </c:pt>
                <c:pt idx="305">
                  <c:v>1540</c:v>
                </c:pt>
                <c:pt idx="306">
                  <c:v>1560</c:v>
                </c:pt>
                <c:pt idx="307">
                  <c:v>1530</c:v>
                </c:pt>
                <c:pt idx="308">
                  <c:v>1470</c:v>
                </c:pt>
                <c:pt idx="309">
                  <c:v>1490</c:v>
                </c:pt>
                <c:pt idx="310">
                  <c:v>1660</c:v>
                </c:pt>
                <c:pt idx="311">
                  <c:v>1770</c:v>
                </c:pt>
                <c:pt idx="312">
                  <c:v>1770</c:v>
                </c:pt>
                <c:pt idx="313">
                  <c:v>1670</c:v>
                </c:pt>
                <c:pt idx="314">
                  <c:v>1550</c:v>
                </c:pt>
                <c:pt idx="315">
                  <c:v>1450</c:v>
                </c:pt>
                <c:pt idx="316">
                  <c:v>1400</c:v>
                </c:pt>
                <c:pt idx="317">
                  <c:v>1390</c:v>
                </c:pt>
                <c:pt idx="318">
                  <c:v>1390</c:v>
                </c:pt>
                <c:pt idx="319">
                  <c:v>1370</c:v>
                </c:pt>
                <c:pt idx="320">
                  <c:v>1350</c:v>
                </c:pt>
                <c:pt idx="321">
                  <c:v>1320</c:v>
                </c:pt>
                <c:pt idx="322">
                  <c:v>1280</c:v>
                </c:pt>
                <c:pt idx="323">
                  <c:v>1270</c:v>
                </c:pt>
                <c:pt idx="324">
                  <c:v>1350</c:v>
                </c:pt>
                <c:pt idx="325">
                  <c:v>1480</c:v>
                </c:pt>
                <c:pt idx="326">
                  <c:v>1530</c:v>
                </c:pt>
                <c:pt idx="327">
                  <c:v>1500</c:v>
                </c:pt>
                <c:pt idx="328">
                  <c:v>1450</c:v>
                </c:pt>
                <c:pt idx="329">
                  <c:v>1390</c:v>
                </c:pt>
                <c:pt idx="330">
                  <c:v>1330</c:v>
                </c:pt>
                <c:pt idx="331">
                  <c:v>1390</c:v>
                </c:pt>
                <c:pt idx="332">
                  <c:v>1610</c:v>
                </c:pt>
                <c:pt idx="333">
                  <c:v>1820</c:v>
                </c:pt>
                <c:pt idx="334">
                  <c:v>1860</c:v>
                </c:pt>
                <c:pt idx="335">
                  <c:v>1770</c:v>
                </c:pt>
                <c:pt idx="336">
                  <c:v>1670</c:v>
                </c:pt>
                <c:pt idx="337">
                  <c:v>1590</c:v>
                </c:pt>
                <c:pt idx="338">
                  <c:v>1560</c:v>
                </c:pt>
                <c:pt idx="339">
                  <c:v>1570</c:v>
                </c:pt>
                <c:pt idx="340">
                  <c:v>1590</c:v>
                </c:pt>
                <c:pt idx="341">
                  <c:v>1580</c:v>
                </c:pt>
                <c:pt idx="342">
                  <c:v>1550</c:v>
                </c:pt>
                <c:pt idx="343">
                  <c:v>1520</c:v>
                </c:pt>
                <c:pt idx="344">
                  <c:v>1500</c:v>
                </c:pt>
                <c:pt idx="345">
                  <c:v>1590</c:v>
                </c:pt>
                <c:pt idx="346">
                  <c:v>1720</c:v>
                </c:pt>
                <c:pt idx="347">
                  <c:v>1760</c:v>
                </c:pt>
                <c:pt idx="348">
                  <c:v>1710</c:v>
                </c:pt>
                <c:pt idx="349">
                  <c:v>1640</c:v>
                </c:pt>
                <c:pt idx="350">
                  <c:v>1560</c:v>
                </c:pt>
                <c:pt idx="351">
                  <c:v>1490</c:v>
                </c:pt>
                <c:pt idx="352">
                  <c:v>1430</c:v>
                </c:pt>
                <c:pt idx="353">
                  <c:v>1410</c:v>
                </c:pt>
                <c:pt idx="354">
                  <c:v>1410</c:v>
                </c:pt>
                <c:pt idx="355">
                  <c:v>1400</c:v>
                </c:pt>
                <c:pt idx="356">
                  <c:v>1360</c:v>
                </c:pt>
                <c:pt idx="357">
                  <c:v>1300</c:v>
                </c:pt>
                <c:pt idx="358">
                  <c:v>1230</c:v>
                </c:pt>
                <c:pt idx="359">
                  <c:v>1210</c:v>
                </c:pt>
                <c:pt idx="360">
                  <c:v>1200</c:v>
                </c:pt>
                <c:pt idx="361">
                  <c:v>1190</c:v>
                </c:pt>
                <c:pt idx="362">
                  <c:v>1160</c:v>
                </c:pt>
                <c:pt idx="363">
                  <c:v>1130</c:v>
                </c:pt>
                <c:pt idx="364">
                  <c:v>1100</c:v>
                </c:pt>
              </c:numCache>
            </c:numRef>
          </c:val>
          <c:smooth val="1"/>
          <c:extLst>
            <c:ext xmlns:c16="http://schemas.microsoft.com/office/drawing/2014/chart" uri="{C3380CC4-5D6E-409C-BE32-E72D297353CC}">
              <c16:uniqueId val="{00000000-A6CA-49E2-89FF-33150DFC9829}"/>
            </c:ext>
          </c:extLst>
        </c:ser>
        <c:ser>
          <c:idx val="1"/>
          <c:order val="1"/>
          <c:tx>
            <c:v>Minumum envelope</c:v>
          </c:tx>
          <c:spPr>
            <a:ln w="25400">
              <a:solidFill>
                <a:srgbClr val="00B0F0"/>
              </a:solidFill>
              <a:prstDash val="solid"/>
            </a:ln>
          </c:spPr>
          <c:marker>
            <c:symbol val="none"/>
          </c:marker>
          <c:cat>
            <c:numRef>
              <c:f>'Podaci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 zaokruzeni'!$C$2:$C$366</c:f>
              <c:numCache>
                <c:formatCode>0</c:formatCode>
                <c:ptCount val="365"/>
                <c:pt idx="0">
                  <c:v>1040</c:v>
                </c:pt>
                <c:pt idx="1">
                  <c:v>1030</c:v>
                </c:pt>
                <c:pt idx="2">
                  <c:v>1020</c:v>
                </c:pt>
                <c:pt idx="3">
                  <c:v>994</c:v>
                </c:pt>
                <c:pt idx="4">
                  <c:v>984.87699999999995</c:v>
                </c:pt>
                <c:pt idx="5">
                  <c:v>965</c:v>
                </c:pt>
                <c:pt idx="6">
                  <c:v>925</c:v>
                </c:pt>
                <c:pt idx="7">
                  <c:v>895</c:v>
                </c:pt>
                <c:pt idx="8">
                  <c:v>948</c:v>
                </c:pt>
                <c:pt idx="9">
                  <c:v>1030</c:v>
                </c:pt>
                <c:pt idx="10">
                  <c:v>1010</c:v>
                </c:pt>
                <c:pt idx="11">
                  <c:v>990</c:v>
                </c:pt>
                <c:pt idx="12">
                  <c:v>969</c:v>
                </c:pt>
                <c:pt idx="13">
                  <c:v>951</c:v>
                </c:pt>
                <c:pt idx="14">
                  <c:v>936</c:v>
                </c:pt>
                <c:pt idx="15">
                  <c:v>930</c:v>
                </c:pt>
                <c:pt idx="16">
                  <c:v>900</c:v>
                </c:pt>
                <c:pt idx="17">
                  <c:v>896</c:v>
                </c:pt>
                <c:pt idx="18">
                  <c:v>910</c:v>
                </c:pt>
                <c:pt idx="19">
                  <c:v>905</c:v>
                </c:pt>
                <c:pt idx="20">
                  <c:v>910</c:v>
                </c:pt>
                <c:pt idx="21">
                  <c:v>945</c:v>
                </c:pt>
                <c:pt idx="22">
                  <c:v>970</c:v>
                </c:pt>
                <c:pt idx="23">
                  <c:v>985</c:v>
                </c:pt>
                <c:pt idx="24">
                  <c:v>990</c:v>
                </c:pt>
                <c:pt idx="25">
                  <c:v>985</c:v>
                </c:pt>
                <c:pt idx="26">
                  <c:v>970</c:v>
                </c:pt>
                <c:pt idx="27">
                  <c:v>965</c:v>
                </c:pt>
                <c:pt idx="28">
                  <c:v>945</c:v>
                </c:pt>
                <c:pt idx="29">
                  <c:v>915</c:v>
                </c:pt>
                <c:pt idx="30">
                  <c:v>910</c:v>
                </c:pt>
                <c:pt idx="31">
                  <c:v>920</c:v>
                </c:pt>
                <c:pt idx="32">
                  <c:v>910</c:v>
                </c:pt>
                <c:pt idx="33">
                  <c:v>886</c:v>
                </c:pt>
                <c:pt idx="34">
                  <c:v>862</c:v>
                </c:pt>
                <c:pt idx="35">
                  <c:v>842</c:v>
                </c:pt>
                <c:pt idx="36">
                  <c:v>822</c:v>
                </c:pt>
                <c:pt idx="37">
                  <c:v>810</c:v>
                </c:pt>
                <c:pt idx="38">
                  <c:v>830</c:v>
                </c:pt>
                <c:pt idx="39">
                  <c:v>838</c:v>
                </c:pt>
                <c:pt idx="40">
                  <c:v>830</c:v>
                </c:pt>
                <c:pt idx="41">
                  <c:v>822</c:v>
                </c:pt>
                <c:pt idx="42">
                  <c:v>814</c:v>
                </c:pt>
                <c:pt idx="43">
                  <c:v>826</c:v>
                </c:pt>
                <c:pt idx="44">
                  <c:v>850</c:v>
                </c:pt>
                <c:pt idx="45">
                  <c:v>900</c:v>
                </c:pt>
                <c:pt idx="46">
                  <c:v>1000</c:v>
                </c:pt>
                <c:pt idx="47">
                  <c:v>1050</c:v>
                </c:pt>
                <c:pt idx="48">
                  <c:v>1030</c:v>
                </c:pt>
                <c:pt idx="49">
                  <c:v>1000</c:v>
                </c:pt>
                <c:pt idx="50">
                  <c:v>993</c:v>
                </c:pt>
                <c:pt idx="51">
                  <c:v>990</c:v>
                </c:pt>
                <c:pt idx="52">
                  <c:v>971</c:v>
                </c:pt>
                <c:pt idx="53">
                  <c:v>953</c:v>
                </c:pt>
                <c:pt idx="54">
                  <c:v>939</c:v>
                </c:pt>
                <c:pt idx="55">
                  <c:v>939</c:v>
                </c:pt>
                <c:pt idx="56">
                  <c:v>939</c:v>
                </c:pt>
                <c:pt idx="57">
                  <c:v>930</c:v>
                </c:pt>
                <c:pt idx="58">
                  <c:v>953</c:v>
                </c:pt>
                <c:pt idx="59">
                  <c:v>1010</c:v>
                </c:pt>
                <c:pt idx="60">
                  <c:v>1100</c:v>
                </c:pt>
                <c:pt idx="61">
                  <c:v>1180</c:v>
                </c:pt>
                <c:pt idx="62">
                  <c:v>1220</c:v>
                </c:pt>
                <c:pt idx="63">
                  <c:v>1240</c:v>
                </c:pt>
                <c:pt idx="64">
                  <c:v>1190</c:v>
                </c:pt>
                <c:pt idx="65">
                  <c:v>1150</c:v>
                </c:pt>
                <c:pt idx="66">
                  <c:v>1130</c:v>
                </c:pt>
                <c:pt idx="67">
                  <c:v>1140</c:v>
                </c:pt>
                <c:pt idx="68">
                  <c:v>1130</c:v>
                </c:pt>
                <c:pt idx="69">
                  <c:v>1130</c:v>
                </c:pt>
                <c:pt idx="70">
                  <c:v>1120</c:v>
                </c:pt>
                <c:pt idx="71">
                  <c:v>1110</c:v>
                </c:pt>
                <c:pt idx="72">
                  <c:v>1090</c:v>
                </c:pt>
                <c:pt idx="73">
                  <c:v>1080</c:v>
                </c:pt>
                <c:pt idx="74">
                  <c:v>1080</c:v>
                </c:pt>
                <c:pt idx="75">
                  <c:v>1100</c:v>
                </c:pt>
                <c:pt idx="76">
                  <c:v>1110</c:v>
                </c:pt>
                <c:pt idx="77">
                  <c:v>1140</c:v>
                </c:pt>
                <c:pt idx="78">
                  <c:v>1150</c:v>
                </c:pt>
                <c:pt idx="79">
                  <c:v>1140</c:v>
                </c:pt>
                <c:pt idx="80">
                  <c:v>1120</c:v>
                </c:pt>
                <c:pt idx="81">
                  <c:v>1080</c:v>
                </c:pt>
                <c:pt idx="82">
                  <c:v>1060</c:v>
                </c:pt>
                <c:pt idx="83">
                  <c:v>1020</c:v>
                </c:pt>
                <c:pt idx="84">
                  <c:v>995</c:v>
                </c:pt>
                <c:pt idx="85">
                  <c:v>990</c:v>
                </c:pt>
                <c:pt idx="86">
                  <c:v>990</c:v>
                </c:pt>
                <c:pt idx="87">
                  <c:v>995</c:v>
                </c:pt>
                <c:pt idx="88">
                  <c:v>975</c:v>
                </c:pt>
                <c:pt idx="89">
                  <c:v>960</c:v>
                </c:pt>
                <c:pt idx="90">
                  <c:v>960</c:v>
                </c:pt>
                <c:pt idx="91">
                  <c:v>975</c:v>
                </c:pt>
                <c:pt idx="92">
                  <c:v>990</c:v>
                </c:pt>
                <c:pt idx="93">
                  <c:v>1000</c:v>
                </c:pt>
                <c:pt idx="94">
                  <c:v>1000</c:v>
                </c:pt>
                <c:pt idx="95">
                  <c:v>1020</c:v>
                </c:pt>
                <c:pt idx="96">
                  <c:v>1170</c:v>
                </c:pt>
                <c:pt idx="97">
                  <c:v>1340</c:v>
                </c:pt>
                <c:pt idx="98">
                  <c:v>1330</c:v>
                </c:pt>
                <c:pt idx="99">
                  <c:v>1310</c:v>
                </c:pt>
                <c:pt idx="100">
                  <c:v>1300</c:v>
                </c:pt>
                <c:pt idx="101">
                  <c:v>1280</c:v>
                </c:pt>
                <c:pt idx="102">
                  <c:v>1270</c:v>
                </c:pt>
                <c:pt idx="103">
                  <c:v>1250</c:v>
                </c:pt>
                <c:pt idx="104">
                  <c:v>1240</c:v>
                </c:pt>
                <c:pt idx="105">
                  <c:v>1210</c:v>
                </c:pt>
                <c:pt idx="106">
                  <c:v>1210</c:v>
                </c:pt>
                <c:pt idx="107">
                  <c:v>1170</c:v>
                </c:pt>
                <c:pt idx="108">
                  <c:v>1150</c:v>
                </c:pt>
                <c:pt idx="109">
                  <c:v>1160</c:v>
                </c:pt>
                <c:pt idx="110">
                  <c:v>1190</c:v>
                </c:pt>
                <c:pt idx="111">
                  <c:v>1210</c:v>
                </c:pt>
                <c:pt idx="112">
                  <c:v>1240</c:v>
                </c:pt>
                <c:pt idx="113">
                  <c:v>1250</c:v>
                </c:pt>
                <c:pt idx="114">
                  <c:v>1240</c:v>
                </c:pt>
                <c:pt idx="115">
                  <c:v>1220</c:v>
                </c:pt>
                <c:pt idx="116">
                  <c:v>1190</c:v>
                </c:pt>
                <c:pt idx="117">
                  <c:v>1180</c:v>
                </c:pt>
                <c:pt idx="118">
                  <c:v>1200</c:v>
                </c:pt>
                <c:pt idx="119">
                  <c:v>1200</c:v>
                </c:pt>
                <c:pt idx="120">
                  <c:v>1180</c:v>
                </c:pt>
                <c:pt idx="121">
                  <c:v>1180</c:v>
                </c:pt>
                <c:pt idx="122">
                  <c:v>1170</c:v>
                </c:pt>
                <c:pt idx="123">
                  <c:v>1190</c:v>
                </c:pt>
                <c:pt idx="124">
                  <c:v>1200</c:v>
                </c:pt>
                <c:pt idx="125">
                  <c:v>1260</c:v>
                </c:pt>
                <c:pt idx="126">
                  <c:v>1320</c:v>
                </c:pt>
                <c:pt idx="127">
                  <c:v>1330</c:v>
                </c:pt>
                <c:pt idx="128">
                  <c:v>1530</c:v>
                </c:pt>
                <c:pt idx="129">
                  <c:v>1550</c:v>
                </c:pt>
                <c:pt idx="130">
                  <c:v>1530</c:v>
                </c:pt>
                <c:pt idx="131">
                  <c:v>1500</c:v>
                </c:pt>
                <c:pt idx="132">
                  <c:v>1450</c:v>
                </c:pt>
                <c:pt idx="133">
                  <c:v>1410</c:v>
                </c:pt>
                <c:pt idx="134">
                  <c:v>1410</c:v>
                </c:pt>
                <c:pt idx="135">
                  <c:v>1390</c:v>
                </c:pt>
                <c:pt idx="136">
                  <c:v>1330</c:v>
                </c:pt>
                <c:pt idx="137">
                  <c:v>1270</c:v>
                </c:pt>
                <c:pt idx="138">
                  <c:v>1220</c:v>
                </c:pt>
                <c:pt idx="139">
                  <c:v>1200</c:v>
                </c:pt>
                <c:pt idx="140">
                  <c:v>1190</c:v>
                </c:pt>
                <c:pt idx="141">
                  <c:v>1190</c:v>
                </c:pt>
                <c:pt idx="142">
                  <c:v>1190</c:v>
                </c:pt>
                <c:pt idx="143">
                  <c:v>1190</c:v>
                </c:pt>
                <c:pt idx="144">
                  <c:v>1200</c:v>
                </c:pt>
                <c:pt idx="145">
                  <c:v>1250</c:v>
                </c:pt>
                <c:pt idx="146">
                  <c:v>1370</c:v>
                </c:pt>
                <c:pt idx="147">
                  <c:v>1450</c:v>
                </c:pt>
                <c:pt idx="148">
                  <c:v>1400</c:v>
                </c:pt>
                <c:pt idx="149">
                  <c:v>1400</c:v>
                </c:pt>
                <c:pt idx="150">
                  <c:v>1430</c:v>
                </c:pt>
                <c:pt idx="151">
                  <c:v>1430</c:v>
                </c:pt>
                <c:pt idx="152">
                  <c:v>1440</c:v>
                </c:pt>
                <c:pt idx="153">
                  <c:v>1480</c:v>
                </c:pt>
                <c:pt idx="154">
                  <c:v>1550</c:v>
                </c:pt>
                <c:pt idx="155">
                  <c:v>1540</c:v>
                </c:pt>
                <c:pt idx="156">
                  <c:v>1480</c:v>
                </c:pt>
                <c:pt idx="157">
                  <c:v>1460</c:v>
                </c:pt>
                <c:pt idx="158">
                  <c:v>1500</c:v>
                </c:pt>
                <c:pt idx="159">
                  <c:v>1570</c:v>
                </c:pt>
                <c:pt idx="160">
                  <c:v>1600</c:v>
                </c:pt>
                <c:pt idx="161">
                  <c:v>1640</c:v>
                </c:pt>
                <c:pt idx="162">
                  <c:v>1620</c:v>
                </c:pt>
                <c:pt idx="163">
                  <c:v>1590</c:v>
                </c:pt>
                <c:pt idx="164">
                  <c:v>1560</c:v>
                </c:pt>
                <c:pt idx="165">
                  <c:v>1570</c:v>
                </c:pt>
                <c:pt idx="166">
                  <c:v>1590</c:v>
                </c:pt>
                <c:pt idx="167">
                  <c:v>1600</c:v>
                </c:pt>
                <c:pt idx="168">
                  <c:v>1490</c:v>
                </c:pt>
                <c:pt idx="169">
                  <c:v>1370</c:v>
                </c:pt>
                <c:pt idx="170">
                  <c:v>1360</c:v>
                </c:pt>
                <c:pt idx="171">
                  <c:v>1510</c:v>
                </c:pt>
                <c:pt idx="172">
                  <c:v>1500</c:v>
                </c:pt>
                <c:pt idx="173">
                  <c:v>1500</c:v>
                </c:pt>
                <c:pt idx="174">
                  <c:v>1440</c:v>
                </c:pt>
                <c:pt idx="175">
                  <c:v>1380</c:v>
                </c:pt>
                <c:pt idx="176">
                  <c:v>1330</c:v>
                </c:pt>
                <c:pt idx="177">
                  <c:v>1310</c:v>
                </c:pt>
                <c:pt idx="178">
                  <c:v>1310</c:v>
                </c:pt>
                <c:pt idx="179">
                  <c:v>1320</c:v>
                </c:pt>
                <c:pt idx="180">
                  <c:v>1320</c:v>
                </c:pt>
                <c:pt idx="181">
                  <c:v>1280</c:v>
                </c:pt>
                <c:pt idx="182">
                  <c:v>1260</c:v>
                </c:pt>
                <c:pt idx="183">
                  <c:v>1230</c:v>
                </c:pt>
                <c:pt idx="184">
                  <c:v>1190</c:v>
                </c:pt>
                <c:pt idx="185">
                  <c:v>1190</c:v>
                </c:pt>
                <c:pt idx="186">
                  <c:v>1180</c:v>
                </c:pt>
                <c:pt idx="187">
                  <c:v>1200</c:v>
                </c:pt>
                <c:pt idx="188">
                  <c:v>1190</c:v>
                </c:pt>
                <c:pt idx="189">
                  <c:v>1150</c:v>
                </c:pt>
                <c:pt idx="190">
                  <c:v>1120</c:v>
                </c:pt>
                <c:pt idx="191">
                  <c:v>1100</c:v>
                </c:pt>
                <c:pt idx="192">
                  <c:v>1090</c:v>
                </c:pt>
                <c:pt idx="193">
                  <c:v>1080</c:v>
                </c:pt>
                <c:pt idx="194">
                  <c:v>1030</c:v>
                </c:pt>
                <c:pt idx="195">
                  <c:v>1000</c:v>
                </c:pt>
                <c:pt idx="196">
                  <c:v>992</c:v>
                </c:pt>
                <c:pt idx="197">
                  <c:v>980</c:v>
                </c:pt>
                <c:pt idx="198">
                  <c:v>998</c:v>
                </c:pt>
                <c:pt idx="199">
                  <c:v>1010</c:v>
                </c:pt>
                <c:pt idx="200">
                  <c:v>970</c:v>
                </c:pt>
                <c:pt idx="201">
                  <c:v>948</c:v>
                </c:pt>
                <c:pt idx="202">
                  <c:v>936</c:v>
                </c:pt>
                <c:pt idx="203">
                  <c:v>929</c:v>
                </c:pt>
                <c:pt idx="204">
                  <c:v>937</c:v>
                </c:pt>
                <c:pt idx="205">
                  <c:v>1020</c:v>
                </c:pt>
                <c:pt idx="206">
                  <c:v>1100</c:v>
                </c:pt>
                <c:pt idx="207">
                  <c:v>1190</c:v>
                </c:pt>
                <c:pt idx="208">
                  <c:v>1160</c:v>
                </c:pt>
                <c:pt idx="209">
                  <c:v>1160</c:v>
                </c:pt>
                <c:pt idx="210">
                  <c:v>1180</c:v>
                </c:pt>
                <c:pt idx="211">
                  <c:v>1190</c:v>
                </c:pt>
                <c:pt idx="212">
                  <c:v>1170</c:v>
                </c:pt>
                <c:pt idx="213">
                  <c:v>1140</c:v>
                </c:pt>
                <c:pt idx="214">
                  <c:v>1090</c:v>
                </c:pt>
                <c:pt idx="215">
                  <c:v>1060</c:v>
                </c:pt>
                <c:pt idx="216">
                  <c:v>1050</c:v>
                </c:pt>
                <c:pt idx="217">
                  <c:v>1040</c:v>
                </c:pt>
                <c:pt idx="218">
                  <c:v>1060</c:v>
                </c:pt>
                <c:pt idx="219">
                  <c:v>1060</c:v>
                </c:pt>
                <c:pt idx="220">
                  <c:v>1030</c:v>
                </c:pt>
                <c:pt idx="221">
                  <c:v>1020</c:v>
                </c:pt>
                <c:pt idx="222">
                  <c:v>1010</c:v>
                </c:pt>
                <c:pt idx="223">
                  <c:v>1020</c:v>
                </c:pt>
                <c:pt idx="224">
                  <c:v>1020</c:v>
                </c:pt>
                <c:pt idx="225">
                  <c:v>1020</c:v>
                </c:pt>
                <c:pt idx="226">
                  <c:v>988</c:v>
                </c:pt>
                <c:pt idx="227">
                  <c:v>988</c:v>
                </c:pt>
                <c:pt idx="228">
                  <c:v>977</c:v>
                </c:pt>
                <c:pt idx="229">
                  <c:v>968</c:v>
                </c:pt>
                <c:pt idx="230">
                  <c:v>944</c:v>
                </c:pt>
                <c:pt idx="231">
                  <c:v>940</c:v>
                </c:pt>
                <c:pt idx="232">
                  <c:v>932</c:v>
                </c:pt>
                <c:pt idx="233">
                  <c:v>898</c:v>
                </c:pt>
                <c:pt idx="234">
                  <c:v>875</c:v>
                </c:pt>
                <c:pt idx="235">
                  <c:v>867</c:v>
                </c:pt>
                <c:pt idx="236">
                  <c:v>871</c:v>
                </c:pt>
                <c:pt idx="237">
                  <c:v>890</c:v>
                </c:pt>
                <c:pt idx="238">
                  <c:v>938</c:v>
                </c:pt>
                <c:pt idx="239">
                  <c:v>904</c:v>
                </c:pt>
                <c:pt idx="240">
                  <c:v>852</c:v>
                </c:pt>
                <c:pt idx="241">
                  <c:v>808</c:v>
                </c:pt>
                <c:pt idx="242">
                  <c:v>784</c:v>
                </c:pt>
                <c:pt idx="243">
                  <c:v>820</c:v>
                </c:pt>
                <c:pt idx="244">
                  <c:v>832</c:v>
                </c:pt>
                <c:pt idx="245">
                  <c:v>870</c:v>
                </c:pt>
                <c:pt idx="246">
                  <c:v>855</c:v>
                </c:pt>
                <c:pt idx="247">
                  <c:v>890</c:v>
                </c:pt>
                <c:pt idx="248">
                  <c:v>974</c:v>
                </c:pt>
                <c:pt idx="249">
                  <c:v>978</c:v>
                </c:pt>
                <c:pt idx="250">
                  <c:v>984</c:v>
                </c:pt>
                <c:pt idx="251">
                  <c:v>1040</c:v>
                </c:pt>
                <c:pt idx="252">
                  <c:v>972</c:v>
                </c:pt>
                <c:pt idx="253">
                  <c:v>924</c:v>
                </c:pt>
                <c:pt idx="254">
                  <c:v>892</c:v>
                </c:pt>
                <c:pt idx="255">
                  <c:v>872</c:v>
                </c:pt>
                <c:pt idx="256">
                  <c:v>908</c:v>
                </c:pt>
                <c:pt idx="257">
                  <c:v>1010</c:v>
                </c:pt>
                <c:pt idx="258">
                  <c:v>1010</c:v>
                </c:pt>
                <c:pt idx="259">
                  <c:v>1020</c:v>
                </c:pt>
                <c:pt idx="260">
                  <c:v>1010</c:v>
                </c:pt>
                <c:pt idx="261">
                  <c:v>998</c:v>
                </c:pt>
                <c:pt idx="262">
                  <c:v>970</c:v>
                </c:pt>
                <c:pt idx="263">
                  <c:v>950</c:v>
                </c:pt>
                <c:pt idx="264">
                  <c:v>945</c:v>
                </c:pt>
                <c:pt idx="265">
                  <c:v>960</c:v>
                </c:pt>
                <c:pt idx="266">
                  <c:v>954</c:v>
                </c:pt>
                <c:pt idx="267">
                  <c:v>885</c:v>
                </c:pt>
                <c:pt idx="268">
                  <c:v>840</c:v>
                </c:pt>
                <c:pt idx="269">
                  <c:v>840</c:v>
                </c:pt>
                <c:pt idx="270">
                  <c:v>840</c:v>
                </c:pt>
                <c:pt idx="271">
                  <c:v>826</c:v>
                </c:pt>
                <c:pt idx="272">
                  <c:v>791</c:v>
                </c:pt>
                <c:pt idx="273">
                  <c:v>756</c:v>
                </c:pt>
                <c:pt idx="274">
                  <c:v>749</c:v>
                </c:pt>
                <c:pt idx="275">
                  <c:v>742</c:v>
                </c:pt>
                <c:pt idx="276">
                  <c:v>784</c:v>
                </c:pt>
                <c:pt idx="277">
                  <c:v>936</c:v>
                </c:pt>
                <c:pt idx="278">
                  <c:v>970</c:v>
                </c:pt>
                <c:pt idx="279">
                  <c:v>945</c:v>
                </c:pt>
                <c:pt idx="280">
                  <c:v>915</c:v>
                </c:pt>
                <c:pt idx="281">
                  <c:v>905</c:v>
                </c:pt>
                <c:pt idx="282">
                  <c:v>905</c:v>
                </c:pt>
                <c:pt idx="283">
                  <c:v>886</c:v>
                </c:pt>
                <c:pt idx="284">
                  <c:v>878</c:v>
                </c:pt>
                <c:pt idx="285">
                  <c:v>878</c:v>
                </c:pt>
                <c:pt idx="286">
                  <c:v>878</c:v>
                </c:pt>
                <c:pt idx="287">
                  <c:v>874</c:v>
                </c:pt>
                <c:pt idx="288">
                  <c:v>866</c:v>
                </c:pt>
                <c:pt idx="289">
                  <c:v>850</c:v>
                </c:pt>
                <c:pt idx="290">
                  <c:v>839</c:v>
                </c:pt>
                <c:pt idx="291">
                  <c:v>826</c:v>
                </c:pt>
                <c:pt idx="292">
                  <c:v>829</c:v>
                </c:pt>
                <c:pt idx="293">
                  <c:v>839</c:v>
                </c:pt>
                <c:pt idx="294">
                  <c:v>834</c:v>
                </c:pt>
                <c:pt idx="295">
                  <c:v>842</c:v>
                </c:pt>
                <c:pt idx="296">
                  <c:v>836</c:v>
                </c:pt>
                <c:pt idx="297">
                  <c:v>829</c:v>
                </c:pt>
                <c:pt idx="298">
                  <c:v>820</c:v>
                </c:pt>
                <c:pt idx="299">
                  <c:v>813.92399999999998</c:v>
                </c:pt>
                <c:pt idx="300">
                  <c:v>833</c:v>
                </c:pt>
                <c:pt idx="301">
                  <c:v>902</c:v>
                </c:pt>
                <c:pt idx="302">
                  <c:v>891</c:v>
                </c:pt>
                <c:pt idx="303">
                  <c:v>868</c:v>
                </c:pt>
                <c:pt idx="304">
                  <c:v>861</c:v>
                </c:pt>
                <c:pt idx="305">
                  <c:v>861</c:v>
                </c:pt>
                <c:pt idx="306">
                  <c:v>857</c:v>
                </c:pt>
                <c:pt idx="307">
                  <c:v>854</c:v>
                </c:pt>
                <c:pt idx="308">
                  <c:v>840</c:v>
                </c:pt>
                <c:pt idx="309">
                  <c:v>824</c:v>
                </c:pt>
                <c:pt idx="310">
                  <c:v>817</c:v>
                </c:pt>
                <c:pt idx="311">
                  <c:v>814</c:v>
                </c:pt>
                <c:pt idx="312">
                  <c:v>814</c:v>
                </c:pt>
                <c:pt idx="313">
                  <c:v>814</c:v>
                </c:pt>
                <c:pt idx="314">
                  <c:v>814</c:v>
                </c:pt>
                <c:pt idx="315">
                  <c:v>808</c:v>
                </c:pt>
                <c:pt idx="316">
                  <c:v>804</c:v>
                </c:pt>
                <c:pt idx="317">
                  <c:v>814</c:v>
                </c:pt>
                <c:pt idx="318">
                  <c:v>847</c:v>
                </c:pt>
                <c:pt idx="319">
                  <c:v>883</c:v>
                </c:pt>
                <c:pt idx="320">
                  <c:v>890</c:v>
                </c:pt>
                <c:pt idx="321">
                  <c:v>878</c:v>
                </c:pt>
                <c:pt idx="322">
                  <c:v>858</c:v>
                </c:pt>
                <c:pt idx="323">
                  <c:v>846</c:v>
                </c:pt>
                <c:pt idx="324">
                  <c:v>858</c:v>
                </c:pt>
                <c:pt idx="325">
                  <c:v>854</c:v>
                </c:pt>
                <c:pt idx="326">
                  <c:v>834</c:v>
                </c:pt>
                <c:pt idx="327">
                  <c:v>822</c:v>
                </c:pt>
                <c:pt idx="328">
                  <c:v>806</c:v>
                </c:pt>
                <c:pt idx="329">
                  <c:v>790</c:v>
                </c:pt>
                <c:pt idx="330">
                  <c:v>790</c:v>
                </c:pt>
                <c:pt idx="331">
                  <c:v>826</c:v>
                </c:pt>
                <c:pt idx="332">
                  <c:v>862</c:v>
                </c:pt>
                <c:pt idx="333">
                  <c:v>870</c:v>
                </c:pt>
                <c:pt idx="334">
                  <c:v>895</c:v>
                </c:pt>
                <c:pt idx="335">
                  <c:v>933</c:v>
                </c:pt>
                <c:pt idx="336">
                  <c:v>927</c:v>
                </c:pt>
                <c:pt idx="337">
                  <c:v>921</c:v>
                </c:pt>
                <c:pt idx="338">
                  <c:v>918</c:v>
                </c:pt>
                <c:pt idx="339">
                  <c:v>918</c:v>
                </c:pt>
                <c:pt idx="340">
                  <c:v>918</c:v>
                </c:pt>
                <c:pt idx="341">
                  <c:v>918</c:v>
                </c:pt>
                <c:pt idx="342">
                  <c:v>910</c:v>
                </c:pt>
                <c:pt idx="343">
                  <c:v>886</c:v>
                </c:pt>
                <c:pt idx="344">
                  <c:v>870</c:v>
                </c:pt>
                <c:pt idx="345">
                  <c:v>854</c:v>
                </c:pt>
                <c:pt idx="346">
                  <c:v>858</c:v>
                </c:pt>
                <c:pt idx="347">
                  <c:v>882</c:v>
                </c:pt>
                <c:pt idx="348">
                  <c:v>886</c:v>
                </c:pt>
                <c:pt idx="349">
                  <c:v>886</c:v>
                </c:pt>
                <c:pt idx="350">
                  <c:v>874</c:v>
                </c:pt>
                <c:pt idx="351">
                  <c:v>870</c:v>
                </c:pt>
                <c:pt idx="352">
                  <c:v>866</c:v>
                </c:pt>
                <c:pt idx="353">
                  <c:v>870</c:v>
                </c:pt>
                <c:pt idx="354">
                  <c:v>892</c:v>
                </c:pt>
                <c:pt idx="355">
                  <c:v>890</c:v>
                </c:pt>
                <c:pt idx="356">
                  <c:v>890</c:v>
                </c:pt>
                <c:pt idx="357">
                  <c:v>872</c:v>
                </c:pt>
                <c:pt idx="358">
                  <c:v>890</c:v>
                </c:pt>
                <c:pt idx="359">
                  <c:v>891</c:v>
                </c:pt>
                <c:pt idx="360">
                  <c:v>912</c:v>
                </c:pt>
                <c:pt idx="361">
                  <c:v>984</c:v>
                </c:pt>
                <c:pt idx="362">
                  <c:v>872</c:v>
                </c:pt>
                <c:pt idx="363">
                  <c:v>1040</c:v>
                </c:pt>
                <c:pt idx="364">
                  <c:v>980</c:v>
                </c:pt>
              </c:numCache>
            </c:numRef>
          </c:val>
          <c:smooth val="1"/>
          <c:extLst>
            <c:ext xmlns:c16="http://schemas.microsoft.com/office/drawing/2014/chart" uri="{C3380CC4-5D6E-409C-BE32-E72D297353CC}">
              <c16:uniqueId val="{00000001-A6CA-49E2-89FF-33150DFC9829}"/>
            </c:ext>
          </c:extLst>
        </c:ser>
        <c:ser>
          <c:idx val="2"/>
          <c:order val="2"/>
          <c:tx>
            <c:v>Long-term average</c:v>
          </c:tx>
          <c:spPr>
            <a:ln w="25400">
              <a:solidFill>
                <a:srgbClr val="FFC000"/>
              </a:solidFill>
              <a:prstDash val="solid"/>
            </a:ln>
          </c:spPr>
          <c:marker>
            <c:symbol val="none"/>
          </c:marker>
          <c:cat>
            <c:numRef>
              <c:f>'Podaci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 zaokruzeni'!$D$2:$D$366</c:f>
              <c:numCache>
                <c:formatCode>0</c:formatCode>
                <c:ptCount val="365"/>
                <c:pt idx="0">
                  <c:v>2030</c:v>
                </c:pt>
                <c:pt idx="1">
                  <c:v>2040</c:v>
                </c:pt>
                <c:pt idx="2">
                  <c:v>2040</c:v>
                </c:pt>
                <c:pt idx="3">
                  <c:v>2030</c:v>
                </c:pt>
                <c:pt idx="4">
                  <c:v>2020</c:v>
                </c:pt>
                <c:pt idx="5">
                  <c:v>2010</c:v>
                </c:pt>
                <c:pt idx="6">
                  <c:v>2000</c:v>
                </c:pt>
                <c:pt idx="7">
                  <c:v>2020</c:v>
                </c:pt>
                <c:pt idx="8">
                  <c:v>2030</c:v>
                </c:pt>
                <c:pt idx="9">
                  <c:v>2050</c:v>
                </c:pt>
                <c:pt idx="10">
                  <c:v>2060</c:v>
                </c:pt>
                <c:pt idx="11">
                  <c:v>2080</c:v>
                </c:pt>
                <c:pt idx="12">
                  <c:v>2070</c:v>
                </c:pt>
                <c:pt idx="13">
                  <c:v>2060</c:v>
                </c:pt>
                <c:pt idx="14">
                  <c:v>2030</c:v>
                </c:pt>
                <c:pt idx="15">
                  <c:v>2010</c:v>
                </c:pt>
                <c:pt idx="16">
                  <c:v>1990</c:v>
                </c:pt>
                <c:pt idx="17">
                  <c:v>1990</c:v>
                </c:pt>
                <c:pt idx="18">
                  <c:v>1970</c:v>
                </c:pt>
                <c:pt idx="19">
                  <c:v>1970</c:v>
                </c:pt>
                <c:pt idx="20">
                  <c:v>1980</c:v>
                </c:pt>
                <c:pt idx="21">
                  <c:v>1980</c:v>
                </c:pt>
                <c:pt idx="22">
                  <c:v>1980</c:v>
                </c:pt>
                <c:pt idx="23">
                  <c:v>2000</c:v>
                </c:pt>
                <c:pt idx="24">
                  <c:v>1990</c:v>
                </c:pt>
                <c:pt idx="25">
                  <c:v>1980</c:v>
                </c:pt>
                <c:pt idx="26">
                  <c:v>1980</c:v>
                </c:pt>
                <c:pt idx="27">
                  <c:v>1970</c:v>
                </c:pt>
                <c:pt idx="28">
                  <c:v>1970</c:v>
                </c:pt>
                <c:pt idx="29">
                  <c:v>1960</c:v>
                </c:pt>
                <c:pt idx="30">
                  <c:v>1970</c:v>
                </c:pt>
                <c:pt idx="31">
                  <c:v>1980</c:v>
                </c:pt>
                <c:pt idx="32">
                  <c:v>2000</c:v>
                </c:pt>
                <c:pt idx="33">
                  <c:v>2040</c:v>
                </c:pt>
                <c:pt idx="34">
                  <c:v>2060</c:v>
                </c:pt>
                <c:pt idx="35">
                  <c:v>2090</c:v>
                </c:pt>
                <c:pt idx="36">
                  <c:v>2110</c:v>
                </c:pt>
                <c:pt idx="37">
                  <c:v>2130</c:v>
                </c:pt>
                <c:pt idx="38">
                  <c:v>2140</c:v>
                </c:pt>
                <c:pt idx="39">
                  <c:v>2150</c:v>
                </c:pt>
                <c:pt idx="40">
                  <c:v>2140</c:v>
                </c:pt>
                <c:pt idx="41">
                  <c:v>2140</c:v>
                </c:pt>
                <c:pt idx="42">
                  <c:v>2140</c:v>
                </c:pt>
                <c:pt idx="43">
                  <c:v>2150</c:v>
                </c:pt>
                <c:pt idx="44">
                  <c:v>2160</c:v>
                </c:pt>
                <c:pt idx="45">
                  <c:v>2180</c:v>
                </c:pt>
                <c:pt idx="46">
                  <c:v>2190</c:v>
                </c:pt>
                <c:pt idx="47">
                  <c:v>2190</c:v>
                </c:pt>
                <c:pt idx="48">
                  <c:v>2180</c:v>
                </c:pt>
                <c:pt idx="49">
                  <c:v>2170</c:v>
                </c:pt>
                <c:pt idx="50">
                  <c:v>2130</c:v>
                </c:pt>
                <c:pt idx="51">
                  <c:v>2140</c:v>
                </c:pt>
                <c:pt idx="52">
                  <c:v>2120</c:v>
                </c:pt>
                <c:pt idx="53">
                  <c:v>2120</c:v>
                </c:pt>
                <c:pt idx="54">
                  <c:v>2120</c:v>
                </c:pt>
                <c:pt idx="55">
                  <c:v>2130</c:v>
                </c:pt>
                <c:pt idx="56">
                  <c:v>2140</c:v>
                </c:pt>
                <c:pt idx="57">
                  <c:v>2160</c:v>
                </c:pt>
                <c:pt idx="58">
                  <c:v>2180</c:v>
                </c:pt>
                <c:pt idx="59">
                  <c:v>2190</c:v>
                </c:pt>
                <c:pt idx="60">
                  <c:v>2200</c:v>
                </c:pt>
                <c:pt idx="61">
                  <c:v>2220</c:v>
                </c:pt>
                <c:pt idx="62">
                  <c:v>2230</c:v>
                </c:pt>
                <c:pt idx="63">
                  <c:v>2260</c:v>
                </c:pt>
                <c:pt idx="64">
                  <c:v>2280</c:v>
                </c:pt>
                <c:pt idx="65">
                  <c:v>2290</c:v>
                </c:pt>
                <c:pt idx="66">
                  <c:v>2300</c:v>
                </c:pt>
                <c:pt idx="67">
                  <c:v>2320</c:v>
                </c:pt>
                <c:pt idx="68">
                  <c:v>2310</c:v>
                </c:pt>
                <c:pt idx="69">
                  <c:v>2300</c:v>
                </c:pt>
                <c:pt idx="70">
                  <c:v>2290</c:v>
                </c:pt>
                <c:pt idx="71">
                  <c:v>2290</c:v>
                </c:pt>
                <c:pt idx="72">
                  <c:v>2290</c:v>
                </c:pt>
                <c:pt idx="73">
                  <c:v>2290</c:v>
                </c:pt>
                <c:pt idx="74">
                  <c:v>2310</c:v>
                </c:pt>
                <c:pt idx="75">
                  <c:v>2330</c:v>
                </c:pt>
                <c:pt idx="76">
                  <c:v>2340</c:v>
                </c:pt>
                <c:pt idx="77">
                  <c:v>2360</c:v>
                </c:pt>
                <c:pt idx="78">
                  <c:v>2390</c:v>
                </c:pt>
                <c:pt idx="79">
                  <c:v>2430</c:v>
                </c:pt>
                <c:pt idx="80">
                  <c:v>2470</c:v>
                </c:pt>
                <c:pt idx="81">
                  <c:v>2510</c:v>
                </c:pt>
                <c:pt idx="82">
                  <c:v>2530</c:v>
                </c:pt>
                <c:pt idx="83">
                  <c:v>2540</c:v>
                </c:pt>
                <c:pt idx="84">
                  <c:v>2570</c:v>
                </c:pt>
                <c:pt idx="85">
                  <c:v>2600</c:v>
                </c:pt>
                <c:pt idx="86">
                  <c:v>2630</c:v>
                </c:pt>
                <c:pt idx="87">
                  <c:v>2660</c:v>
                </c:pt>
                <c:pt idx="88">
                  <c:v>2690</c:v>
                </c:pt>
                <c:pt idx="89">
                  <c:v>2710</c:v>
                </c:pt>
                <c:pt idx="90">
                  <c:v>2730</c:v>
                </c:pt>
                <c:pt idx="91">
                  <c:v>2770</c:v>
                </c:pt>
                <c:pt idx="92">
                  <c:v>2810</c:v>
                </c:pt>
                <c:pt idx="93">
                  <c:v>2830</c:v>
                </c:pt>
                <c:pt idx="94">
                  <c:v>2850</c:v>
                </c:pt>
                <c:pt idx="95">
                  <c:v>2860</c:v>
                </c:pt>
                <c:pt idx="96">
                  <c:v>2870</c:v>
                </c:pt>
                <c:pt idx="97">
                  <c:v>2870</c:v>
                </c:pt>
                <c:pt idx="98">
                  <c:v>2850</c:v>
                </c:pt>
                <c:pt idx="99">
                  <c:v>2830</c:v>
                </c:pt>
                <c:pt idx="100">
                  <c:v>2810</c:v>
                </c:pt>
                <c:pt idx="101">
                  <c:v>2790</c:v>
                </c:pt>
                <c:pt idx="102">
                  <c:v>2760</c:v>
                </c:pt>
                <c:pt idx="103">
                  <c:v>2740</c:v>
                </c:pt>
                <c:pt idx="104">
                  <c:v>2720</c:v>
                </c:pt>
                <c:pt idx="105">
                  <c:v>2710</c:v>
                </c:pt>
                <c:pt idx="106">
                  <c:v>2710</c:v>
                </c:pt>
                <c:pt idx="107">
                  <c:v>2710</c:v>
                </c:pt>
                <c:pt idx="108">
                  <c:v>2690</c:v>
                </c:pt>
                <c:pt idx="109">
                  <c:v>2670</c:v>
                </c:pt>
                <c:pt idx="110">
                  <c:v>2660</c:v>
                </c:pt>
                <c:pt idx="111">
                  <c:v>2650</c:v>
                </c:pt>
                <c:pt idx="112">
                  <c:v>2650</c:v>
                </c:pt>
                <c:pt idx="113">
                  <c:v>2660</c:v>
                </c:pt>
                <c:pt idx="114">
                  <c:v>2660</c:v>
                </c:pt>
                <c:pt idx="115">
                  <c:v>2650</c:v>
                </c:pt>
                <c:pt idx="116">
                  <c:v>2650</c:v>
                </c:pt>
                <c:pt idx="117">
                  <c:v>2650</c:v>
                </c:pt>
                <c:pt idx="118">
                  <c:v>2650</c:v>
                </c:pt>
                <c:pt idx="119">
                  <c:v>2660</c:v>
                </c:pt>
                <c:pt idx="120">
                  <c:v>2660</c:v>
                </c:pt>
                <c:pt idx="121">
                  <c:v>2670</c:v>
                </c:pt>
                <c:pt idx="122">
                  <c:v>2660</c:v>
                </c:pt>
                <c:pt idx="123">
                  <c:v>2670</c:v>
                </c:pt>
                <c:pt idx="124">
                  <c:v>2680</c:v>
                </c:pt>
                <c:pt idx="125">
                  <c:v>2690</c:v>
                </c:pt>
                <c:pt idx="126">
                  <c:v>2710</c:v>
                </c:pt>
                <c:pt idx="127">
                  <c:v>2710</c:v>
                </c:pt>
                <c:pt idx="128">
                  <c:v>2720</c:v>
                </c:pt>
                <c:pt idx="129">
                  <c:v>2730</c:v>
                </c:pt>
                <c:pt idx="130">
                  <c:v>2730</c:v>
                </c:pt>
                <c:pt idx="131">
                  <c:v>2740</c:v>
                </c:pt>
                <c:pt idx="132">
                  <c:v>2750</c:v>
                </c:pt>
                <c:pt idx="133">
                  <c:v>2760</c:v>
                </c:pt>
                <c:pt idx="134">
                  <c:v>2770</c:v>
                </c:pt>
                <c:pt idx="135">
                  <c:v>2790</c:v>
                </c:pt>
                <c:pt idx="136">
                  <c:v>2820</c:v>
                </c:pt>
                <c:pt idx="137">
                  <c:v>2850</c:v>
                </c:pt>
                <c:pt idx="138">
                  <c:v>2870</c:v>
                </c:pt>
                <c:pt idx="139">
                  <c:v>2890</c:v>
                </c:pt>
                <c:pt idx="140">
                  <c:v>2890</c:v>
                </c:pt>
                <c:pt idx="141">
                  <c:v>2890</c:v>
                </c:pt>
                <c:pt idx="142">
                  <c:v>2900</c:v>
                </c:pt>
                <c:pt idx="143">
                  <c:v>2910</c:v>
                </c:pt>
                <c:pt idx="144">
                  <c:v>2920</c:v>
                </c:pt>
                <c:pt idx="145">
                  <c:v>2930</c:v>
                </c:pt>
                <c:pt idx="146">
                  <c:v>2930</c:v>
                </c:pt>
                <c:pt idx="147">
                  <c:v>2910</c:v>
                </c:pt>
                <c:pt idx="148">
                  <c:v>2880</c:v>
                </c:pt>
                <c:pt idx="149">
                  <c:v>2850</c:v>
                </c:pt>
                <c:pt idx="150">
                  <c:v>2830</c:v>
                </c:pt>
                <c:pt idx="151">
                  <c:v>2840</c:v>
                </c:pt>
                <c:pt idx="152">
                  <c:v>2850</c:v>
                </c:pt>
                <c:pt idx="153">
                  <c:v>2850</c:v>
                </c:pt>
                <c:pt idx="154">
                  <c:v>2860</c:v>
                </c:pt>
                <c:pt idx="155">
                  <c:v>2860</c:v>
                </c:pt>
                <c:pt idx="156">
                  <c:v>2870</c:v>
                </c:pt>
                <c:pt idx="157">
                  <c:v>2880</c:v>
                </c:pt>
                <c:pt idx="158">
                  <c:v>2900</c:v>
                </c:pt>
                <c:pt idx="159">
                  <c:v>2920</c:v>
                </c:pt>
                <c:pt idx="160">
                  <c:v>2950</c:v>
                </c:pt>
                <c:pt idx="161">
                  <c:v>2960</c:v>
                </c:pt>
                <c:pt idx="162">
                  <c:v>2980</c:v>
                </c:pt>
                <c:pt idx="163">
                  <c:v>3000</c:v>
                </c:pt>
                <c:pt idx="164">
                  <c:v>3010</c:v>
                </c:pt>
                <c:pt idx="165">
                  <c:v>3010</c:v>
                </c:pt>
                <c:pt idx="166">
                  <c:v>3010</c:v>
                </c:pt>
                <c:pt idx="167">
                  <c:v>3010</c:v>
                </c:pt>
                <c:pt idx="168">
                  <c:v>2990</c:v>
                </c:pt>
                <c:pt idx="169">
                  <c:v>2950</c:v>
                </c:pt>
                <c:pt idx="170">
                  <c:v>2910</c:v>
                </c:pt>
                <c:pt idx="171">
                  <c:v>2880</c:v>
                </c:pt>
                <c:pt idx="172">
                  <c:v>2860</c:v>
                </c:pt>
                <c:pt idx="173">
                  <c:v>2850</c:v>
                </c:pt>
                <c:pt idx="174">
                  <c:v>2850</c:v>
                </c:pt>
                <c:pt idx="175">
                  <c:v>2850</c:v>
                </c:pt>
                <c:pt idx="176">
                  <c:v>2860</c:v>
                </c:pt>
                <c:pt idx="177">
                  <c:v>2870</c:v>
                </c:pt>
                <c:pt idx="178">
                  <c:v>2880</c:v>
                </c:pt>
                <c:pt idx="179">
                  <c:v>2880</c:v>
                </c:pt>
                <c:pt idx="180">
                  <c:v>2860</c:v>
                </c:pt>
                <c:pt idx="181">
                  <c:v>2840</c:v>
                </c:pt>
                <c:pt idx="182">
                  <c:v>2840</c:v>
                </c:pt>
                <c:pt idx="183">
                  <c:v>2830</c:v>
                </c:pt>
                <c:pt idx="184">
                  <c:v>2810</c:v>
                </c:pt>
                <c:pt idx="185">
                  <c:v>2790</c:v>
                </c:pt>
                <c:pt idx="186">
                  <c:v>2750</c:v>
                </c:pt>
                <c:pt idx="187">
                  <c:v>2720</c:v>
                </c:pt>
                <c:pt idx="188">
                  <c:v>2690</c:v>
                </c:pt>
                <c:pt idx="189">
                  <c:v>2670</c:v>
                </c:pt>
                <c:pt idx="190">
                  <c:v>2650</c:v>
                </c:pt>
                <c:pt idx="191">
                  <c:v>2620</c:v>
                </c:pt>
                <c:pt idx="192">
                  <c:v>2600</c:v>
                </c:pt>
                <c:pt idx="193">
                  <c:v>2600</c:v>
                </c:pt>
                <c:pt idx="194">
                  <c:v>2610</c:v>
                </c:pt>
                <c:pt idx="195">
                  <c:v>2620</c:v>
                </c:pt>
                <c:pt idx="196">
                  <c:v>2620</c:v>
                </c:pt>
                <c:pt idx="197">
                  <c:v>2630</c:v>
                </c:pt>
                <c:pt idx="198">
                  <c:v>2620</c:v>
                </c:pt>
                <c:pt idx="199">
                  <c:v>2600</c:v>
                </c:pt>
                <c:pt idx="200">
                  <c:v>2580</c:v>
                </c:pt>
                <c:pt idx="201">
                  <c:v>2580</c:v>
                </c:pt>
                <c:pt idx="202">
                  <c:v>2580</c:v>
                </c:pt>
                <c:pt idx="203">
                  <c:v>2580</c:v>
                </c:pt>
                <c:pt idx="204">
                  <c:v>2590</c:v>
                </c:pt>
                <c:pt idx="205">
                  <c:v>2590</c:v>
                </c:pt>
                <c:pt idx="206">
                  <c:v>2600</c:v>
                </c:pt>
                <c:pt idx="207">
                  <c:v>2580</c:v>
                </c:pt>
                <c:pt idx="208">
                  <c:v>2580</c:v>
                </c:pt>
                <c:pt idx="209">
                  <c:v>2580</c:v>
                </c:pt>
                <c:pt idx="210">
                  <c:v>2580</c:v>
                </c:pt>
                <c:pt idx="211">
                  <c:v>2590</c:v>
                </c:pt>
                <c:pt idx="212">
                  <c:v>2580</c:v>
                </c:pt>
                <c:pt idx="213">
                  <c:v>2540</c:v>
                </c:pt>
                <c:pt idx="214">
                  <c:v>2500</c:v>
                </c:pt>
                <c:pt idx="215">
                  <c:v>2450</c:v>
                </c:pt>
                <c:pt idx="216">
                  <c:v>2410</c:v>
                </c:pt>
                <c:pt idx="217">
                  <c:v>2380</c:v>
                </c:pt>
                <c:pt idx="218">
                  <c:v>2380</c:v>
                </c:pt>
                <c:pt idx="219">
                  <c:v>2390</c:v>
                </c:pt>
                <c:pt idx="220">
                  <c:v>2420</c:v>
                </c:pt>
                <c:pt idx="221">
                  <c:v>2430</c:v>
                </c:pt>
                <c:pt idx="222">
                  <c:v>2430</c:v>
                </c:pt>
                <c:pt idx="223">
                  <c:v>2420</c:v>
                </c:pt>
                <c:pt idx="224">
                  <c:v>2400</c:v>
                </c:pt>
                <c:pt idx="225">
                  <c:v>2380</c:v>
                </c:pt>
                <c:pt idx="226">
                  <c:v>2340</c:v>
                </c:pt>
                <c:pt idx="227">
                  <c:v>2300</c:v>
                </c:pt>
                <c:pt idx="228">
                  <c:v>2270</c:v>
                </c:pt>
                <c:pt idx="229">
                  <c:v>2250</c:v>
                </c:pt>
                <c:pt idx="230">
                  <c:v>2220</c:v>
                </c:pt>
                <c:pt idx="231">
                  <c:v>2200</c:v>
                </c:pt>
                <c:pt idx="232">
                  <c:v>2190</c:v>
                </c:pt>
                <c:pt idx="233">
                  <c:v>2180</c:v>
                </c:pt>
                <c:pt idx="234">
                  <c:v>2160</c:v>
                </c:pt>
                <c:pt idx="235">
                  <c:v>2140</c:v>
                </c:pt>
                <c:pt idx="236">
                  <c:v>2130</c:v>
                </c:pt>
                <c:pt idx="237">
                  <c:v>2120</c:v>
                </c:pt>
                <c:pt idx="238">
                  <c:v>2110</c:v>
                </c:pt>
                <c:pt idx="239">
                  <c:v>2090</c:v>
                </c:pt>
                <c:pt idx="240">
                  <c:v>2090</c:v>
                </c:pt>
                <c:pt idx="241">
                  <c:v>2090</c:v>
                </c:pt>
                <c:pt idx="242">
                  <c:v>2070</c:v>
                </c:pt>
                <c:pt idx="243">
                  <c:v>2070</c:v>
                </c:pt>
                <c:pt idx="244">
                  <c:v>2070</c:v>
                </c:pt>
                <c:pt idx="245">
                  <c:v>2080</c:v>
                </c:pt>
                <c:pt idx="246">
                  <c:v>2070</c:v>
                </c:pt>
                <c:pt idx="247">
                  <c:v>2070</c:v>
                </c:pt>
                <c:pt idx="248">
                  <c:v>2050</c:v>
                </c:pt>
                <c:pt idx="249">
                  <c:v>2020</c:v>
                </c:pt>
                <c:pt idx="250">
                  <c:v>2000</c:v>
                </c:pt>
                <c:pt idx="251">
                  <c:v>1990</c:v>
                </c:pt>
                <c:pt idx="252">
                  <c:v>1990</c:v>
                </c:pt>
                <c:pt idx="253">
                  <c:v>1970</c:v>
                </c:pt>
                <c:pt idx="254">
                  <c:v>1950</c:v>
                </c:pt>
                <c:pt idx="255">
                  <c:v>1940</c:v>
                </c:pt>
                <c:pt idx="256">
                  <c:v>1910</c:v>
                </c:pt>
                <c:pt idx="257">
                  <c:v>1880</c:v>
                </c:pt>
                <c:pt idx="258">
                  <c:v>1860</c:v>
                </c:pt>
                <c:pt idx="259">
                  <c:v>1870</c:v>
                </c:pt>
                <c:pt idx="260">
                  <c:v>1880</c:v>
                </c:pt>
                <c:pt idx="261">
                  <c:v>1890</c:v>
                </c:pt>
                <c:pt idx="262">
                  <c:v>1900</c:v>
                </c:pt>
                <c:pt idx="263">
                  <c:v>1910</c:v>
                </c:pt>
                <c:pt idx="264">
                  <c:v>1920</c:v>
                </c:pt>
                <c:pt idx="265">
                  <c:v>1920</c:v>
                </c:pt>
                <c:pt idx="266">
                  <c:v>1900</c:v>
                </c:pt>
                <c:pt idx="267">
                  <c:v>1850</c:v>
                </c:pt>
                <c:pt idx="268">
                  <c:v>1800</c:v>
                </c:pt>
                <c:pt idx="269">
                  <c:v>1770</c:v>
                </c:pt>
                <c:pt idx="270">
                  <c:v>1770</c:v>
                </c:pt>
                <c:pt idx="271">
                  <c:v>1770</c:v>
                </c:pt>
                <c:pt idx="272">
                  <c:v>1770</c:v>
                </c:pt>
                <c:pt idx="273">
                  <c:v>1760</c:v>
                </c:pt>
                <c:pt idx="274">
                  <c:v>1740</c:v>
                </c:pt>
                <c:pt idx="275">
                  <c:v>1720</c:v>
                </c:pt>
                <c:pt idx="276">
                  <c:v>1700</c:v>
                </c:pt>
                <c:pt idx="277">
                  <c:v>1680</c:v>
                </c:pt>
                <c:pt idx="278">
                  <c:v>1680</c:v>
                </c:pt>
                <c:pt idx="279">
                  <c:v>1700</c:v>
                </c:pt>
                <c:pt idx="280">
                  <c:v>1710</c:v>
                </c:pt>
                <c:pt idx="281">
                  <c:v>1710</c:v>
                </c:pt>
                <c:pt idx="282">
                  <c:v>1710</c:v>
                </c:pt>
                <c:pt idx="283">
                  <c:v>1710</c:v>
                </c:pt>
                <c:pt idx="284">
                  <c:v>1710</c:v>
                </c:pt>
                <c:pt idx="285">
                  <c:v>1710</c:v>
                </c:pt>
                <c:pt idx="286">
                  <c:v>1710</c:v>
                </c:pt>
                <c:pt idx="287">
                  <c:v>1700</c:v>
                </c:pt>
                <c:pt idx="288">
                  <c:v>1690</c:v>
                </c:pt>
                <c:pt idx="289">
                  <c:v>1680</c:v>
                </c:pt>
                <c:pt idx="290">
                  <c:v>1670</c:v>
                </c:pt>
                <c:pt idx="291">
                  <c:v>1660</c:v>
                </c:pt>
                <c:pt idx="292">
                  <c:v>1650</c:v>
                </c:pt>
                <c:pt idx="293">
                  <c:v>1640</c:v>
                </c:pt>
                <c:pt idx="294">
                  <c:v>1640</c:v>
                </c:pt>
                <c:pt idx="295">
                  <c:v>1640</c:v>
                </c:pt>
                <c:pt idx="296">
                  <c:v>1630</c:v>
                </c:pt>
                <c:pt idx="297">
                  <c:v>1640</c:v>
                </c:pt>
                <c:pt idx="298">
                  <c:v>1650</c:v>
                </c:pt>
                <c:pt idx="299">
                  <c:v>1660</c:v>
                </c:pt>
                <c:pt idx="300">
                  <c:v>1670</c:v>
                </c:pt>
                <c:pt idx="301">
                  <c:v>1670</c:v>
                </c:pt>
                <c:pt idx="302">
                  <c:v>1670</c:v>
                </c:pt>
                <c:pt idx="303">
                  <c:v>1670</c:v>
                </c:pt>
                <c:pt idx="304">
                  <c:v>1680</c:v>
                </c:pt>
                <c:pt idx="305">
                  <c:v>1680</c:v>
                </c:pt>
                <c:pt idx="306">
                  <c:v>1690</c:v>
                </c:pt>
                <c:pt idx="307">
                  <c:v>1680</c:v>
                </c:pt>
                <c:pt idx="308">
                  <c:v>1670</c:v>
                </c:pt>
                <c:pt idx="309">
                  <c:v>1660</c:v>
                </c:pt>
                <c:pt idx="310">
                  <c:v>1650</c:v>
                </c:pt>
                <c:pt idx="311">
                  <c:v>1660</c:v>
                </c:pt>
                <c:pt idx="312">
                  <c:v>1670</c:v>
                </c:pt>
                <c:pt idx="313">
                  <c:v>1680</c:v>
                </c:pt>
                <c:pt idx="314">
                  <c:v>1680</c:v>
                </c:pt>
                <c:pt idx="315">
                  <c:v>1680</c:v>
                </c:pt>
                <c:pt idx="316">
                  <c:v>1670</c:v>
                </c:pt>
                <c:pt idx="317">
                  <c:v>1680</c:v>
                </c:pt>
                <c:pt idx="318">
                  <c:v>1680</c:v>
                </c:pt>
                <c:pt idx="319">
                  <c:v>1700</c:v>
                </c:pt>
                <c:pt idx="320">
                  <c:v>1710</c:v>
                </c:pt>
                <c:pt idx="321">
                  <c:v>1720</c:v>
                </c:pt>
                <c:pt idx="322">
                  <c:v>1730</c:v>
                </c:pt>
                <c:pt idx="323">
                  <c:v>1760</c:v>
                </c:pt>
                <c:pt idx="324">
                  <c:v>1780</c:v>
                </c:pt>
                <c:pt idx="325">
                  <c:v>1790</c:v>
                </c:pt>
                <c:pt idx="326">
                  <c:v>1810</c:v>
                </c:pt>
                <c:pt idx="327">
                  <c:v>1830</c:v>
                </c:pt>
                <c:pt idx="328">
                  <c:v>1840</c:v>
                </c:pt>
                <c:pt idx="329">
                  <c:v>1850</c:v>
                </c:pt>
                <c:pt idx="330">
                  <c:v>1860</c:v>
                </c:pt>
                <c:pt idx="331">
                  <c:v>1850</c:v>
                </c:pt>
                <c:pt idx="332">
                  <c:v>1830</c:v>
                </c:pt>
                <c:pt idx="333">
                  <c:v>1800</c:v>
                </c:pt>
                <c:pt idx="334">
                  <c:v>1790</c:v>
                </c:pt>
                <c:pt idx="335">
                  <c:v>1780</c:v>
                </c:pt>
                <c:pt idx="336">
                  <c:v>1770</c:v>
                </c:pt>
                <c:pt idx="337">
                  <c:v>1770</c:v>
                </c:pt>
                <c:pt idx="338">
                  <c:v>1780</c:v>
                </c:pt>
                <c:pt idx="339">
                  <c:v>1790</c:v>
                </c:pt>
                <c:pt idx="340">
                  <c:v>1800</c:v>
                </c:pt>
                <c:pt idx="341">
                  <c:v>1790</c:v>
                </c:pt>
                <c:pt idx="342">
                  <c:v>1790</c:v>
                </c:pt>
                <c:pt idx="343">
                  <c:v>1800</c:v>
                </c:pt>
                <c:pt idx="344">
                  <c:v>1810</c:v>
                </c:pt>
                <c:pt idx="345">
                  <c:v>1820</c:v>
                </c:pt>
                <c:pt idx="346">
                  <c:v>1820</c:v>
                </c:pt>
                <c:pt idx="347">
                  <c:v>1840</c:v>
                </c:pt>
                <c:pt idx="348">
                  <c:v>1860</c:v>
                </c:pt>
                <c:pt idx="349">
                  <c:v>1900</c:v>
                </c:pt>
                <c:pt idx="350">
                  <c:v>1920</c:v>
                </c:pt>
                <c:pt idx="351">
                  <c:v>1930</c:v>
                </c:pt>
                <c:pt idx="352">
                  <c:v>1930</c:v>
                </c:pt>
                <c:pt idx="353">
                  <c:v>1920</c:v>
                </c:pt>
                <c:pt idx="354">
                  <c:v>1910</c:v>
                </c:pt>
                <c:pt idx="355">
                  <c:v>1910</c:v>
                </c:pt>
                <c:pt idx="356">
                  <c:v>1920</c:v>
                </c:pt>
                <c:pt idx="357">
                  <c:v>1920</c:v>
                </c:pt>
                <c:pt idx="358">
                  <c:v>1940</c:v>
                </c:pt>
                <c:pt idx="359">
                  <c:v>1970</c:v>
                </c:pt>
                <c:pt idx="360">
                  <c:v>2010</c:v>
                </c:pt>
                <c:pt idx="361">
                  <c:v>2050</c:v>
                </c:pt>
                <c:pt idx="362">
                  <c:v>2060</c:v>
                </c:pt>
                <c:pt idx="363">
                  <c:v>2050</c:v>
                </c:pt>
                <c:pt idx="364">
                  <c:v>2020</c:v>
                </c:pt>
              </c:numCache>
            </c:numRef>
          </c:val>
          <c:smooth val="1"/>
          <c:extLst>
            <c:ext xmlns:c16="http://schemas.microsoft.com/office/drawing/2014/chart" uri="{C3380CC4-5D6E-409C-BE32-E72D297353CC}">
              <c16:uniqueId val="{00000002-A6CA-49E2-89FF-33150DFC9829}"/>
            </c:ext>
          </c:extLst>
        </c:ser>
        <c:ser>
          <c:idx val="3"/>
          <c:order val="3"/>
          <c:tx>
            <c:v>Maximum envelope</c:v>
          </c:tx>
          <c:spPr>
            <a:ln w="25400">
              <a:solidFill>
                <a:srgbClr val="C00000"/>
              </a:solidFill>
              <a:prstDash val="solid"/>
            </a:ln>
          </c:spPr>
          <c:marker>
            <c:symbol val="none"/>
          </c:marker>
          <c:cat>
            <c:numRef>
              <c:f>'Podaci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 zaokruzeni'!$E$2:$E$366</c:f>
              <c:numCache>
                <c:formatCode>0</c:formatCode>
                <c:ptCount val="365"/>
                <c:pt idx="0">
                  <c:v>5700</c:v>
                </c:pt>
                <c:pt idx="1">
                  <c:v>5590</c:v>
                </c:pt>
                <c:pt idx="2">
                  <c:v>5390</c:v>
                </c:pt>
                <c:pt idx="3">
                  <c:v>5150</c:v>
                </c:pt>
                <c:pt idx="4">
                  <c:v>5130</c:v>
                </c:pt>
                <c:pt idx="5">
                  <c:v>5170</c:v>
                </c:pt>
                <c:pt idx="6">
                  <c:v>4980</c:v>
                </c:pt>
                <c:pt idx="7">
                  <c:v>4750</c:v>
                </c:pt>
                <c:pt idx="8">
                  <c:v>4500</c:v>
                </c:pt>
                <c:pt idx="9">
                  <c:v>4440</c:v>
                </c:pt>
                <c:pt idx="10">
                  <c:v>4570</c:v>
                </c:pt>
                <c:pt idx="11">
                  <c:v>4720</c:v>
                </c:pt>
                <c:pt idx="12">
                  <c:v>4770</c:v>
                </c:pt>
                <c:pt idx="13">
                  <c:v>4710</c:v>
                </c:pt>
                <c:pt idx="14">
                  <c:v>4580</c:v>
                </c:pt>
                <c:pt idx="15">
                  <c:v>4410</c:v>
                </c:pt>
                <c:pt idx="16">
                  <c:v>4190</c:v>
                </c:pt>
                <c:pt idx="17">
                  <c:v>4310</c:v>
                </c:pt>
                <c:pt idx="18">
                  <c:v>4700</c:v>
                </c:pt>
                <c:pt idx="19">
                  <c:v>4980</c:v>
                </c:pt>
                <c:pt idx="20">
                  <c:v>5140</c:v>
                </c:pt>
                <c:pt idx="21">
                  <c:v>5210</c:v>
                </c:pt>
                <c:pt idx="22">
                  <c:v>5080</c:v>
                </c:pt>
                <c:pt idx="23">
                  <c:v>4850</c:v>
                </c:pt>
                <c:pt idx="24">
                  <c:v>4560</c:v>
                </c:pt>
                <c:pt idx="25">
                  <c:v>4250</c:v>
                </c:pt>
                <c:pt idx="26">
                  <c:v>3950</c:v>
                </c:pt>
                <c:pt idx="27">
                  <c:v>3690</c:v>
                </c:pt>
                <c:pt idx="28">
                  <c:v>3600</c:v>
                </c:pt>
                <c:pt idx="29">
                  <c:v>3500</c:v>
                </c:pt>
                <c:pt idx="30">
                  <c:v>3610</c:v>
                </c:pt>
                <c:pt idx="31">
                  <c:v>3660</c:v>
                </c:pt>
                <c:pt idx="32">
                  <c:v>3710</c:v>
                </c:pt>
                <c:pt idx="33">
                  <c:v>3770</c:v>
                </c:pt>
                <c:pt idx="34">
                  <c:v>3820</c:v>
                </c:pt>
                <c:pt idx="35">
                  <c:v>4040</c:v>
                </c:pt>
                <c:pt idx="36">
                  <c:v>4300</c:v>
                </c:pt>
                <c:pt idx="37">
                  <c:v>4370</c:v>
                </c:pt>
                <c:pt idx="38">
                  <c:v>4290</c:v>
                </c:pt>
                <c:pt idx="39">
                  <c:v>4290</c:v>
                </c:pt>
                <c:pt idx="40">
                  <c:v>4310</c:v>
                </c:pt>
                <c:pt idx="41">
                  <c:v>4260</c:v>
                </c:pt>
                <c:pt idx="42">
                  <c:v>4140</c:v>
                </c:pt>
                <c:pt idx="43">
                  <c:v>4380</c:v>
                </c:pt>
                <c:pt idx="44">
                  <c:v>4630</c:v>
                </c:pt>
                <c:pt idx="45">
                  <c:v>4900</c:v>
                </c:pt>
                <c:pt idx="46">
                  <c:v>5090</c:v>
                </c:pt>
                <c:pt idx="47">
                  <c:v>5170</c:v>
                </c:pt>
                <c:pt idx="48">
                  <c:v>5210</c:v>
                </c:pt>
                <c:pt idx="49">
                  <c:v>5160</c:v>
                </c:pt>
                <c:pt idx="50">
                  <c:v>5000</c:v>
                </c:pt>
                <c:pt idx="51">
                  <c:v>4780</c:v>
                </c:pt>
                <c:pt idx="52">
                  <c:v>4520</c:v>
                </c:pt>
                <c:pt idx="53">
                  <c:v>4450</c:v>
                </c:pt>
                <c:pt idx="54">
                  <c:v>4600</c:v>
                </c:pt>
                <c:pt idx="55">
                  <c:v>4660</c:v>
                </c:pt>
                <c:pt idx="56">
                  <c:v>4580</c:v>
                </c:pt>
                <c:pt idx="57">
                  <c:v>4580</c:v>
                </c:pt>
                <c:pt idx="58">
                  <c:v>4670</c:v>
                </c:pt>
                <c:pt idx="59">
                  <c:v>4730</c:v>
                </c:pt>
                <c:pt idx="60">
                  <c:v>4790</c:v>
                </c:pt>
                <c:pt idx="61">
                  <c:v>4830</c:v>
                </c:pt>
                <c:pt idx="62">
                  <c:v>4630</c:v>
                </c:pt>
                <c:pt idx="63">
                  <c:v>4570</c:v>
                </c:pt>
                <c:pt idx="64">
                  <c:v>4460</c:v>
                </c:pt>
                <c:pt idx="65">
                  <c:v>4610</c:v>
                </c:pt>
                <c:pt idx="66">
                  <c:v>4980</c:v>
                </c:pt>
                <c:pt idx="67">
                  <c:v>5210</c:v>
                </c:pt>
                <c:pt idx="68">
                  <c:v>5350</c:v>
                </c:pt>
                <c:pt idx="69">
                  <c:v>5650</c:v>
                </c:pt>
                <c:pt idx="70">
                  <c:v>6050</c:v>
                </c:pt>
                <c:pt idx="71">
                  <c:v>6220</c:v>
                </c:pt>
                <c:pt idx="72">
                  <c:v>5510</c:v>
                </c:pt>
                <c:pt idx="73">
                  <c:v>5160</c:v>
                </c:pt>
                <c:pt idx="74">
                  <c:v>5050</c:v>
                </c:pt>
                <c:pt idx="75">
                  <c:v>5190</c:v>
                </c:pt>
                <c:pt idx="76">
                  <c:v>5040</c:v>
                </c:pt>
                <c:pt idx="77">
                  <c:v>5390</c:v>
                </c:pt>
                <c:pt idx="78">
                  <c:v>5620</c:v>
                </c:pt>
                <c:pt idx="79">
                  <c:v>5680</c:v>
                </c:pt>
                <c:pt idx="80">
                  <c:v>5580</c:v>
                </c:pt>
                <c:pt idx="81">
                  <c:v>5390</c:v>
                </c:pt>
                <c:pt idx="82">
                  <c:v>5120</c:v>
                </c:pt>
                <c:pt idx="83">
                  <c:v>4830</c:v>
                </c:pt>
                <c:pt idx="84">
                  <c:v>4700</c:v>
                </c:pt>
                <c:pt idx="85">
                  <c:v>4800</c:v>
                </c:pt>
                <c:pt idx="86">
                  <c:v>5150</c:v>
                </c:pt>
                <c:pt idx="87">
                  <c:v>5350</c:v>
                </c:pt>
                <c:pt idx="88">
                  <c:v>5510</c:v>
                </c:pt>
                <c:pt idx="89">
                  <c:v>5390</c:v>
                </c:pt>
                <c:pt idx="90">
                  <c:v>5500</c:v>
                </c:pt>
                <c:pt idx="91">
                  <c:v>5660</c:v>
                </c:pt>
                <c:pt idx="92">
                  <c:v>5740</c:v>
                </c:pt>
                <c:pt idx="93">
                  <c:v>6090</c:v>
                </c:pt>
                <c:pt idx="94">
                  <c:v>6610</c:v>
                </c:pt>
                <c:pt idx="95">
                  <c:v>7120</c:v>
                </c:pt>
                <c:pt idx="96">
                  <c:v>7560</c:v>
                </c:pt>
                <c:pt idx="97">
                  <c:v>7850</c:v>
                </c:pt>
                <c:pt idx="98">
                  <c:v>7920</c:v>
                </c:pt>
                <c:pt idx="99">
                  <c:v>7960</c:v>
                </c:pt>
                <c:pt idx="100">
                  <c:v>7710</c:v>
                </c:pt>
                <c:pt idx="101">
                  <c:v>7420</c:v>
                </c:pt>
                <c:pt idx="102">
                  <c:v>7000</c:v>
                </c:pt>
                <c:pt idx="103">
                  <c:v>6590</c:v>
                </c:pt>
                <c:pt idx="104">
                  <c:v>6250</c:v>
                </c:pt>
                <c:pt idx="105">
                  <c:v>5960</c:v>
                </c:pt>
                <c:pt idx="106">
                  <c:v>5700</c:v>
                </c:pt>
                <c:pt idx="107">
                  <c:v>5480</c:v>
                </c:pt>
                <c:pt idx="108">
                  <c:v>5300</c:v>
                </c:pt>
                <c:pt idx="109">
                  <c:v>5190</c:v>
                </c:pt>
                <c:pt idx="110">
                  <c:v>5140</c:v>
                </c:pt>
                <c:pt idx="111">
                  <c:v>5110</c:v>
                </c:pt>
                <c:pt idx="112">
                  <c:v>5510</c:v>
                </c:pt>
                <c:pt idx="113">
                  <c:v>5570</c:v>
                </c:pt>
                <c:pt idx="114">
                  <c:v>5470</c:v>
                </c:pt>
                <c:pt idx="115">
                  <c:v>5260</c:v>
                </c:pt>
                <c:pt idx="116">
                  <c:v>5110</c:v>
                </c:pt>
                <c:pt idx="117">
                  <c:v>5180</c:v>
                </c:pt>
                <c:pt idx="118">
                  <c:v>5240</c:v>
                </c:pt>
                <c:pt idx="119">
                  <c:v>5340</c:v>
                </c:pt>
                <c:pt idx="120">
                  <c:v>5390</c:v>
                </c:pt>
                <c:pt idx="121">
                  <c:v>5450</c:v>
                </c:pt>
                <c:pt idx="122">
                  <c:v>5470</c:v>
                </c:pt>
                <c:pt idx="123">
                  <c:v>5460</c:v>
                </c:pt>
                <c:pt idx="124">
                  <c:v>5380</c:v>
                </c:pt>
                <c:pt idx="125">
                  <c:v>5230</c:v>
                </c:pt>
                <c:pt idx="126">
                  <c:v>5090</c:v>
                </c:pt>
                <c:pt idx="127">
                  <c:v>4980</c:v>
                </c:pt>
                <c:pt idx="128">
                  <c:v>4900</c:v>
                </c:pt>
                <c:pt idx="129">
                  <c:v>4880</c:v>
                </c:pt>
                <c:pt idx="130">
                  <c:v>4930</c:v>
                </c:pt>
                <c:pt idx="131">
                  <c:v>4990</c:v>
                </c:pt>
                <c:pt idx="132">
                  <c:v>5080</c:v>
                </c:pt>
                <c:pt idx="133">
                  <c:v>5180</c:v>
                </c:pt>
                <c:pt idx="134">
                  <c:v>5330</c:v>
                </c:pt>
                <c:pt idx="135">
                  <c:v>5530</c:v>
                </c:pt>
                <c:pt idx="136">
                  <c:v>5720</c:v>
                </c:pt>
                <c:pt idx="137">
                  <c:v>5860</c:v>
                </c:pt>
                <c:pt idx="138">
                  <c:v>5930</c:v>
                </c:pt>
                <c:pt idx="139">
                  <c:v>5970</c:v>
                </c:pt>
                <c:pt idx="140">
                  <c:v>6000</c:v>
                </c:pt>
                <c:pt idx="141">
                  <c:v>6070</c:v>
                </c:pt>
                <c:pt idx="142">
                  <c:v>6180</c:v>
                </c:pt>
                <c:pt idx="143">
                  <c:v>6310</c:v>
                </c:pt>
                <c:pt idx="144">
                  <c:v>6460</c:v>
                </c:pt>
                <c:pt idx="145">
                  <c:v>6630</c:v>
                </c:pt>
                <c:pt idx="146">
                  <c:v>6790</c:v>
                </c:pt>
                <c:pt idx="147">
                  <c:v>6890</c:v>
                </c:pt>
                <c:pt idx="148">
                  <c:v>6940</c:v>
                </c:pt>
                <c:pt idx="149">
                  <c:v>6910</c:v>
                </c:pt>
                <c:pt idx="150">
                  <c:v>6820</c:v>
                </c:pt>
                <c:pt idx="151">
                  <c:v>6730</c:v>
                </c:pt>
                <c:pt idx="152">
                  <c:v>6580</c:v>
                </c:pt>
                <c:pt idx="153">
                  <c:v>6500</c:v>
                </c:pt>
                <c:pt idx="154">
                  <c:v>6420</c:v>
                </c:pt>
                <c:pt idx="155">
                  <c:v>6400</c:v>
                </c:pt>
                <c:pt idx="156">
                  <c:v>6460</c:v>
                </c:pt>
                <c:pt idx="157">
                  <c:v>6570</c:v>
                </c:pt>
                <c:pt idx="158">
                  <c:v>6710</c:v>
                </c:pt>
                <c:pt idx="159">
                  <c:v>6930</c:v>
                </c:pt>
                <c:pt idx="160">
                  <c:v>7260</c:v>
                </c:pt>
                <c:pt idx="161">
                  <c:v>7780</c:v>
                </c:pt>
                <c:pt idx="162">
                  <c:v>8210</c:v>
                </c:pt>
                <c:pt idx="163">
                  <c:v>8380</c:v>
                </c:pt>
                <c:pt idx="164">
                  <c:v>8410</c:v>
                </c:pt>
                <c:pt idx="165">
                  <c:v>8360</c:v>
                </c:pt>
                <c:pt idx="166">
                  <c:v>8050</c:v>
                </c:pt>
                <c:pt idx="167">
                  <c:v>8120</c:v>
                </c:pt>
                <c:pt idx="168">
                  <c:v>8200</c:v>
                </c:pt>
                <c:pt idx="169">
                  <c:v>8220</c:v>
                </c:pt>
                <c:pt idx="170">
                  <c:v>8220</c:v>
                </c:pt>
                <c:pt idx="171">
                  <c:v>8200</c:v>
                </c:pt>
                <c:pt idx="172">
                  <c:v>8240</c:v>
                </c:pt>
                <c:pt idx="173">
                  <c:v>8280</c:v>
                </c:pt>
                <c:pt idx="174">
                  <c:v>8360</c:v>
                </c:pt>
                <c:pt idx="175">
                  <c:v>8340</c:v>
                </c:pt>
                <c:pt idx="176">
                  <c:v>8340</c:v>
                </c:pt>
                <c:pt idx="177">
                  <c:v>8260</c:v>
                </c:pt>
                <c:pt idx="178">
                  <c:v>8180</c:v>
                </c:pt>
                <c:pt idx="179">
                  <c:v>8080</c:v>
                </c:pt>
                <c:pt idx="180">
                  <c:v>7980</c:v>
                </c:pt>
                <c:pt idx="181">
                  <c:v>7890</c:v>
                </c:pt>
                <c:pt idx="182">
                  <c:v>7800</c:v>
                </c:pt>
                <c:pt idx="183">
                  <c:v>7740</c:v>
                </c:pt>
                <c:pt idx="184">
                  <c:v>7710</c:v>
                </c:pt>
                <c:pt idx="185">
                  <c:v>7670</c:v>
                </c:pt>
                <c:pt idx="186">
                  <c:v>7600</c:v>
                </c:pt>
                <c:pt idx="187">
                  <c:v>7470</c:v>
                </c:pt>
                <c:pt idx="188">
                  <c:v>7360</c:v>
                </c:pt>
                <c:pt idx="189">
                  <c:v>7240</c:v>
                </c:pt>
                <c:pt idx="190">
                  <c:v>7130</c:v>
                </c:pt>
                <c:pt idx="191">
                  <c:v>6980</c:v>
                </c:pt>
                <c:pt idx="192">
                  <c:v>6790</c:v>
                </c:pt>
                <c:pt idx="193">
                  <c:v>6580</c:v>
                </c:pt>
                <c:pt idx="194">
                  <c:v>6340</c:v>
                </c:pt>
                <c:pt idx="195">
                  <c:v>6080</c:v>
                </c:pt>
                <c:pt idx="196">
                  <c:v>5810</c:v>
                </c:pt>
                <c:pt idx="197">
                  <c:v>5570</c:v>
                </c:pt>
                <c:pt idx="198">
                  <c:v>5320</c:v>
                </c:pt>
                <c:pt idx="199">
                  <c:v>5710</c:v>
                </c:pt>
                <c:pt idx="200">
                  <c:v>6020</c:v>
                </c:pt>
                <c:pt idx="201">
                  <c:v>6190</c:v>
                </c:pt>
                <c:pt idx="202">
                  <c:v>6370</c:v>
                </c:pt>
                <c:pt idx="203">
                  <c:v>6430</c:v>
                </c:pt>
                <c:pt idx="204">
                  <c:v>6520</c:v>
                </c:pt>
                <c:pt idx="205">
                  <c:v>6520</c:v>
                </c:pt>
                <c:pt idx="206">
                  <c:v>6640</c:v>
                </c:pt>
                <c:pt idx="207">
                  <c:v>6810</c:v>
                </c:pt>
                <c:pt idx="208">
                  <c:v>6750</c:v>
                </c:pt>
                <c:pt idx="209">
                  <c:v>6560</c:v>
                </c:pt>
                <c:pt idx="210">
                  <c:v>6280</c:v>
                </c:pt>
                <c:pt idx="211">
                  <c:v>6020</c:v>
                </c:pt>
                <c:pt idx="212">
                  <c:v>5890</c:v>
                </c:pt>
                <c:pt idx="213">
                  <c:v>6120</c:v>
                </c:pt>
                <c:pt idx="214">
                  <c:v>6280</c:v>
                </c:pt>
                <c:pt idx="215">
                  <c:v>6360</c:v>
                </c:pt>
                <c:pt idx="216">
                  <c:v>6300</c:v>
                </c:pt>
                <c:pt idx="217">
                  <c:v>6140</c:v>
                </c:pt>
                <c:pt idx="218">
                  <c:v>5900</c:v>
                </c:pt>
                <c:pt idx="219">
                  <c:v>5640</c:v>
                </c:pt>
                <c:pt idx="220">
                  <c:v>5460</c:v>
                </c:pt>
                <c:pt idx="221">
                  <c:v>5820</c:v>
                </c:pt>
                <c:pt idx="222">
                  <c:v>6020</c:v>
                </c:pt>
                <c:pt idx="223">
                  <c:v>5940</c:v>
                </c:pt>
                <c:pt idx="224">
                  <c:v>5650</c:v>
                </c:pt>
                <c:pt idx="225">
                  <c:v>5230</c:v>
                </c:pt>
                <c:pt idx="226">
                  <c:v>5190</c:v>
                </c:pt>
                <c:pt idx="227">
                  <c:v>5120</c:v>
                </c:pt>
                <c:pt idx="228">
                  <c:v>5030</c:v>
                </c:pt>
                <c:pt idx="229">
                  <c:v>5400</c:v>
                </c:pt>
                <c:pt idx="230">
                  <c:v>5930</c:v>
                </c:pt>
                <c:pt idx="231">
                  <c:v>6400</c:v>
                </c:pt>
                <c:pt idx="232">
                  <c:v>6900</c:v>
                </c:pt>
                <c:pt idx="233">
                  <c:v>7180</c:v>
                </c:pt>
                <c:pt idx="234">
                  <c:v>6880</c:v>
                </c:pt>
                <c:pt idx="235">
                  <c:v>6380</c:v>
                </c:pt>
                <c:pt idx="236">
                  <c:v>5810</c:v>
                </c:pt>
                <c:pt idx="237">
                  <c:v>6010</c:v>
                </c:pt>
                <c:pt idx="238">
                  <c:v>6240</c:v>
                </c:pt>
                <c:pt idx="239">
                  <c:v>6360</c:v>
                </c:pt>
                <c:pt idx="240">
                  <c:v>6370</c:v>
                </c:pt>
                <c:pt idx="241">
                  <c:v>6300</c:v>
                </c:pt>
                <c:pt idx="242">
                  <c:v>6210</c:v>
                </c:pt>
                <c:pt idx="243">
                  <c:v>6150</c:v>
                </c:pt>
                <c:pt idx="244">
                  <c:v>5900</c:v>
                </c:pt>
                <c:pt idx="245">
                  <c:v>5640</c:v>
                </c:pt>
                <c:pt idx="246">
                  <c:v>5410</c:v>
                </c:pt>
                <c:pt idx="247">
                  <c:v>5260</c:v>
                </c:pt>
                <c:pt idx="248">
                  <c:v>5140</c:v>
                </c:pt>
                <c:pt idx="249">
                  <c:v>5040</c:v>
                </c:pt>
                <c:pt idx="250">
                  <c:v>4940</c:v>
                </c:pt>
                <c:pt idx="251">
                  <c:v>4810</c:v>
                </c:pt>
                <c:pt idx="252">
                  <c:v>4670</c:v>
                </c:pt>
                <c:pt idx="253">
                  <c:v>4540</c:v>
                </c:pt>
                <c:pt idx="254">
                  <c:v>4560</c:v>
                </c:pt>
                <c:pt idx="255">
                  <c:v>4860</c:v>
                </c:pt>
                <c:pt idx="256">
                  <c:v>5100</c:v>
                </c:pt>
                <c:pt idx="257">
                  <c:v>5230</c:v>
                </c:pt>
                <c:pt idx="258">
                  <c:v>5280</c:v>
                </c:pt>
                <c:pt idx="259">
                  <c:v>5150</c:v>
                </c:pt>
                <c:pt idx="260">
                  <c:v>4890</c:v>
                </c:pt>
                <c:pt idx="261">
                  <c:v>4600</c:v>
                </c:pt>
                <c:pt idx="262">
                  <c:v>5050</c:v>
                </c:pt>
                <c:pt idx="263">
                  <c:v>5620</c:v>
                </c:pt>
                <c:pt idx="264">
                  <c:v>6070</c:v>
                </c:pt>
                <c:pt idx="265">
                  <c:v>6530</c:v>
                </c:pt>
                <c:pt idx="266">
                  <c:v>6740</c:v>
                </c:pt>
                <c:pt idx="267">
                  <c:v>6740</c:v>
                </c:pt>
                <c:pt idx="268">
                  <c:v>6600</c:v>
                </c:pt>
                <c:pt idx="269">
                  <c:v>6200</c:v>
                </c:pt>
                <c:pt idx="270">
                  <c:v>5700</c:v>
                </c:pt>
                <c:pt idx="271">
                  <c:v>5240</c:v>
                </c:pt>
                <c:pt idx="272">
                  <c:v>4790</c:v>
                </c:pt>
                <c:pt idx="273">
                  <c:v>4430</c:v>
                </c:pt>
                <c:pt idx="274">
                  <c:v>4250</c:v>
                </c:pt>
                <c:pt idx="275">
                  <c:v>4040</c:v>
                </c:pt>
                <c:pt idx="276">
                  <c:v>3860</c:v>
                </c:pt>
                <c:pt idx="277">
                  <c:v>3670</c:v>
                </c:pt>
                <c:pt idx="278">
                  <c:v>3500</c:v>
                </c:pt>
                <c:pt idx="279">
                  <c:v>3480</c:v>
                </c:pt>
                <c:pt idx="280">
                  <c:v>3710</c:v>
                </c:pt>
                <c:pt idx="281">
                  <c:v>3940</c:v>
                </c:pt>
                <c:pt idx="282">
                  <c:v>3990</c:v>
                </c:pt>
                <c:pt idx="283">
                  <c:v>3860</c:v>
                </c:pt>
                <c:pt idx="284">
                  <c:v>3640</c:v>
                </c:pt>
                <c:pt idx="285">
                  <c:v>3550</c:v>
                </c:pt>
                <c:pt idx="286">
                  <c:v>3610</c:v>
                </c:pt>
                <c:pt idx="287">
                  <c:v>3610</c:v>
                </c:pt>
                <c:pt idx="288">
                  <c:v>3520</c:v>
                </c:pt>
                <c:pt idx="289">
                  <c:v>3390</c:v>
                </c:pt>
                <c:pt idx="290">
                  <c:v>3280</c:v>
                </c:pt>
                <c:pt idx="291">
                  <c:v>3280</c:v>
                </c:pt>
                <c:pt idx="292">
                  <c:v>3420</c:v>
                </c:pt>
                <c:pt idx="293">
                  <c:v>3460</c:v>
                </c:pt>
                <c:pt idx="294">
                  <c:v>3460</c:v>
                </c:pt>
                <c:pt idx="295">
                  <c:v>3420</c:v>
                </c:pt>
                <c:pt idx="296">
                  <c:v>3390</c:v>
                </c:pt>
                <c:pt idx="297">
                  <c:v>3470</c:v>
                </c:pt>
                <c:pt idx="298">
                  <c:v>3920</c:v>
                </c:pt>
                <c:pt idx="299">
                  <c:v>4370</c:v>
                </c:pt>
                <c:pt idx="300">
                  <c:v>4330</c:v>
                </c:pt>
                <c:pt idx="301">
                  <c:v>4150</c:v>
                </c:pt>
                <c:pt idx="302">
                  <c:v>4110</c:v>
                </c:pt>
                <c:pt idx="303">
                  <c:v>3910</c:v>
                </c:pt>
                <c:pt idx="304">
                  <c:v>3860</c:v>
                </c:pt>
                <c:pt idx="305">
                  <c:v>3870</c:v>
                </c:pt>
                <c:pt idx="306">
                  <c:v>3810</c:v>
                </c:pt>
                <c:pt idx="307">
                  <c:v>3940</c:v>
                </c:pt>
                <c:pt idx="308">
                  <c:v>4140</c:v>
                </c:pt>
                <c:pt idx="309">
                  <c:v>4280</c:v>
                </c:pt>
                <c:pt idx="310">
                  <c:v>4350</c:v>
                </c:pt>
                <c:pt idx="311">
                  <c:v>4410</c:v>
                </c:pt>
                <c:pt idx="312">
                  <c:v>4450</c:v>
                </c:pt>
                <c:pt idx="313">
                  <c:v>4410</c:v>
                </c:pt>
                <c:pt idx="314">
                  <c:v>4310</c:v>
                </c:pt>
                <c:pt idx="315">
                  <c:v>4210</c:v>
                </c:pt>
                <c:pt idx="316">
                  <c:v>4230</c:v>
                </c:pt>
                <c:pt idx="317">
                  <c:v>4420</c:v>
                </c:pt>
                <c:pt idx="318">
                  <c:v>4630</c:v>
                </c:pt>
                <c:pt idx="319">
                  <c:v>4780</c:v>
                </c:pt>
                <c:pt idx="320">
                  <c:v>4840</c:v>
                </c:pt>
                <c:pt idx="321">
                  <c:v>4710</c:v>
                </c:pt>
                <c:pt idx="322">
                  <c:v>4510</c:v>
                </c:pt>
                <c:pt idx="323">
                  <c:v>4360</c:v>
                </c:pt>
                <c:pt idx="324">
                  <c:v>4200</c:v>
                </c:pt>
                <c:pt idx="325">
                  <c:v>4080</c:v>
                </c:pt>
                <c:pt idx="326">
                  <c:v>3970</c:v>
                </c:pt>
                <c:pt idx="327">
                  <c:v>3890</c:v>
                </c:pt>
                <c:pt idx="328">
                  <c:v>4100</c:v>
                </c:pt>
                <c:pt idx="329">
                  <c:v>4280</c:v>
                </c:pt>
                <c:pt idx="330">
                  <c:v>4250</c:v>
                </c:pt>
                <c:pt idx="331">
                  <c:v>4050</c:v>
                </c:pt>
                <c:pt idx="332">
                  <c:v>3940</c:v>
                </c:pt>
                <c:pt idx="333">
                  <c:v>3820</c:v>
                </c:pt>
                <c:pt idx="334">
                  <c:v>3720</c:v>
                </c:pt>
                <c:pt idx="335">
                  <c:v>3510</c:v>
                </c:pt>
                <c:pt idx="336">
                  <c:v>3480</c:v>
                </c:pt>
                <c:pt idx="337">
                  <c:v>3500</c:v>
                </c:pt>
                <c:pt idx="338">
                  <c:v>3480</c:v>
                </c:pt>
                <c:pt idx="339">
                  <c:v>3420</c:v>
                </c:pt>
                <c:pt idx="340">
                  <c:v>3370</c:v>
                </c:pt>
                <c:pt idx="341">
                  <c:v>3610</c:v>
                </c:pt>
                <c:pt idx="342">
                  <c:v>3760</c:v>
                </c:pt>
                <c:pt idx="343">
                  <c:v>3810</c:v>
                </c:pt>
                <c:pt idx="344">
                  <c:v>3980</c:v>
                </c:pt>
                <c:pt idx="345">
                  <c:v>4280</c:v>
                </c:pt>
                <c:pt idx="346">
                  <c:v>4590</c:v>
                </c:pt>
                <c:pt idx="347">
                  <c:v>4880</c:v>
                </c:pt>
                <c:pt idx="348">
                  <c:v>5120</c:v>
                </c:pt>
                <c:pt idx="349">
                  <c:v>5350</c:v>
                </c:pt>
                <c:pt idx="350">
                  <c:v>5450</c:v>
                </c:pt>
                <c:pt idx="351">
                  <c:v>5360</c:v>
                </c:pt>
                <c:pt idx="352">
                  <c:v>5170</c:v>
                </c:pt>
                <c:pt idx="353">
                  <c:v>4940</c:v>
                </c:pt>
                <c:pt idx="354">
                  <c:v>4730</c:v>
                </c:pt>
                <c:pt idx="355">
                  <c:v>4560</c:v>
                </c:pt>
                <c:pt idx="356">
                  <c:v>4450</c:v>
                </c:pt>
                <c:pt idx="357">
                  <c:v>4340</c:v>
                </c:pt>
                <c:pt idx="358">
                  <c:v>4220</c:v>
                </c:pt>
                <c:pt idx="359">
                  <c:v>4400</c:v>
                </c:pt>
                <c:pt idx="360">
                  <c:v>4800</c:v>
                </c:pt>
                <c:pt idx="361">
                  <c:v>5120</c:v>
                </c:pt>
                <c:pt idx="362">
                  <c:v>5450</c:v>
                </c:pt>
                <c:pt idx="363">
                  <c:v>5640</c:v>
                </c:pt>
                <c:pt idx="364">
                  <c:v>5710</c:v>
                </c:pt>
              </c:numCache>
            </c:numRef>
          </c:val>
          <c:smooth val="1"/>
          <c:extLst>
            <c:ext xmlns:c16="http://schemas.microsoft.com/office/drawing/2014/chart" uri="{C3380CC4-5D6E-409C-BE32-E72D297353CC}">
              <c16:uniqueId val="{00000003-A6CA-49E2-89FF-33150DFC9829}"/>
            </c:ext>
          </c:extLst>
        </c:ser>
        <c:dLbls>
          <c:showLegendKey val="0"/>
          <c:showVal val="0"/>
          <c:showCatName val="0"/>
          <c:showSerName val="0"/>
          <c:showPercent val="0"/>
          <c:showBubbleSize val="0"/>
        </c:dLbls>
        <c:smooth val="0"/>
        <c:axId val="519842320"/>
        <c:axId val="519849768"/>
      </c:lineChart>
      <c:dateAx>
        <c:axId val="519842320"/>
        <c:scaling>
          <c:orientation val="minMax"/>
        </c:scaling>
        <c:delete val="0"/>
        <c:axPos val="b"/>
        <c:majorGridlines>
          <c:spPr>
            <a:ln w="3175">
              <a:solidFill>
                <a:srgbClr val="000000"/>
              </a:solidFill>
              <a:prstDash val="sysDash"/>
            </a:ln>
          </c:spPr>
        </c:majorGridlines>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Time </a:t>
                </a:r>
                <a:r>
                  <a:rPr lang="sr-Cyrl-RS" sz="900" b="1">
                    <a:latin typeface="Times New Roman" panose="02020603050405020304" pitchFamily="18" charset="0"/>
                    <a:cs typeface="Times New Roman" panose="02020603050405020304" pitchFamily="18" charset="0"/>
                  </a:rPr>
                  <a:t>[</a:t>
                </a:r>
                <a:r>
                  <a:rPr lang="sr-Latn-RS" sz="900" b="1">
                    <a:latin typeface="Times New Roman" panose="02020603050405020304" pitchFamily="18" charset="0"/>
                    <a:cs typeface="Times New Roman" panose="02020603050405020304" pitchFamily="18" charset="0"/>
                  </a:rPr>
                  <a:t>dat</a:t>
                </a:r>
                <a:r>
                  <a:rPr lang="en-US" sz="900" b="1">
                    <a:latin typeface="Times New Roman" panose="02020603050405020304" pitchFamily="18" charset="0"/>
                    <a:cs typeface="Times New Roman" panose="02020603050405020304" pitchFamily="18" charset="0"/>
                  </a:rPr>
                  <a:t>e.month</a:t>
                </a:r>
                <a:r>
                  <a:rPr lang="sr-Cyrl-RS" sz="900" b="1">
                    <a:latin typeface="Times New Roman" panose="02020603050405020304" pitchFamily="18" charset="0"/>
                    <a:cs typeface="Times New Roman" panose="02020603050405020304" pitchFamily="18" charset="0"/>
                  </a:rPr>
                  <a:t>]</a:t>
                </a:r>
              </a:p>
            </c:rich>
          </c:tx>
          <c:layout>
            <c:manualLayout>
              <c:xMode val="edge"/>
              <c:yMode val="edge"/>
              <c:x val="0.44164184338068851"/>
              <c:y val="0.87152399219328358"/>
            </c:manualLayout>
          </c:layout>
          <c:overlay val="0"/>
        </c:title>
        <c:numFmt formatCode="dd/mm"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Arial"/>
              </a:defRPr>
            </a:pPr>
            <a:endParaRPr lang="sr-Latn-RS"/>
          </a:p>
        </c:txPr>
        <c:crossAx val="519849768"/>
        <c:crossesAt val="-1000"/>
        <c:auto val="0"/>
        <c:lblOffset val="100"/>
        <c:baseTimeUnit val="days"/>
        <c:majorUnit val="1"/>
        <c:majorTimeUnit val="months"/>
        <c:minorUnit val="7"/>
        <c:minorTimeUnit val="days"/>
      </c:dateAx>
      <c:valAx>
        <c:axId val="519849768"/>
        <c:scaling>
          <c:orientation val="minMax"/>
          <c:max val="9000"/>
        </c:scaling>
        <c:delete val="0"/>
        <c:axPos val="l"/>
        <c:majorGridlines>
          <c:spPr>
            <a:ln w="3175">
              <a:solidFill>
                <a:srgbClr val="000000"/>
              </a:solidFill>
              <a:prstDash val="sysDash"/>
            </a:ln>
          </c:spPr>
        </c:majorGridlines>
        <c:title>
          <c:tx>
            <c:rich>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Discharge</a:t>
                </a:r>
                <a:r>
                  <a:rPr lang="sr-Latn-RS" sz="900" b="1" i="0" u="none" strike="noStrike" baseline="0">
                    <a:solidFill>
                      <a:srgbClr val="000000"/>
                    </a:solidFill>
                    <a:latin typeface="Times New Roman" panose="02020603050405020304" pitchFamily="18" charset="0"/>
                    <a:cs typeface="Times New Roman" panose="02020603050405020304" pitchFamily="18" charset="0"/>
                  </a:rPr>
                  <a:t> Q</a:t>
                </a:r>
                <a:r>
                  <a:rPr lang="en-US" sz="900" b="1" i="0" u="none" strike="noStrike" baseline="0">
                    <a:solidFill>
                      <a:srgbClr val="000000"/>
                    </a:solidFill>
                    <a:latin typeface="Times New Roman" panose="02020603050405020304" pitchFamily="18" charset="0"/>
                    <a:cs typeface="Times New Roman" panose="02020603050405020304" pitchFamily="18" charset="0"/>
                  </a:rPr>
                  <a:t> [</a:t>
                </a:r>
                <a:r>
                  <a:rPr lang="sr-Latn-RS" sz="900" b="1" i="0" u="none" strike="noStrike" baseline="0">
                    <a:solidFill>
                      <a:srgbClr val="000000"/>
                    </a:solidFill>
                    <a:latin typeface="Times New Roman" panose="02020603050405020304" pitchFamily="18" charset="0"/>
                    <a:cs typeface="Times New Roman" panose="02020603050405020304" pitchFamily="18" charset="0"/>
                  </a:rPr>
                  <a:t>m</a:t>
                </a:r>
                <a:r>
                  <a:rPr lang="sr-Latn-RS" sz="900" b="1" i="0" u="none" strike="noStrike" baseline="30000">
                    <a:solidFill>
                      <a:srgbClr val="000000"/>
                    </a:solidFill>
                    <a:latin typeface="Times New Roman" panose="02020603050405020304" pitchFamily="18" charset="0"/>
                    <a:cs typeface="Times New Roman" panose="02020603050405020304" pitchFamily="18" charset="0"/>
                  </a:rPr>
                  <a:t>3</a:t>
                </a:r>
                <a:r>
                  <a:rPr lang="sr-Latn-RS" sz="900" b="1" i="0" u="none" strike="noStrike" baseline="0">
                    <a:solidFill>
                      <a:srgbClr val="000000"/>
                    </a:solidFill>
                    <a:latin typeface="Times New Roman" panose="02020603050405020304" pitchFamily="18" charset="0"/>
                    <a:cs typeface="Times New Roman" panose="02020603050405020304" pitchFamily="18" charset="0"/>
                  </a:rPr>
                  <a:t>/s</a:t>
                </a:r>
                <a:r>
                  <a:rPr lang="en-US" sz="900" b="1" i="0" u="none" strike="noStrike" baseline="0">
                    <a:solidFill>
                      <a:srgbClr val="000000"/>
                    </a:solidFill>
                    <a:latin typeface="Times New Roman" panose="02020603050405020304" pitchFamily="18" charset="0"/>
                    <a:cs typeface="Times New Roman" panose="02020603050405020304" pitchFamily="18" charset="0"/>
                  </a:rPr>
                  <a:t>]</a:t>
                </a:r>
                <a:endParaRPr lang="sr-Latn-RS" sz="900" b="1" i="0" u="none" strike="noStrike" baseline="0">
                  <a:solidFill>
                    <a:srgbClr val="000000"/>
                  </a:solidFill>
                  <a:latin typeface="Times New Roman" panose="02020603050405020304" pitchFamily="18" charset="0"/>
                  <a:cs typeface="Times New Roman" panose="02020603050405020304" pitchFamily="18" charset="0"/>
                </a:endParaRPr>
              </a:p>
            </c:rich>
          </c:tx>
          <c:layout>
            <c:manualLayout>
              <c:xMode val="edge"/>
              <c:yMode val="edge"/>
              <c:x val="7.6687696646614819E-3"/>
              <c:y val="0.3138464768826973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Arial"/>
              </a:defRPr>
            </a:pPr>
            <a:endParaRPr lang="sr-Latn-RS"/>
          </a:p>
        </c:txPr>
        <c:crossAx val="519842320"/>
        <c:crosses val="autoZero"/>
        <c:crossBetween val="midCat"/>
      </c:valAx>
      <c:spPr>
        <a:noFill/>
        <a:ln w="12700">
          <a:solidFill>
            <a:srgbClr val="000000"/>
          </a:solidFill>
          <a:prstDash val="solid"/>
        </a:ln>
      </c:spPr>
    </c:plotArea>
    <c:legend>
      <c:legendPos val="b"/>
      <c:legendEntry>
        <c:idx val="0"/>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Entry>
      <c:legendEntry>
        <c:idx val="1"/>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Entry>
      <c:legendEntry>
        <c:idx val="2"/>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Entry>
      <c:legendEntry>
        <c:idx val="3"/>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Entry>
      <c:layout>
        <c:manualLayout>
          <c:xMode val="edge"/>
          <c:yMode val="edge"/>
          <c:x val="8.2472734386462562E-2"/>
          <c:y val="0.93015529981829193"/>
          <c:w val="0.8837508354933894"/>
          <c:h val="5.2615546133656377E-2"/>
        </c:manualLayout>
      </c:layout>
      <c:overlay val="0"/>
      <c:spPr>
        <a:solidFill>
          <a:srgbClr val="FFFFFF"/>
        </a:solidFill>
        <a:ln w="3175">
          <a:solidFill>
            <a:srgbClr val="000000"/>
          </a:solidFill>
          <a:prstDash val="solid"/>
        </a:ln>
      </c:spPr>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span"/>
    <c:showDLblsOverMax val="0"/>
  </c:chart>
  <c:spPr>
    <a:solidFill>
      <a:srgbClr val="FFFFFF"/>
    </a:solidFill>
    <a:ln w="3175">
      <a:solidFill>
        <a:srgbClr val="000000"/>
      </a:solidFill>
      <a:prstDash val="solid"/>
    </a:ln>
  </c:spPr>
  <c:txPr>
    <a:bodyPr/>
    <a:lstStyle/>
    <a:p>
      <a:pPr>
        <a:defRPr sz="1575" b="0" i="0" u="none" strike="noStrike" baseline="0">
          <a:solidFill>
            <a:srgbClr val="000000"/>
          </a:solidFill>
          <a:latin typeface="Arial"/>
          <a:ea typeface="Arial"/>
          <a:cs typeface="Arial"/>
        </a:defRPr>
      </a:pPr>
      <a:endParaRPr lang="sr-Latn-R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34529711563833E-2"/>
          <c:y val="0.10273214789726219"/>
          <c:w val="0.86973347081614794"/>
          <c:h val="0.80352255647531234"/>
        </c:manualLayout>
      </c:layout>
      <c:lineChart>
        <c:grouping val="standard"/>
        <c:varyColors val="0"/>
        <c:ser>
          <c:idx val="8"/>
          <c:order val="0"/>
          <c:tx>
            <c:v>5%</c:v>
          </c:tx>
          <c:spPr>
            <a:ln>
              <a:solidFill>
                <a:srgbClr val="7030A0"/>
              </a:solidFill>
            </a:ln>
          </c:spPr>
          <c:marker>
            <c:symbol val="none"/>
          </c:marker>
          <c:val>
            <c:numRef>
              <c:f>'Bezdan '!$B$10:$M$10</c:f>
              <c:numCache>
                <c:formatCode>0</c:formatCode>
                <c:ptCount val="12"/>
                <c:pt idx="0">
                  <c:v>3215.9599609375</c:v>
                </c:pt>
                <c:pt idx="1">
                  <c:v>3274.4716796875</c:v>
                </c:pt>
                <c:pt idx="2">
                  <c:v>3668.64404296875</c:v>
                </c:pt>
                <c:pt idx="3">
                  <c:v>4491.3349609375</c:v>
                </c:pt>
                <c:pt idx="4">
                  <c:v>4185.76806640625</c:v>
                </c:pt>
                <c:pt idx="5">
                  <c:v>4787.20849609375</c:v>
                </c:pt>
                <c:pt idx="6">
                  <c:v>4391.3125</c:v>
                </c:pt>
                <c:pt idx="7">
                  <c:v>3915.6572265625</c:v>
                </c:pt>
                <c:pt idx="8">
                  <c:v>3085.05615234375</c:v>
                </c:pt>
                <c:pt idx="9">
                  <c:v>2625.05810546875</c:v>
                </c:pt>
                <c:pt idx="10">
                  <c:v>2839.014892578125</c:v>
                </c:pt>
                <c:pt idx="11">
                  <c:v>3039.7640000000001</c:v>
                </c:pt>
              </c:numCache>
            </c:numRef>
          </c:val>
          <c:smooth val="1"/>
          <c:extLst>
            <c:ext xmlns:c16="http://schemas.microsoft.com/office/drawing/2014/chart" uri="{C3380CC4-5D6E-409C-BE32-E72D297353CC}">
              <c16:uniqueId val="{00000000-4ADB-4059-BEEB-83C08CBF7986}"/>
            </c:ext>
          </c:extLst>
        </c:ser>
        <c:ser>
          <c:idx val="0"/>
          <c:order val="1"/>
          <c:tx>
            <c:strRef>
              <c:f>'Bezdan '!$A$11</c:f>
              <c:strCache>
                <c:ptCount val="1"/>
                <c:pt idx="0">
                  <c:v>10%</c:v>
                </c:pt>
              </c:strCache>
            </c:strRef>
          </c:tx>
          <c:spPr>
            <a:ln w="25400">
              <a:solidFill>
                <a:srgbClr val="C00000"/>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'!$B$11:$M$11</c:f>
              <c:numCache>
                <c:formatCode>0</c:formatCode>
                <c:ptCount val="12"/>
                <c:pt idx="0">
                  <c:v>2832.869873046875</c:v>
                </c:pt>
                <c:pt idx="1">
                  <c:v>2962.165771484375</c:v>
                </c:pt>
                <c:pt idx="2">
                  <c:v>3310.716796875</c:v>
                </c:pt>
                <c:pt idx="3">
                  <c:v>3945.694580078125</c:v>
                </c:pt>
                <c:pt idx="4">
                  <c:v>3778.60546875</c:v>
                </c:pt>
                <c:pt idx="5">
                  <c:v>4114.55322265625</c:v>
                </c:pt>
                <c:pt idx="6">
                  <c:v>3852.5810546875</c:v>
                </c:pt>
                <c:pt idx="7">
                  <c:v>3411.69482421875</c:v>
                </c:pt>
                <c:pt idx="8">
                  <c:v>2728.197998046875</c:v>
                </c:pt>
                <c:pt idx="9">
                  <c:v>2354.11083984375</c:v>
                </c:pt>
                <c:pt idx="10">
                  <c:v>2478.71337890625</c:v>
                </c:pt>
                <c:pt idx="11">
                  <c:v>2678.1329999999998</c:v>
                </c:pt>
              </c:numCache>
            </c:numRef>
          </c:val>
          <c:smooth val="1"/>
          <c:extLst>
            <c:ext xmlns:c16="http://schemas.microsoft.com/office/drawing/2014/chart" uri="{C3380CC4-5D6E-409C-BE32-E72D297353CC}">
              <c16:uniqueId val="{00000001-4ADB-4059-BEEB-83C08CBF7986}"/>
            </c:ext>
          </c:extLst>
        </c:ser>
        <c:ser>
          <c:idx val="1"/>
          <c:order val="2"/>
          <c:tx>
            <c:strRef>
              <c:f>'Bezdan '!$A$12</c:f>
              <c:strCache>
                <c:ptCount val="1"/>
                <c:pt idx="0">
                  <c:v>30%</c:v>
                </c:pt>
              </c:strCache>
            </c:strRef>
          </c:tx>
          <c:spPr>
            <a:ln w="25400">
              <a:solidFill>
                <a:srgbClr val="FF0000"/>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'!$B$12:$M$12</c:f>
              <c:numCache>
                <c:formatCode>0</c:formatCode>
                <c:ptCount val="12"/>
                <c:pt idx="0">
                  <c:v>2212.158447265625</c:v>
                </c:pt>
                <c:pt idx="1">
                  <c:v>2394.331298828125</c:v>
                </c:pt>
                <c:pt idx="2">
                  <c:v>2676.9833984375</c:v>
                </c:pt>
                <c:pt idx="3">
                  <c:v>3052.694091796875</c:v>
                </c:pt>
                <c:pt idx="4">
                  <c:v>3079.70703125</c:v>
                </c:pt>
                <c:pt idx="5">
                  <c:v>3130.887451171875</c:v>
                </c:pt>
                <c:pt idx="6">
                  <c:v>2964.83056640625</c:v>
                </c:pt>
                <c:pt idx="7">
                  <c:v>2579.33837890625</c:v>
                </c:pt>
                <c:pt idx="8">
                  <c:v>2139.033447265625</c:v>
                </c:pt>
                <c:pt idx="9">
                  <c:v>1881.5711669921875</c:v>
                </c:pt>
                <c:pt idx="10">
                  <c:v>1907.4879150390625</c:v>
                </c:pt>
                <c:pt idx="11">
                  <c:v>2086.6</c:v>
                </c:pt>
              </c:numCache>
            </c:numRef>
          </c:val>
          <c:smooth val="1"/>
          <c:extLst>
            <c:ext xmlns:c16="http://schemas.microsoft.com/office/drawing/2014/chart" uri="{C3380CC4-5D6E-409C-BE32-E72D297353CC}">
              <c16:uniqueId val="{00000002-4ADB-4059-BEEB-83C08CBF7986}"/>
            </c:ext>
          </c:extLst>
        </c:ser>
        <c:ser>
          <c:idx val="2"/>
          <c:order val="3"/>
          <c:tx>
            <c:strRef>
              <c:f>'Bezdan '!$A$13</c:f>
              <c:strCache>
                <c:ptCount val="1"/>
                <c:pt idx="0">
                  <c:v>50%</c:v>
                </c:pt>
              </c:strCache>
            </c:strRef>
          </c:tx>
          <c:spPr>
            <a:ln w="25400">
              <a:solidFill>
                <a:srgbClr val="FFC000"/>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'!$B$13:$M$13</c:f>
              <c:numCache>
                <c:formatCode>0</c:formatCode>
                <c:ptCount val="12"/>
                <c:pt idx="0">
                  <c:v>1888.5947265625</c:v>
                </c:pt>
                <c:pt idx="1">
                  <c:v>2059.718994140625</c:v>
                </c:pt>
                <c:pt idx="2">
                  <c:v>2313.34619140625</c:v>
                </c:pt>
                <c:pt idx="3">
                  <c:v>2582.296630859375</c:v>
                </c:pt>
                <c:pt idx="4">
                  <c:v>2691.29150390625</c:v>
                </c:pt>
                <c:pt idx="5">
                  <c:v>2675.189697265625</c:v>
                </c:pt>
                <c:pt idx="6">
                  <c:v>2494.0146484375</c:v>
                </c:pt>
                <c:pt idx="7">
                  <c:v>2137.6201171875</c:v>
                </c:pt>
                <c:pt idx="8">
                  <c:v>1825.561279296875</c:v>
                </c:pt>
                <c:pt idx="9">
                  <c:v>1614.9185791015625</c:v>
                </c:pt>
                <c:pt idx="10">
                  <c:v>1616.8177490234375</c:v>
                </c:pt>
                <c:pt idx="11">
                  <c:v>1775.068</c:v>
                </c:pt>
              </c:numCache>
            </c:numRef>
          </c:val>
          <c:smooth val="1"/>
          <c:extLst>
            <c:ext xmlns:c16="http://schemas.microsoft.com/office/drawing/2014/chart" uri="{C3380CC4-5D6E-409C-BE32-E72D297353CC}">
              <c16:uniqueId val="{00000003-4ADB-4059-BEEB-83C08CBF7986}"/>
            </c:ext>
          </c:extLst>
        </c:ser>
        <c:ser>
          <c:idx val="3"/>
          <c:order val="4"/>
          <c:tx>
            <c:strRef>
              <c:f>'Bezdan '!$A$14</c:f>
              <c:strCache>
                <c:ptCount val="1"/>
                <c:pt idx="0">
                  <c:v>80%</c:v>
                </c:pt>
              </c:strCache>
            </c:strRef>
          </c:tx>
          <c:spPr>
            <a:ln w="25400">
              <a:solidFill>
                <a:srgbClr val="FFFF00"/>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'!$B$14:$M$14</c:f>
              <c:numCache>
                <c:formatCode>0</c:formatCode>
                <c:ptCount val="12"/>
                <c:pt idx="0">
                  <c:v>1497.5133056640625</c:v>
                </c:pt>
                <c:pt idx="1">
                  <c:v>1609.0045166015625</c:v>
                </c:pt>
                <c:pt idx="2">
                  <c:v>1833.701171875</c:v>
                </c:pt>
                <c:pt idx="3">
                  <c:v>2008.5147705078125</c:v>
                </c:pt>
                <c:pt idx="4">
                  <c:v>2192.539306640625</c:v>
                </c:pt>
                <c:pt idx="5">
                  <c:v>2185.77685546875</c:v>
                </c:pt>
                <c:pt idx="6">
                  <c:v>1916.5179443359375</c:v>
                </c:pt>
                <c:pt idx="7">
                  <c:v>1596.84423828125</c:v>
                </c:pt>
                <c:pt idx="8">
                  <c:v>1439.4803466796875</c:v>
                </c:pt>
                <c:pt idx="9">
                  <c:v>1268.67431640625</c:v>
                </c:pt>
                <c:pt idx="10">
                  <c:v>1273.2906494140625</c:v>
                </c:pt>
                <c:pt idx="11">
                  <c:v>1394.9929999999999</c:v>
                </c:pt>
              </c:numCache>
            </c:numRef>
          </c:val>
          <c:smooth val="1"/>
          <c:extLst>
            <c:ext xmlns:c16="http://schemas.microsoft.com/office/drawing/2014/chart" uri="{C3380CC4-5D6E-409C-BE32-E72D297353CC}">
              <c16:uniqueId val="{00000004-4ADB-4059-BEEB-83C08CBF7986}"/>
            </c:ext>
          </c:extLst>
        </c:ser>
        <c:ser>
          <c:idx val="4"/>
          <c:order val="5"/>
          <c:tx>
            <c:strRef>
              <c:f>'Bezdan '!$A$15</c:f>
              <c:strCache>
                <c:ptCount val="1"/>
                <c:pt idx="0">
                  <c:v>95%</c:v>
                </c:pt>
              </c:strCache>
            </c:strRef>
          </c:tx>
          <c:spPr>
            <a:ln w="25400">
              <a:solidFill>
                <a:srgbClr val="92D050"/>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'!$B$15:$M$15</c:f>
              <c:numCache>
                <c:formatCode>0</c:formatCode>
                <c:ptCount val="12"/>
                <c:pt idx="0">
                  <c:v>1229.2801513671875</c:v>
                </c:pt>
                <c:pt idx="1">
                  <c:v>1263.2125244140625</c:v>
                </c:pt>
                <c:pt idx="2">
                  <c:v>1472.287353515625</c:v>
                </c:pt>
                <c:pt idx="3">
                  <c:v>1611.0789794921875</c:v>
                </c:pt>
                <c:pt idx="4">
                  <c:v>1826.29296875</c:v>
                </c:pt>
                <c:pt idx="5">
                  <c:v>1898.5909423828125</c:v>
                </c:pt>
                <c:pt idx="6">
                  <c:v>1514.5098876953125</c:v>
                </c:pt>
                <c:pt idx="7">
                  <c:v>1222.4300537109375</c:v>
                </c:pt>
                <c:pt idx="8">
                  <c:v>1169.05224609375</c:v>
                </c:pt>
                <c:pt idx="9">
                  <c:v>1012.2819213867188</c:v>
                </c:pt>
                <c:pt idx="10">
                  <c:v>1043.6243896484375</c:v>
                </c:pt>
                <c:pt idx="11">
                  <c:v>1131.5550000000001</c:v>
                </c:pt>
              </c:numCache>
            </c:numRef>
          </c:val>
          <c:smooth val="1"/>
          <c:extLst>
            <c:ext xmlns:c16="http://schemas.microsoft.com/office/drawing/2014/chart" uri="{C3380CC4-5D6E-409C-BE32-E72D297353CC}">
              <c16:uniqueId val="{00000005-4ADB-4059-BEEB-83C08CBF7986}"/>
            </c:ext>
          </c:extLst>
        </c:ser>
        <c:ser>
          <c:idx val="5"/>
          <c:order val="6"/>
          <c:tx>
            <c:strRef>
              <c:f>'Bezdan '!$A$16</c:f>
              <c:strCache>
                <c:ptCount val="1"/>
                <c:pt idx="0">
                  <c:v>99%</c:v>
                </c:pt>
              </c:strCache>
            </c:strRef>
          </c:tx>
          <c:spPr>
            <a:ln w="25400">
              <a:solidFill>
                <a:srgbClr val="00B050"/>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'!$B$16:$M$16</c:f>
              <c:numCache>
                <c:formatCode>0</c:formatCode>
                <c:ptCount val="12"/>
                <c:pt idx="0">
                  <c:v>1058.1885986328125</c:v>
                </c:pt>
                <c:pt idx="1">
                  <c:v>1023.8194580078125</c:v>
                </c:pt>
                <c:pt idx="2">
                  <c:v>1224.16943359375</c:v>
                </c:pt>
                <c:pt idx="3">
                  <c:v>1355.4742431640625</c:v>
                </c:pt>
                <c:pt idx="4">
                  <c:v>1578.9818115234375</c:v>
                </c:pt>
                <c:pt idx="5">
                  <c:v>1743.218505859375</c:v>
                </c:pt>
                <c:pt idx="6">
                  <c:v>1255.138671875</c:v>
                </c:pt>
                <c:pt idx="7">
                  <c:v>982.69451904296875</c:v>
                </c:pt>
                <c:pt idx="8">
                  <c:v>993.49554443359375</c:v>
                </c:pt>
                <c:pt idx="9">
                  <c:v>838.69677734375</c:v>
                </c:pt>
                <c:pt idx="10">
                  <c:v>900.29095458984375</c:v>
                </c:pt>
                <c:pt idx="11">
                  <c:v>961.99599999999998</c:v>
                </c:pt>
              </c:numCache>
            </c:numRef>
          </c:val>
          <c:smooth val="1"/>
          <c:extLst>
            <c:ext xmlns:c16="http://schemas.microsoft.com/office/drawing/2014/chart" uri="{C3380CC4-5D6E-409C-BE32-E72D297353CC}">
              <c16:uniqueId val="{00000006-4ADB-4059-BEEB-83C08CBF7986}"/>
            </c:ext>
          </c:extLst>
        </c:ser>
        <c:ser>
          <c:idx val="9"/>
          <c:order val="7"/>
          <c:tx>
            <c:strRef>
              <c:f>'Bezdan '!#REF!</c:f>
              <c:strCache>
                <c:ptCount val="1"/>
                <c:pt idx="0">
                  <c:v>#REF!</c:v>
                </c:pt>
              </c:strCache>
            </c:strRef>
          </c:tx>
          <c:spPr>
            <a:ln w="38100">
              <a:solidFill>
                <a:srgbClr val="FF6600"/>
              </a:solidFill>
              <a:prstDash val="solid"/>
            </a:ln>
          </c:spPr>
          <c:marker>
            <c:symbol val="none"/>
          </c:marker>
          <c:val>
            <c:numRef>
              <c:f>'Bezdan '!#REF!</c:f>
              <c:numCache>
                <c:formatCode>General</c:formatCode>
                <c:ptCount val="1"/>
                <c:pt idx="0">
                  <c:v>1</c:v>
                </c:pt>
              </c:numCache>
            </c:numRef>
          </c:val>
          <c:smooth val="0"/>
          <c:extLst>
            <c:ext xmlns:c16="http://schemas.microsoft.com/office/drawing/2014/chart" uri="{C3380CC4-5D6E-409C-BE32-E72D297353CC}">
              <c16:uniqueId val="{00000007-4ADB-4059-BEEB-83C08CBF7986}"/>
            </c:ext>
          </c:extLst>
        </c:ser>
        <c:ser>
          <c:idx val="6"/>
          <c:order val="8"/>
          <c:tx>
            <c:strRef>
              <c:f>'Bezdan '!#REF!</c:f>
              <c:strCache>
                <c:ptCount val="1"/>
                <c:pt idx="0">
                  <c:v>#REF!</c:v>
                </c:pt>
              </c:strCache>
            </c:strRef>
          </c:tx>
          <c:spPr>
            <a:ln w="38100">
              <a:solidFill>
                <a:srgbClr val="0000FF"/>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'!#REF!</c:f>
              <c:numCache>
                <c:formatCode>General</c:formatCode>
                <c:ptCount val="1"/>
                <c:pt idx="0">
                  <c:v>1</c:v>
                </c:pt>
              </c:numCache>
            </c:numRef>
          </c:val>
          <c:smooth val="0"/>
          <c:extLst>
            <c:ext xmlns:c16="http://schemas.microsoft.com/office/drawing/2014/chart" uri="{C3380CC4-5D6E-409C-BE32-E72D297353CC}">
              <c16:uniqueId val="{00000008-4ADB-4059-BEEB-83C08CBF7986}"/>
            </c:ext>
          </c:extLst>
        </c:ser>
        <c:ser>
          <c:idx val="11"/>
          <c:order val="9"/>
          <c:tx>
            <c:strRef>
              <c:f>'Bezdan '!$A$30</c:f>
              <c:strCache>
                <c:ptCount val="1"/>
                <c:pt idx="0">
                  <c:v>discharge 2025</c:v>
                </c:pt>
              </c:strCache>
            </c:strRef>
          </c:tx>
          <c:spPr>
            <a:ln w="38100" cap="flat">
              <a:solidFill>
                <a:srgbClr val="002060"/>
              </a:solidFill>
              <a:prstDash val="solid"/>
            </a:ln>
          </c:spPr>
          <c:marker>
            <c:symbol val="circle"/>
            <c:size val="5"/>
            <c:spPr>
              <a:solidFill>
                <a:schemeClr val="bg1">
                  <a:lumMod val="95000"/>
                </a:schemeClr>
              </a:solidFill>
              <a:ln w="9525" cap="rnd">
                <a:solidFill>
                  <a:srgbClr val="002060"/>
                </a:solidFill>
              </a:ln>
            </c:spPr>
          </c:marker>
          <c:dPt>
            <c:idx val="8"/>
            <c:bubble3D val="0"/>
            <c:extLst>
              <c:ext xmlns:c16="http://schemas.microsoft.com/office/drawing/2014/chart" uri="{C3380CC4-5D6E-409C-BE32-E72D297353CC}">
                <c16:uniqueId val="{00000009-4ADB-4059-BEEB-83C08CBF7986}"/>
              </c:ext>
            </c:extLst>
          </c:dPt>
          <c:val>
            <c:numRef>
              <c:f>'Bezdan '!$B$30:$M$30</c:f>
              <c:numCache>
                <c:formatCode>General</c:formatCode>
                <c:ptCount val="12"/>
                <c:pt idx="0">
                  <c:v>1720</c:v>
                </c:pt>
                <c:pt idx="1">
                  <c:v>1560</c:v>
                </c:pt>
                <c:pt idx="2">
                  <c:v>1320</c:v>
                </c:pt>
                <c:pt idx="3" formatCode="0">
                  <c:v>1630</c:v>
                </c:pt>
                <c:pt idx="4">
                  <c:v>1450</c:v>
                </c:pt>
                <c:pt idx="5">
                  <c:v>1760</c:v>
                </c:pt>
                <c:pt idx="6">
                  <c:v>1690</c:v>
                </c:pt>
                <c:pt idx="7">
                  <c:v>2110</c:v>
                </c:pt>
                <c:pt idx="8">
                  <c:v>1440</c:v>
                </c:pt>
                <c:pt idx="9">
                  <c:v>1310</c:v>
                </c:pt>
                <c:pt idx="10">
                  <c:v>1480</c:v>
                </c:pt>
                <c:pt idx="11">
                  <c:v>1480</c:v>
                </c:pt>
              </c:numCache>
            </c:numRef>
          </c:val>
          <c:smooth val="1"/>
          <c:extLst>
            <c:ext xmlns:c16="http://schemas.microsoft.com/office/drawing/2014/chart" uri="{C3380CC4-5D6E-409C-BE32-E72D297353CC}">
              <c16:uniqueId val="{0000000A-4ADB-4059-BEEB-83C08CBF7986}"/>
            </c:ext>
          </c:extLst>
        </c:ser>
        <c:ser>
          <c:idx val="7"/>
          <c:order val="10"/>
          <c:tx>
            <c:strRef>
              <c:f>'Bezdan '!$A$31</c:f>
              <c:strCache>
                <c:ptCount val="1"/>
                <c:pt idx="0">
                  <c:v>abs. month min.</c:v>
                </c:pt>
              </c:strCache>
            </c:strRef>
          </c:tx>
          <c:spPr>
            <a:ln w="25400">
              <a:solidFill>
                <a:srgbClr val="00B0F0"/>
              </a:solidFill>
              <a:prstDash val="solid"/>
            </a:ln>
          </c:spPr>
          <c:marker>
            <c:symbol val="none"/>
          </c:marker>
          <c:cat>
            <c:strRef>
              <c:f>'Bezdan '!$B$9:$M$9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'!$B$31:$M$31</c:f>
              <c:numCache>
                <c:formatCode>0</c:formatCode>
                <c:ptCount val="12"/>
                <c:pt idx="0">
                  <c:v>895</c:v>
                </c:pt>
                <c:pt idx="1">
                  <c:v>810</c:v>
                </c:pt>
                <c:pt idx="2">
                  <c:v>960</c:v>
                </c:pt>
                <c:pt idx="3">
                  <c:v>960</c:v>
                </c:pt>
                <c:pt idx="4">
                  <c:v>1170</c:v>
                </c:pt>
                <c:pt idx="5">
                  <c:v>1310</c:v>
                </c:pt>
                <c:pt idx="6">
                  <c:v>929</c:v>
                </c:pt>
                <c:pt idx="7">
                  <c:v>784</c:v>
                </c:pt>
                <c:pt idx="8">
                  <c:v>791</c:v>
                </c:pt>
                <c:pt idx="9">
                  <c:v>742</c:v>
                </c:pt>
                <c:pt idx="10">
                  <c:v>790</c:v>
                </c:pt>
                <c:pt idx="11">
                  <c:v>854</c:v>
                </c:pt>
              </c:numCache>
            </c:numRef>
          </c:val>
          <c:smooth val="1"/>
          <c:extLst>
            <c:ext xmlns:c16="http://schemas.microsoft.com/office/drawing/2014/chart" uri="{C3380CC4-5D6E-409C-BE32-E72D297353CC}">
              <c16:uniqueId val="{0000000B-4ADB-4059-BEEB-83C08CBF7986}"/>
            </c:ext>
          </c:extLst>
        </c:ser>
        <c:dLbls>
          <c:showLegendKey val="0"/>
          <c:showVal val="0"/>
          <c:showCatName val="0"/>
          <c:showSerName val="0"/>
          <c:showPercent val="0"/>
          <c:showBubbleSize val="0"/>
        </c:dLbls>
        <c:smooth val="0"/>
        <c:axId val="495961680"/>
        <c:axId val="495960112"/>
      </c:lineChart>
      <c:catAx>
        <c:axId val="495961680"/>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baseline="0"/>
                  <a:t> </a:t>
                </a:r>
                <a:r>
                  <a:rPr lang="en-US" sz="900" b="1" baseline="0"/>
                  <a:t>[</a:t>
                </a:r>
                <a:r>
                  <a:rPr lang="sr-Latn-RS" sz="900" b="1" baseline="0"/>
                  <a:t>m</a:t>
                </a:r>
                <a:r>
                  <a:rPr lang="en-US" sz="900" b="1" baseline="0"/>
                  <a:t>onths]</a:t>
                </a:r>
                <a:endParaRPr lang="sr-Cyrl-RS" sz="900" b="1"/>
              </a:p>
            </c:rich>
          </c:tx>
          <c:overlay val="0"/>
        </c:title>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495960112"/>
        <c:crosses val="autoZero"/>
        <c:auto val="1"/>
        <c:lblAlgn val="ctr"/>
        <c:lblOffset val="100"/>
        <c:tickLblSkip val="1"/>
        <c:tickMarkSkip val="1"/>
        <c:noMultiLvlLbl val="0"/>
      </c:catAx>
      <c:valAx>
        <c:axId val="495960112"/>
        <c:scaling>
          <c:orientation val="minMax"/>
          <c:max val="5000"/>
          <c:min val="0"/>
        </c:scaling>
        <c:delete val="0"/>
        <c:axPos val="l"/>
        <c:majorGridlines>
          <c:spPr>
            <a:ln w="3175">
              <a:solidFill>
                <a:srgbClr val="000000"/>
              </a:solidFill>
              <a:prstDash val="sysDash"/>
            </a:ln>
          </c:spPr>
        </c:majorGridlines>
        <c:title>
          <c:tx>
            <c:rich>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Average monthly discharges</a:t>
                </a:r>
                <a:r>
                  <a:rPr lang="sr-Cyrl-RS" sz="900" b="1" i="0" u="none" strike="noStrike" baseline="0">
                    <a:solidFill>
                      <a:srgbClr val="000000"/>
                    </a:solidFill>
                    <a:latin typeface="Times New Roman" panose="02020603050405020304" pitchFamily="18" charset="0"/>
                    <a:cs typeface="Times New Roman" panose="02020603050405020304" pitchFamily="18" charset="0"/>
                  </a:rPr>
                  <a:t> - </a:t>
                </a:r>
                <a:r>
                  <a:rPr lang="en-US" sz="900" b="1" i="0" u="none" strike="noStrike" baseline="0">
                    <a:solidFill>
                      <a:srgbClr val="000000"/>
                    </a:solidFill>
                    <a:latin typeface="Times New Roman" panose="02020603050405020304" pitchFamily="18" charset="0"/>
                    <a:cs typeface="Times New Roman" panose="02020603050405020304" pitchFamily="18" charset="0"/>
                  </a:rPr>
                  <a:t>Q [m</a:t>
                </a:r>
                <a:r>
                  <a:rPr lang="en-US" sz="900" b="1" i="0" u="none" strike="noStrike" baseline="30000">
                    <a:solidFill>
                      <a:srgbClr val="000000"/>
                    </a:solidFill>
                    <a:latin typeface="Times New Roman" panose="02020603050405020304" pitchFamily="18" charset="0"/>
                    <a:cs typeface="Times New Roman" panose="02020603050405020304" pitchFamily="18" charset="0"/>
                  </a:rPr>
                  <a:t>3</a:t>
                </a:r>
                <a:r>
                  <a:rPr lang="en-US" sz="900" b="1" i="0" u="none" strike="noStrike" baseline="0">
                    <a:solidFill>
                      <a:srgbClr val="000000"/>
                    </a:solidFill>
                    <a:latin typeface="Times New Roman" panose="02020603050405020304" pitchFamily="18" charset="0"/>
                    <a:cs typeface="Times New Roman" panose="02020603050405020304" pitchFamily="18" charset="0"/>
                  </a:rPr>
                  <a:t>/s]</a:t>
                </a:r>
              </a:p>
            </c:rich>
          </c:tx>
          <c:layout>
            <c:manualLayout>
              <c:xMode val="edge"/>
              <c:yMode val="edge"/>
              <c:x val="5.5673596356011056E-3"/>
              <c:y val="0.2446068039571976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495961680"/>
        <c:crosses val="autoZero"/>
        <c:crossBetween val="between"/>
        <c:majorUnit val="500"/>
        <c:minorUnit val="100"/>
      </c:valAx>
      <c:spPr>
        <a:noFill/>
        <a:ln w="12700">
          <a:solidFill>
            <a:schemeClr val="tx1"/>
          </a:solidFill>
          <a:prstDash val="solid"/>
        </a:ln>
      </c:spPr>
    </c:plotArea>
    <c:legend>
      <c:legendPos val="r"/>
      <c:legendEntry>
        <c:idx val="7"/>
        <c:delete val="1"/>
      </c:legendEntry>
      <c:legendEntry>
        <c:idx val="8"/>
        <c:delete val="1"/>
      </c:legendEntry>
      <c:layout>
        <c:manualLayout>
          <c:xMode val="edge"/>
          <c:yMode val="edge"/>
          <c:x val="0.78173405407657381"/>
          <c:y val="0.10871245261009041"/>
          <c:w val="0.17920798094682608"/>
          <c:h val="0.25218289585097375"/>
        </c:manualLayout>
      </c:layout>
      <c:overlay val="0"/>
      <c:spPr>
        <a:solidFill>
          <a:srgbClr val="FFFFFF"/>
        </a:solidFill>
        <a:ln w="3175">
          <a:solidFill>
            <a:srgbClr val="000000"/>
          </a:solidFill>
          <a:prstDash val="solid"/>
        </a:ln>
      </c:spPr>
      <c:txPr>
        <a:bodyPr/>
        <a:lstStyle/>
        <a:p>
          <a:pP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600" b="0" i="0" u="none" strike="noStrike" baseline="0">
          <a:solidFill>
            <a:srgbClr val="000000"/>
          </a:solidFill>
          <a:latin typeface="Times New Roman"/>
          <a:ea typeface="Times New Roman"/>
          <a:cs typeface="Times New Roman"/>
        </a:defRPr>
      </a:pPr>
      <a:endParaRPr lang="sr-Latn-R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a:pPr>
            <a:r>
              <a:rPr lang="sr-Latn-RS" sz="1100" b="1"/>
              <a:t>H</a:t>
            </a:r>
            <a:r>
              <a:rPr lang="en-US" sz="1100" b="1"/>
              <a:t>istograms and cumulative curves of average monthly discharge volumes</a:t>
            </a:r>
            <a:r>
              <a:rPr lang="en-US" sz="1100" b="1" baseline="0"/>
              <a:t> - </a:t>
            </a:r>
          </a:p>
          <a:p>
            <a:pPr>
              <a:defRPr sz="1100" b="1"/>
            </a:pPr>
            <a:r>
              <a:rPr lang="en-US" sz="1100" b="1" baseline="0"/>
              <a:t>long-term average and for 2025</a:t>
            </a:r>
            <a:endParaRPr lang="sr-Cyrl-RS" sz="1100" b="1"/>
          </a:p>
        </c:rich>
      </c:tx>
      <c:layout>
        <c:manualLayout>
          <c:xMode val="edge"/>
          <c:yMode val="edge"/>
          <c:x val="0.11661338330944769"/>
          <c:y val="6.304743285925723E-3"/>
        </c:manualLayout>
      </c:layout>
      <c:overlay val="0"/>
      <c:spPr>
        <a:noFill/>
        <a:ln w="25400">
          <a:noFill/>
        </a:ln>
      </c:spPr>
    </c:title>
    <c:autoTitleDeleted val="0"/>
    <c:plotArea>
      <c:layout>
        <c:manualLayout>
          <c:layoutTarget val="inner"/>
          <c:xMode val="edge"/>
          <c:yMode val="edge"/>
          <c:x val="0.10169371189712396"/>
          <c:y val="0.10573838526594433"/>
          <c:w val="0.79235494868696965"/>
          <c:h val="0.72694326670704623"/>
        </c:manualLayout>
      </c:layout>
      <c:barChart>
        <c:barDir val="col"/>
        <c:grouping val="clustered"/>
        <c:varyColors val="0"/>
        <c:ser>
          <c:idx val="0"/>
          <c:order val="0"/>
          <c:tx>
            <c:strRef>
              <c:f>'Bezdan '!$A$64</c:f>
              <c:strCache>
                <c:ptCount val="1"/>
                <c:pt idx="0">
                  <c:v>Long-term Monthly Average Volume</c:v>
                </c:pt>
              </c:strCache>
            </c:strRef>
          </c:tx>
          <c:spPr>
            <a:solidFill>
              <a:srgbClr val="99CCFF"/>
            </a:solidFill>
            <a:ln w="6350">
              <a:solidFill>
                <a:sysClr val="windowText" lastClr="000000"/>
              </a:solidFill>
              <a:prstDash val="solid"/>
            </a:ln>
          </c:spPr>
          <c:invertIfNegative val="0"/>
          <c:cat>
            <c:strRef>
              <c:f>'Bezdan '!$B$33:$M$33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'Bezdan '!$B$64:$M$64</c:f>
              <c:numCache>
                <c:formatCode>0</c:formatCode>
                <c:ptCount val="12"/>
                <c:pt idx="0">
                  <c:v>5387.3247248639991</c:v>
                </c:pt>
                <c:pt idx="1">
                  <c:v>5167.190923776001</c:v>
                </c:pt>
                <c:pt idx="2">
                  <c:v>6447.3674492160017</c:v>
                </c:pt>
                <c:pt idx="3">
                  <c:v>7139.1863462399979</c:v>
                </c:pt>
                <c:pt idx="4">
                  <c:v>7543.2370947840027</c:v>
                </c:pt>
                <c:pt idx="5">
                  <c:v>7579.7553945599966</c:v>
                </c:pt>
                <c:pt idx="6">
                  <c:v>7132.0309493759987</c:v>
                </c:pt>
                <c:pt idx="7">
                  <c:v>6148.1213879040006</c:v>
                </c:pt>
                <c:pt idx="8">
                  <c:v>5018.561521919999</c:v>
                </c:pt>
                <c:pt idx="9">
                  <c:v>4524.157078272</c:v>
                </c:pt>
                <c:pt idx="10">
                  <c:v>4501.1765145600002</c:v>
                </c:pt>
                <c:pt idx="11">
                  <c:v>5060.1918769920021</c:v>
                </c:pt>
              </c:numCache>
            </c:numRef>
          </c:val>
          <c:extLst>
            <c:ext xmlns:c16="http://schemas.microsoft.com/office/drawing/2014/chart" uri="{C3380CC4-5D6E-409C-BE32-E72D297353CC}">
              <c16:uniqueId val="{00000000-7847-4733-AA8B-366A63EF017B}"/>
            </c:ext>
          </c:extLst>
        </c:ser>
        <c:ser>
          <c:idx val="1"/>
          <c:order val="1"/>
          <c:tx>
            <c:strRef>
              <c:f>'Bezdan '!$A$63</c:f>
              <c:strCache>
                <c:ptCount val="1"/>
                <c:pt idx="0">
                  <c:v>2025 Monthly Average Volume</c:v>
                </c:pt>
              </c:strCache>
            </c:strRef>
          </c:tx>
          <c:spPr>
            <a:solidFill>
              <a:srgbClr val="002060"/>
            </a:solidFill>
            <a:ln w="6350">
              <a:solidFill>
                <a:srgbClr val="002060"/>
              </a:solidFill>
            </a:ln>
          </c:spPr>
          <c:invertIfNegative val="0"/>
          <c:val>
            <c:numRef>
              <c:f>'Bezdan '!$B$63:$M$63</c:f>
              <c:numCache>
                <c:formatCode>0</c:formatCode>
                <c:ptCount val="12"/>
                <c:pt idx="0">
                  <c:v>4606.848</c:v>
                </c:pt>
                <c:pt idx="1">
                  <c:v>3773.9520000000002</c:v>
                </c:pt>
                <c:pt idx="2">
                  <c:v>3535.4879999999998</c:v>
                </c:pt>
                <c:pt idx="3">
                  <c:v>4224.96</c:v>
                </c:pt>
                <c:pt idx="4">
                  <c:v>3883.68</c:v>
                </c:pt>
                <c:pt idx="5">
                  <c:v>4561.92</c:v>
                </c:pt>
                <c:pt idx="6">
                  <c:v>4526.4960000000001</c:v>
                </c:pt>
                <c:pt idx="7">
                  <c:v>5651.424</c:v>
                </c:pt>
                <c:pt idx="8">
                  <c:v>3732.48</c:v>
                </c:pt>
                <c:pt idx="9">
                  <c:v>3508.7040000000002</c:v>
                </c:pt>
                <c:pt idx="10">
                  <c:v>3836.16</c:v>
                </c:pt>
                <c:pt idx="11">
                  <c:v>3964.0320000000002</c:v>
                </c:pt>
              </c:numCache>
            </c:numRef>
          </c:val>
          <c:extLst>
            <c:ext xmlns:c16="http://schemas.microsoft.com/office/drawing/2014/chart" uri="{C3380CC4-5D6E-409C-BE32-E72D297353CC}">
              <c16:uniqueId val="{00000001-7847-4733-AA8B-366A63EF017B}"/>
            </c:ext>
          </c:extLst>
        </c:ser>
        <c:dLbls>
          <c:showLegendKey val="0"/>
          <c:showVal val="0"/>
          <c:showCatName val="0"/>
          <c:showSerName val="0"/>
          <c:showPercent val="0"/>
          <c:showBubbleSize val="0"/>
        </c:dLbls>
        <c:gapWidth val="150"/>
        <c:axId val="632807600"/>
        <c:axId val="632807208"/>
      </c:barChart>
      <c:lineChart>
        <c:grouping val="standard"/>
        <c:varyColors val="0"/>
        <c:ser>
          <c:idx val="2"/>
          <c:order val="2"/>
          <c:tx>
            <c:strRef>
              <c:f>'Bezdan '!$O$64</c:f>
              <c:strCache>
                <c:ptCount val="1"/>
                <c:pt idx="0">
                  <c:v>Long-term Cumulative Volume Curves</c:v>
                </c:pt>
              </c:strCache>
            </c:strRef>
          </c:tx>
          <c:spPr>
            <a:ln w="38100">
              <a:solidFill>
                <a:srgbClr val="99CCFF"/>
              </a:solidFill>
            </a:ln>
          </c:spPr>
          <c:marker>
            <c:symbol val="circle"/>
            <c:size val="5"/>
            <c:spPr>
              <a:solidFill>
                <a:schemeClr val="bg1"/>
              </a:solidFill>
              <a:ln>
                <a:solidFill>
                  <a:srgbClr val="66CCFF"/>
                </a:solidFill>
              </a:ln>
            </c:spPr>
          </c:marker>
          <c:val>
            <c:numRef>
              <c:f>'Bezdan '!$P$64:$AA$64</c:f>
              <c:numCache>
                <c:formatCode>0</c:formatCode>
                <c:ptCount val="12"/>
                <c:pt idx="0">
                  <c:v>5387.3247248639991</c:v>
                </c:pt>
                <c:pt idx="1">
                  <c:v>10554.515648640001</c:v>
                </c:pt>
                <c:pt idx="2">
                  <c:v>17001.883097856004</c:v>
                </c:pt>
                <c:pt idx="3">
                  <c:v>24141.069444096</c:v>
                </c:pt>
                <c:pt idx="4">
                  <c:v>31684.306538880002</c:v>
                </c:pt>
                <c:pt idx="5">
                  <c:v>39264.061933439996</c:v>
                </c:pt>
                <c:pt idx="6">
                  <c:v>46396.092882815996</c:v>
                </c:pt>
                <c:pt idx="7">
                  <c:v>52544.214270719996</c:v>
                </c:pt>
                <c:pt idx="8">
                  <c:v>57562.775792639994</c:v>
                </c:pt>
                <c:pt idx="9">
                  <c:v>62086.932870911995</c:v>
                </c:pt>
                <c:pt idx="10">
                  <c:v>66588.109385471995</c:v>
                </c:pt>
                <c:pt idx="11">
                  <c:v>71648.301262463996</c:v>
                </c:pt>
              </c:numCache>
            </c:numRef>
          </c:val>
          <c:smooth val="1"/>
          <c:extLst>
            <c:ext xmlns:c16="http://schemas.microsoft.com/office/drawing/2014/chart" uri="{C3380CC4-5D6E-409C-BE32-E72D297353CC}">
              <c16:uniqueId val="{00000002-7847-4733-AA8B-366A63EF017B}"/>
            </c:ext>
          </c:extLst>
        </c:ser>
        <c:ser>
          <c:idx val="3"/>
          <c:order val="3"/>
          <c:tx>
            <c:strRef>
              <c:f>'Bezdan '!$O$63</c:f>
              <c:strCache>
                <c:ptCount val="1"/>
                <c:pt idx="0">
                  <c:v>2025 Cumulative Volume Curve</c:v>
                </c:pt>
              </c:strCache>
            </c:strRef>
          </c:tx>
          <c:spPr>
            <a:ln w="38100">
              <a:solidFill>
                <a:srgbClr val="002060"/>
              </a:solidFill>
            </a:ln>
          </c:spPr>
          <c:marker>
            <c:symbol val="circle"/>
            <c:size val="5"/>
            <c:spPr>
              <a:solidFill>
                <a:schemeClr val="bg1"/>
              </a:solidFill>
              <a:ln>
                <a:solidFill>
                  <a:srgbClr val="002060"/>
                </a:solidFill>
              </a:ln>
            </c:spPr>
          </c:marker>
          <c:val>
            <c:numRef>
              <c:f>'Bezdan '!$P$63:$AA$63</c:f>
              <c:numCache>
                <c:formatCode>0</c:formatCode>
                <c:ptCount val="12"/>
                <c:pt idx="0">
                  <c:v>4606.848</c:v>
                </c:pt>
                <c:pt idx="1">
                  <c:v>8380.7999999999993</c:v>
                </c:pt>
                <c:pt idx="2">
                  <c:v>11916.287999999999</c:v>
                </c:pt>
                <c:pt idx="3">
                  <c:v>16141.248</c:v>
                </c:pt>
                <c:pt idx="4">
                  <c:v>20024.928</c:v>
                </c:pt>
                <c:pt idx="5">
                  <c:v>24586.847999999998</c:v>
                </c:pt>
                <c:pt idx="6">
                  <c:v>29113.343999999997</c:v>
                </c:pt>
                <c:pt idx="7">
                  <c:v>34764.767999999996</c:v>
                </c:pt>
                <c:pt idx="8">
                  <c:v>38497.248</c:v>
                </c:pt>
                <c:pt idx="9">
                  <c:v>42005.951999999997</c:v>
                </c:pt>
                <c:pt idx="10">
                  <c:v>45842.111999999994</c:v>
                </c:pt>
                <c:pt idx="11">
                  <c:v>49806.143999999993</c:v>
                </c:pt>
              </c:numCache>
            </c:numRef>
          </c:val>
          <c:smooth val="1"/>
          <c:extLst>
            <c:ext xmlns:c16="http://schemas.microsoft.com/office/drawing/2014/chart" uri="{C3380CC4-5D6E-409C-BE32-E72D297353CC}">
              <c16:uniqueId val="{00000003-7847-4733-AA8B-366A63EF017B}"/>
            </c:ext>
          </c:extLst>
        </c:ser>
        <c:dLbls>
          <c:showLegendKey val="0"/>
          <c:showVal val="0"/>
          <c:showCatName val="0"/>
          <c:showSerName val="0"/>
          <c:showPercent val="0"/>
          <c:showBubbleSize val="0"/>
        </c:dLbls>
        <c:marker val="1"/>
        <c:smooth val="0"/>
        <c:axId val="632800936"/>
        <c:axId val="632808384"/>
      </c:lineChart>
      <c:catAx>
        <c:axId val="632807600"/>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a:t> </a:t>
                </a:r>
                <a:r>
                  <a:rPr lang="en-US" sz="900" b="1"/>
                  <a:t>[</a:t>
                </a:r>
                <a:r>
                  <a:rPr lang="sr-Latn-RS" sz="900" b="1"/>
                  <a:t>m</a:t>
                </a:r>
                <a:r>
                  <a:rPr lang="en-US" sz="900" b="1"/>
                  <a:t>onths]</a:t>
                </a:r>
                <a:endParaRPr lang="sr-Latn-RS" sz="900" b="1"/>
              </a:p>
            </c:rich>
          </c:tx>
          <c:layout>
            <c:manualLayout>
              <c:xMode val="edge"/>
              <c:yMode val="edge"/>
              <c:x val="0.43423026982738266"/>
              <c:y val="0.87474594521838611"/>
            </c:manualLayout>
          </c:layout>
          <c:overlay val="0"/>
        </c:title>
        <c:numFmt formatCode="General" sourceLinked="1"/>
        <c:majorTickMark val="out"/>
        <c:minorTickMark val="none"/>
        <c:tickLblPos val="nextTo"/>
        <c:spPr>
          <a:ln w="3175">
            <a:solidFill>
              <a:srgbClr val="000000"/>
            </a:solidFill>
            <a:prstDash val="solid"/>
          </a:ln>
        </c:spPr>
        <c:txPr>
          <a:bodyPr rot="0" vert="horz"/>
          <a:lstStyle/>
          <a:p>
            <a:pPr>
              <a:defRPr sz="900" b="1"/>
            </a:pPr>
            <a:endParaRPr lang="sr-Latn-RS"/>
          </a:p>
        </c:txPr>
        <c:crossAx val="632807208"/>
        <c:crosses val="autoZero"/>
        <c:auto val="1"/>
        <c:lblAlgn val="ctr"/>
        <c:lblOffset val="100"/>
        <c:noMultiLvlLbl val="0"/>
      </c:catAx>
      <c:valAx>
        <c:axId val="632807208"/>
        <c:scaling>
          <c:orientation val="minMax"/>
          <c:max val="16000"/>
        </c:scaling>
        <c:delete val="0"/>
        <c:axPos val="l"/>
        <c:majorGridlines>
          <c:spPr>
            <a:ln w="3175">
              <a:solidFill>
                <a:srgbClr val="000000"/>
              </a:solidFill>
              <a:prstDash val="sysDash"/>
            </a:ln>
          </c:spPr>
        </c:majorGridlines>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r>
                  <a:rPr lang="sr-Cyrl-RS" sz="900" b="1"/>
                  <a:t> </a:t>
                </a:r>
              </a:p>
            </c:rich>
          </c:tx>
          <c:layout>
            <c:manualLayout>
              <c:xMode val="edge"/>
              <c:yMode val="edge"/>
              <c:x val="8.1043688983321524E-3"/>
              <c:y val="0.39065829912286604"/>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a:pPr>
            <a:endParaRPr lang="sr-Latn-RS"/>
          </a:p>
        </c:txPr>
        <c:crossAx val="632807600"/>
        <c:crosses val="autoZero"/>
        <c:crossBetween val="between"/>
      </c:valAx>
      <c:valAx>
        <c:axId val="632808384"/>
        <c:scaling>
          <c:orientation val="minMax"/>
        </c:scaling>
        <c:delete val="0"/>
        <c:axPos val="r"/>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endParaRPr lang="sr-Latn-RS" sz="900" b="1"/>
              </a:p>
            </c:rich>
          </c:tx>
          <c:layout>
            <c:manualLayout>
              <c:xMode val="edge"/>
              <c:yMode val="edge"/>
              <c:x val="0.96444996177279629"/>
              <c:y val="0.38890329885234937"/>
            </c:manualLayout>
          </c:layout>
          <c:overlay val="0"/>
        </c:title>
        <c:numFmt formatCode="0" sourceLinked="1"/>
        <c:majorTickMark val="out"/>
        <c:minorTickMark val="none"/>
        <c:tickLblPos val="nextTo"/>
        <c:txPr>
          <a:bodyPr/>
          <a:lstStyle/>
          <a:p>
            <a:pPr>
              <a:defRPr sz="900" b="1"/>
            </a:pPr>
            <a:endParaRPr lang="sr-Latn-RS"/>
          </a:p>
        </c:txPr>
        <c:crossAx val="632800936"/>
        <c:crosses val="max"/>
        <c:crossBetween val="between"/>
      </c:valAx>
      <c:catAx>
        <c:axId val="632800936"/>
        <c:scaling>
          <c:orientation val="minMax"/>
        </c:scaling>
        <c:delete val="1"/>
        <c:axPos val="b"/>
        <c:majorTickMark val="out"/>
        <c:minorTickMark val="none"/>
        <c:tickLblPos val="nextTo"/>
        <c:crossAx val="632808384"/>
        <c:crosses val="autoZero"/>
        <c:auto val="1"/>
        <c:lblAlgn val="ctr"/>
        <c:lblOffset val="100"/>
        <c:noMultiLvlLbl val="0"/>
      </c:catAx>
      <c:spPr>
        <a:noFill/>
        <a:ln w="9525">
          <a:solidFill>
            <a:srgbClr val="000000"/>
          </a:solidFill>
          <a:prstDash val="solid"/>
        </a:ln>
      </c:spPr>
    </c:plotArea>
    <c:legend>
      <c:legendPos val="b"/>
      <c:layout>
        <c:manualLayout>
          <c:xMode val="edge"/>
          <c:yMode val="edge"/>
          <c:x val="0.12278811857811128"/>
          <c:y val="0.92551582678367694"/>
          <c:w val="0.79453254596069334"/>
          <c:h val="6.675900510145806E-2"/>
        </c:manualLayout>
      </c:layout>
      <c:overlay val="0"/>
      <c:spPr>
        <a:solidFill>
          <a:srgbClr val="FFFFFF"/>
        </a:solidFill>
        <a:ln w="3175">
          <a:solidFill>
            <a:srgbClr val="000000"/>
          </a:solidFill>
          <a:prstDash val="solid"/>
        </a:ln>
      </c:spPr>
      <c:txPr>
        <a:bodyPr/>
        <a:lstStyle/>
        <a:p>
          <a:pPr>
            <a:defRPr sz="900" b="1"/>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sr-Latn-RS" sz="1100">
                <a:latin typeface="Times New Roman" panose="02020603050405020304" pitchFamily="18" charset="0"/>
                <a:cs typeface="Times New Roman" panose="02020603050405020304" pitchFamily="18" charset="0"/>
              </a:rPr>
              <a:t>H</a:t>
            </a:r>
            <a:r>
              <a:rPr lang="en-US" sz="1100">
                <a:latin typeface="Times New Roman" panose="02020603050405020304" pitchFamily="18" charset="0"/>
                <a:cs typeface="Times New Roman" panose="02020603050405020304" pitchFamily="18" charset="0"/>
              </a:rPr>
              <a:t>ydrographs,</a:t>
            </a:r>
            <a:r>
              <a:rPr lang="en-US" sz="1100" baseline="0">
                <a:latin typeface="Times New Roman" panose="02020603050405020304" pitchFamily="18" charset="0"/>
                <a:cs typeface="Times New Roman" panose="02020603050405020304" pitchFamily="18" charset="0"/>
              </a:rPr>
              <a:t> envelopes (minimum and maximum) and long-term average</a:t>
            </a:r>
            <a:endParaRPr lang="sr-Cyrl-RS" sz="1100">
              <a:latin typeface="Times New Roman" panose="02020603050405020304" pitchFamily="18" charset="0"/>
              <a:cs typeface="Times New Roman" panose="02020603050405020304" pitchFamily="18" charset="0"/>
            </a:endParaRPr>
          </a:p>
        </c:rich>
      </c:tx>
      <c:layout>
        <c:manualLayout>
          <c:xMode val="edge"/>
          <c:yMode val="edge"/>
          <c:x val="0.12573862294990903"/>
          <c:y val="1.1823361823361826E-2"/>
        </c:manualLayout>
      </c:layout>
      <c:overlay val="0"/>
      <c:spPr>
        <a:noFill/>
        <a:ln w="25400">
          <a:noFill/>
        </a:ln>
      </c:spPr>
    </c:title>
    <c:autoTitleDeleted val="0"/>
    <c:plotArea>
      <c:layout>
        <c:manualLayout>
          <c:layoutTarget val="inner"/>
          <c:xMode val="edge"/>
          <c:yMode val="edge"/>
          <c:x val="0.10879970851972552"/>
          <c:y val="8.0000120192488269E-2"/>
          <c:w val="0.85778126834402768"/>
          <c:h val="0.72809212149763336"/>
        </c:manualLayout>
      </c:layout>
      <c:lineChart>
        <c:grouping val="standard"/>
        <c:varyColors val="0"/>
        <c:ser>
          <c:idx val="0"/>
          <c:order val="0"/>
          <c:tx>
            <c:v>Discharge 2025</c:v>
          </c:tx>
          <c:spPr>
            <a:ln w="38100">
              <a:solidFill>
                <a:srgbClr val="002060"/>
              </a:solidFill>
              <a:prstDash val="solid"/>
            </a:ln>
          </c:spPr>
          <c:marker>
            <c:symbol val="none"/>
          </c:marker>
          <c:cat>
            <c:numRef>
              <c:f>'Smederevo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'Smederevo zaokruzeni'!$B$2:$B$366</c:f>
              <c:numCache>
                <c:formatCode>0</c:formatCode>
                <c:ptCount val="365"/>
                <c:pt idx="0">
                  <c:v>4100</c:v>
                </c:pt>
                <c:pt idx="1">
                  <c:v>3930</c:v>
                </c:pt>
                <c:pt idx="2">
                  <c:v>3630</c:v>
                </c:pt>
                <c:pt idx="3">
                  <c:v>3490</c:v>
                </c:pt>
                <c:pt idx="4">
                  <c:v>3490</c:v>
                </c:pt>
                <c:pt idx="5">
                  <c:v>3570</c:v>
                </c:pt>
                <c:pt idx="6">
                  <c:v>3660</c:v>
                </c:pt>
                <c:pt idx="7">
                  <c:v>3830</c:v>
                </c:pt>
                <c:pt idx="8">
                  <c:v>4310</c:v>
                </c:pt>
                <c:pt idx="9">
                  <c:v>4730</c:v>
                </c:pt>
                <c:pt idx="10">
                  <c:v>5180</c:v>
                </c:pt>
                <c:pt idx="11">
                  <c:v>5500</c:v>
                </c:pt>
                <c:pt idx="12">
                  <c:v>5810</c:v>
                </c:pt>
                <c:pt idx="13">
                  <c:v>6020</c:v>
                </c:pt>
                <c:pt idx="14">
                  <c:v>6140</c:v>
                </c:pt>
                <c:pt idx="15">
                  <c:v>6160</c:v>
                </c:pt>
                <c:pt idx="16">
                  <c:v>6000</c:v>
                </c:pt>
                <c:pt idx="17">
                  <c:v>5750</c:v>
                </c:pt>
                <c:pt idx="18">
                  <c:v>5400</c:v>
                </c:pt>
                <c:pt idx="19">
                  <c:v>5100</c:v>
                </c:pt>
                <c:pt idx="20">
                  <c:v>4800</c:v>
                </c:pt>
                <c:pt idx="21">
                  <c:v>4470</c:v>
                </c:pt>
                <c:pt idx="22">
                  <c:v>4050</c:v>
                </c:pt>
                <c:pt idx="23">
                  <c:v>3860</c:v>
                </c:pt>
                <c:pt idx="24">
                  <c:v>3660</c:v>
                </c:pt>
                <c:pt idx="25">
                  <c:v>3610</c:v>
                </c:pt>
                <c:pt idx="26">
                  <c:v>3610</c:v>
                </c:pt>
                <c:pt idx="27">
                  <c:v>3600</c:v>
                </c:pt>
                <c:pt idx="28">
                  <c:v>3590</c:v>
                </c:pt>
                <c:pt idx="29">
                  <c:v>3600</c:v>
                </c:pt>
                <c:pt idx="30">
                  <c:v>3620</c:v>
                </c:pt>
                <c:pt idx="31">
                  <c:v>3710</c:v>
                </c:pt>
                <c:pt idx="32">
                  <c:v>3880</c:v>
                </c:pt>
                <c:pt idx="33">
                  <c:v>4280</c:v>
                </c:pt>
                <c:pt idx="34">
                  <c:v>4410</c:v>
                </c:pt>
                <c:pt idx="35">
                  <c:v>4470</c:v>
                </c:pt>
                <c:pt idx="36">
                  <c:v>4250</c:v>
                </c:pt>
                <c:pt idx="37">
                  <c:v>4100</c:v>
                </c:pt>
                <c:pt idx="38">
                  <c:v>3970</c:v>
                </c:pt>
                <c:pt idx="39">
                  <c:v>3850</c:v>
                </c:pt>
                <c:pt idx="40">
                  <c:v>3700</c:v>
                </c:pt>
                <c:pt idx="41">
                  <c:v>3550</c:v>
                </c:pt>
                <c:pt idx="42">
                  <c:v>3510</c:v>
                </c:pt>
                <c:pt idx="43">
                  <c:v>3470</c:v>
                </c:pt>
                <c:pt idx="44">
                  <c:v>3390</c:v>
                </c:pt>
                <c:pt idx="45">
                  <c:v>3350</c:v>
                </c:pt>
                <c:pt idx="46">
                  <c:v>3330</c:v>
                </c:pt>
                <c:pt idx="47">
                  <c:v>3320</c:v>
                </c:pt>
                <c:pt idx="48">
                  <c:v>3310</c:v>
                </c:pt>
                <c:pt idx="49">
                  <c:v>3320</c:v>
                </c:pt>
                <c:pt idx="50">
                  <c:v>3370</c:v>
                </c:pt>
                <c:pt idx="51">
                  <c:v>3300</c:v>
                </c:pt>
                <c:pt idx="52">
                  <c:v>3200</c:v>
                </c:pt>
                <c:pt idx="53">
                  <c:v>3150</c:v>
                </c:pt>
                <c:pt idx="54">
                  <c:v>3050</c:v>
                </c:pt>
                <c:pt idx="55">
                  <c:v>2950</c:v>
                </c:pt>
                <c:pt idx="56">
                  <c:v>2900</c:v>
                </c:pt>
                <c:pt idx="57">
                  <c:v>2850</c:v>
                </c:pt>
                <c:pt idx="58">
                  <c:v>2950</c:v>
                </c:pt>
                <c:pt idx="59">
                  <c:v>2900</c:v>
                </c:pt>
                <c:pt idx="60">
                  <c:v>3100</c:v>
                </c:pt>
                <c:pt idx="61">
                  <c:v>3360</c:v>
                </c:pt>
                <c:pt idx="62">
                  <c:v>3440</c:v>
                </c:pt>
                <c:pt idx="63">
                  <c:v>3520</c:v>
                </c:pt>
                <c:pt idx="64">
                  <c:v>3570</c:v>
                </c:pt>
                <c:pt idx="65">
                  <c:v>3570</c:v>
                </c:pt>
                <c:pt idx="66">
                  <c:v>3550</c:v>
                </c:pt>
                <c:pt idx="67">
                  <c:v>3510</c:v>
                </c:pt>
                <c:pt idx="68">
                  <c:v>3430</c:v>
                </c:pt>
                <c:pt idx="69">
                  <c:v>3370</c:v>
                </c:pt>
                <c:pt idx="70">
                  <c:v>3350</c:v>
                </c:pt>
                <c:pt idx="71">
                  <c:v>3360</c:v>
                </c:pt>
                <c:pt idx="72">
                  <c:v>3380</c:v>
                </c:pt>
                <c:pt idx="73">
                  <c:v>3420</c:v>
                </c:pt>
                <c:pt idx="74">
                  <c:v>3450</c:v>
                </c:pt>
                <c:pt idx="75">
                  <c:v>3680</c:v>
                </c:pt>
                <c:pt idx="76">
                  <c:v>4070</c:v>
                </c:pt>
                <c:pt idx="77">
                  <c:v>4800</c:v>
                </c:pt>
                <c:pt idx="78">
                  <c:v>5380</c:v>
                </c:pt>
                <c:pt idx="79">
                  <c:v>5730</c:v>
                </c:pt>
                <c:pt idx="80">
                  <c:v>5830</c:v>
                </c:pt>
                <c:pt idx="81">
                  <c:v>5750</c:v>
                </c:pt>
                <c:pt idx="82">
                  <c:v>5640</c:v>
                </c:pt>
                <c:pt idx="83">
                  <c:v>5460</c:v>
                </c:pt>
                <c:pt idx="84">
                  <c:v>5230</c:v>
                </c:pt>
                <c:pt idx="85">
                  <c:v>5320</c:v>
                </c:pt>
                <c:pt idx="86">
                  <c:v>5730</c:v>
                </c:pt>
                <c:pt idx="87">
                  <c:v>6190</c:v>
                </c:pt>
                <c:pt idx="88">
                  <c:v>6470</c:v>
                </c:pt>
                <c:pt idx="89">
                  <c:v>6810</c:v>
                </c:pt>
                <c:pt idx="90">
                  <c:v>7020</c:v>
                </c:pt>
                <c:pt idx="91">
                  <c:v>7100</c:v>
                </c:pt>
                <c:pt idx="92">
                  <c:v>7250</c:v>
                </c:pt>
                <c:pt idx="93">
                  <c:v>7440</c:v>
                </c:pt>
                <c:pt idx="94">
                  <c:v>7600</c:v>
                </c:pt>
                <c:pt idx="95">
                  <c:v>7650</c:v>
                </c:pt>
                <c:pt idx="96">
                  <c:v>7620</c:v>
                </c:pt>
                <c:pt idx="97">
                  <c:v>7480</c:v>
                </c:pt>
                <c:pt idx="98">
                  <c:v>7250</c:v>
                </c:pt>
                <c:pt idx="99">
                  <c:v>6960</c:v>
                </c:pt>
                <c:pt idx="100">
                  <c:v>6700</c:v>
                </c:pt>
                <c:pt idx="101">
                  <c:v>6490</c:v>
                </c:pt>
                <c:pt idx="102">
                  <c:v>6220</c:v>
                </c:pt>
                <c:pt idx="103">
                  <c:v>5900</c:v>
                </c:pt>
                <c:pt idx="104">
                  <c:v>5600</c:v>
                </c:pt>
                <c:pt idx="105">
                  <c:v>5240</c:v>
                </c:pt>
                <c:pt idx="106">
                  <c:v>4870</c:v>
                </c:pt>
                <c:pt idx="107">
                  <c:v>4700</c:v>
                </c:pt>
                <c:pt idx="108">
                  <c:v>4490</c:v>
                </c:pt>
                <c:pt idx="109">
                  <c:v>4570</c:v>
                </c:pt>
                <c:pt idx="110">
                  <c:v>4470</c:v>
                </c:pt>
                <c:pt idx="111">
                  <c:v>4510</c:v>
                </c:pt>
                <c:pt idx="112">
                  <c:v>4690</c:v>
                </c:pt>
                <c:pt idx="113">
                  <c:v>4710</c:v>
                </c:pt>
                <c:pt idx="114">
                  <c:v>4510</c:v>
                </c:pt>
                <c:pt idx="115">
                  <c:v>4470</c:v>
                </c:pt>
                <c:pt idx="116">
                  <c:v>4470</c:v>
                </c:pt>
                <c:pt idx="117">
                  <c:v>4640</c:v>
                </c:pt>
                <c:pt idx="118">
                  <c:v>4760</c:v>
                </c:pt>
                <c:pt idx="119">
                  <c:v>4740</c:v>
                </c:pt>
                <c:pt idx="120">
                  <c:v>4840</c:v>
                </c:pt>
                <c:pt idx="121">
                  <c:v>4720</c:v>
                </c:pt>
                <c:pt idx="122">
                  <c:v>4560</c:v>
                </c:pt>
                <c:pt idx="123">
                  <c:v>4250</c:v>
                </c:pt>
                <c:pt idx="124">
                  <c:v>4000</c:v>
                </c:pt>
                <c:pt idx="125">
                  <c:v>3810</c:v>
                </c:pt>
                <c:pt idx="126">
                  <c:v>3630</c:v>
                </c:pt>
                <c:pt idx="127">
                  <c:v>3670</c:v>
                </c:pt>
                <c:pt idx="128">
                  <c:v>3770</c:v>
                </c:pt>
                <c:pt idx="129">
                  <c:v>4070</c:v>
                </c:pt>
                <c:pt idx="130">
                  <c:v>4540</c:v>
                </c:pt>
                <c:pt idx="131">
                  <c:v>4920</c:v>
                </c:pt>
                <c:pt idx="132">
                  <c:v>5050</c:v>
                </c:pt>
                <c:pt idx="133">
                  <c:v>5000</c:v>
                </c:pt>
                <c:pt idx="134">
                  <c:v>4860</c:v>
                </c:pt>
                <c:pt idx="135">
                  <c:v>4650</c:v>
                </c:pt>
                <c:pt idx="136">
                  <c:v>4280</c:v>
                </c:pt>
                <c:pt idx="137">
                  <c:v>4050</c:v>
                </c:pt>
                <c:pt idx="138">
                  <c:v>3890</c:v>
                </c:pt>
                <c:pt idx="139">
                  <c:v>3710</c:v>
                </c:pt>
                <c:pt idx="140">
                  <c:v>3510</c:v>
                </c:pt>
                <c:pt idx="141">
                  <c:v>3510</c:v>
                </c:pt>
                <c:pt idx="142">
                  <c:v>3710</c:v>
                </c:pt>
                <c:pt idx="143">
                  <c:v>3770</c:v>
                </c:pt>
                <c:pt idx="144">
                  <c:v>4030</c:v>
                </c:pt>
                <c:pt idx="145">
                  <c:v>4210</c:v>
                </c:pt>
                <c:pt idx="146">
                  <c:v>4360</c:v>
                </c:pt>
                <c:pt idx="147">
                  <c:v>4520</c:v>
                </c:pt>
                <c:pt idx="148">
                  <c:v>4670</c:v>
                </c:pt>
                <c:pt idx="149">
                  <c:v>4690</c:v>
                </c:pt>
                <c:pt idx="150">
                  <c:v>4520</c:v>
                </c:pt>
                <c:pt idx="151">
                  <c:v>4440</c:v>
                </c:pt>
                <c:pt idx="152">
                  <c:v>4500</c:v>
                </c:pt>
                <c:pt idx="153">
                  <c:v>4390</c:v>
                </c:pt>
                <c:pt idx="154">
                  <c:v>4290</c:v>
                </c:pt>
                <c:pt idx="155">
                  <c:v>4160</c:v>
                </c:pt>
                <c:pt idx="156">
                  <c:v>4090</c:v>
                </c:pt>
                <c:pt idx="157">
                  <c:v>3970</c:v>
                </c:pt>
                <c:pt idx="158">
                  <c:v>3880</c:v>
                </c:pt>
                <c:pt idx="159">
                  <c:v>3810</c:v>
                </c:pt>
                <c:pt idx="160">
                  <c:v>3700</c:v>
                </c:pt>
                <c:pt idx="161">
                  <c:v>3600</c:v>
                </c:pt>
                <c:pt idx="162">
                  <c:v>3500</c:v>
                </c:pt>
                <c:pt idx="163">
                  <c:v>3430</c:v>
                </c:pt>
                <c:pt idx="164">
                  <c:v>3310</c:v>
                </c:pt>
                <c:pt idx="165">
                  <c:v>3250</c:v>
                </c:pt>
                <c:pt idx="166">
                  <c:v>3150</c:v>
                </c:pt>
                <c:pt idx="167">
                  <c:v>2900</c:v>
                </c:pt>
                <c:pt idx="168">
                  <c:v>2750</c:v>
                </c:pt>
                <c:pt idx="169">
                  <c:v>2700</c:v>
                </c:pt>
                <c:pt idx="170">
                  <c:v>2650</c:v>
                </c:pt>
                <c:pt idx="171">
                  <c:v>2600</c:v>
                </c:pt>
                <c:pt idx="172">
                  <c:v>2500</c:v>
                </c:pt>
                <c:pt idx="173">
                  <c:v>2450</c:v>
                </c:pt>
                <c:pt idx="174">
                  <c:v>2350</c:v>
                </c:pt>
                <c:pt idx="175">
                  <c:v>2250</c:v>
                </c:pt>
                <c:pt idx="176">
                  <c:v>2150</c:v>
                </c:pt>
                <c:pt idx="177">
                  <c:v>2150</c:v>
                </c:pt>
                <c:pt idx="178">
                  <c:v>2100</c:v>
                </c:pt>
                <c:pt idx="179">
                  <c:v>2100</c:v>
                </c:pt>
                <c:pt idx="180">
                  <c:v>2100</c:v>
                </c:pt>
                <c:pt idx="181">
                  <c:v>2100</c:v>
                </c:pt>
                <c:pt idx="182">
                  <c:v>2150</c:v>
                </c:pt>
                <c:pt idx="183">
                  <c:v>2170</c:v>
                </c:pt>
                <c:pt idx="184">
                  <c:v>2070</c:v>
                </c:pt>
                <c:pt idx="185">
                  <c:v>1970</c:v>
                </c:pt>
                <c:pt idx="186">
                  <c:v>1940</c:v>
                </c:pt>
                <c:pt idx="187">
                  <c:v>1910</c:v>
                </c:pt>
                <c:pt idx="188">
                  <c:v>1930</c:v>
                </c:pt>
                <c:pt idx="189">
                  <c:v>1970</c:v>
                </c:pt>
                <c:pt idx="190">
                  <c:v>2060</c:v>
                </c:pt>
                <c:pt idx="191">
                  <c:v>2200</c:v>
                </c:pt>
                <c:pt idx="192">
                  <c:v>2620</c:v>
                </c:pt>
                <c:pt idx="193">
                  <c:v>2960</c:v>
                </c:pt>
                <c:pt idx="194">
                  <c:v>3040</c:v>
                </c:pt>
                <c:pt idx="195">
                  <c:v>3000</c:v>
                </c:pt>
                <c:pt idx="196">
                  <c:v>2880</c:v>
                </c:pt>
                <c:pt idx="197">
                  <c:v>2720</c:v>
                </c:pt>
                <c:pt idx="198">
                  <c:v>2530</c:v>
                </c:pt>
                <c:pt idx="199">
                  <c:v>2400</c:v>
                </c:pt>
                <c:pt idx="200">
                  <c:v>2370</c:v>
                </c:pt>
                <c:pt idx="201">
                  <c:v>2420</c:v>
                </c:pt>
                <c:pt idx="202">
                  <c:v>2600</c:v>
                </c:pt>
                <c:pt idx="203">
                  <c:v>2720</c:v>
                </c:pt>
                <c:pt idx="204">
                  <c:v>2680</c:v>
                </c:pt>
                <c:pt idx="205">
                  <c:v>2530</c:v>
                </c:pt>
                <c:pt idx="206">
                  <c:v>2500</c:v>
                </c:pt>
                <c:pt idx="207">
                  <c:v>2580</c:v>
                </c:pt>
                <c:pt idx="208">
                  <c:v>2670</c:v>
                </c:pt>
                <c:pt idx="209">
                  <c:v>2600</c:v>
                </c:pt>
                <c:pt idx="210">
                  <c:v>2820</c:v>
                </c:pt>
                <c:pt idx="211">
                  <c:v>3270</c:v>
                </c:pt>
                <c:pt idx="212">
                  <c:v>3860</c:v>
                </c:pt>
                <c:pt idx="213">
                  <c:v>4000</c:v>
                </c:pt>
                <c:pt idx="214">
                  <c:v>4400</c:v>
                </c:pt>
                <c:pt idx="215">
                  <c:v>4500</c:v>
                </c:pt>
                <c:pt idx="216">
                  <c:v>4400</c:v>
                </c:pt>
                <c:pt idx="217">
                  <c:v>4300</c:v>
                </c:pt>
                <c:pt idx="218">
                  <c:v>4050</c:v>
                </c:pt>
                <c:pt idx="219">
                  <c:v>3970</c:v>
                </c:pt>
                <c:pt idx="220">
                  <c:v>3820</c:v>
                </c:pt>
                <c:pt idx="221">
                  <c:v>3690</c:v>
                </c:pt>
                <c:pt idx="222">
                  <c:v>3590</c:v>
                </c:pt>
                <c:pt idx="223">
                  <c:v>3350</c:v>
                </c:pt>
                <c:pt idx="224">
                  <c:v>3100</c:v>
                </c:pt>
                <c:pt idx="225">
                  <c:v>2830</c:v>
                </c:pt>
                <c:pt idx="226">
                  <c:v>2600</c:v>
                </c:pt>
                <c:pt idx="227">
                  <c:v>2420</c:v>
                </c:pt>
                <c:pt idx="228">
                  <c:v>2350</c:v>
                </c:pt>
                <c:pt idx="229">
                  <c:v>2270</c:v>
                </c:pt>
                <c:pt idx="230">
                  <c:v>2180</c:v>
                </c:pt>
                <c:pt idx="231">
                  <c:v>2140</c:v>
                </c:pt>
                <c:pt idx="232">
                  <c:v>2120</c:v>
                </c:pt>
                <c:pt idx="233">
                  <c:v>2140</c:v>
                </c:pt>
                <c:pt idx="234">
                  <c:v>2080</c:v>
                </c:pt>
                <c:pt idx="235">
                  <c:v>2070</c:v>
                </c:pt>
                <c:pt idx="236">
                  <c:v>2050</c:v>
                </c:pt>
                <c:pt idx="237">
                  <c:v>2220</c:v>
                </c:pt>
                <c:pt idx="238">
                  <c:v>2440</c:v>
                </c:pt>
                <c:pt idx="239">
                  <c:v>2470</c:v>
                </c:pt>
                <c:pt idx="240">
                  <c:v>2410</c:v>
                </c:pt>
                <c:pt idx="241">
                  <c:v>2260</c:v>
                </c:pt>
                <c:pt idx="242">
                  <c:v>2240</c:v>
                </c:pt>
                <c:pt idx="243">
                  <c:v>2200</c:v>
                </c:pt>
                <c:pt idx="244">
                  <c:v>2170</c:v>
                </c:pt>
                <c:pt idx="245">
                  <c:v>2230</c:v>
                </c:pt>
                <c:pt idx="246">
                  <c:v>2380</c:v>
                </c:pt>
                <c:pt idx="247">
                  <c:v>2450</c:v>
                </c:pt>
                <c:pt idx="248">
                  <c:v>2450</c:v>
                </c:pt>
                <c:pt idx="249">
                  <c:v>2370</c:v>
                </c:pt>
                <c:pt idx="250">
                  <c:v>2320</c:v>
                </c:pt>
                <c:pt idx="251">
                  <c:v>2240</c:v>
                </c:pt>
                <c:pt idx="252">
                  <c:v>2190</c:v>
                </c:pt>
                <c:pt idx="253">
                  <c:v>2300</c:v>
                </c:pt>
                <c:pt idx="254">
                  <c:v>2310</c:v>
                </c:pt>
                <c:pt idx="255">
                  <c:v>2190</c:v>
                </c:pt>
                <c:pt idx="256">
                  <c:v>2230</c:v>
                </c:pt>
                <c:pt idx="257">
                  <c:v>2380</c:v>
                </c:pt>
                <c:pt idx="258">
                  <c:v>2550</c:v>
                </c:pt>
                <c:pt idx="259">
                  <c:v>2650</c:v>
                </c:pt>
                <c:pt idx="260">
                  <c:v>2680</c:v>
                </c:pt>
                <c:pt idx="261">
                  <c:v>2710</c:v>
                </c:pt>
                <c:pt idx="262">
                  <c:v>2660</c:v>
                </c:pt>
                <c:pt idx="263">
                  <c:v>2700</c:v>
                </c:pt>
                <c:pt idx="264">
                  <c:v>2720</c:v>
                </c:pt>
                <c:pt idx="265">
                  <c:v>2680</c:v>
                </c:pt>
                <c:pt idx="266">
                  <c:v>2570</c:v>
                </c:pt>
                <c:pt idx="267">
                  <c:v>2430</c:v>
                </c:pt>
                <c:pt idx="268">
                  <c:v>2270</c:v>
                </c:pt>
                <c:pt idx="269">
                  <c:v>2180</c:v>
                </c:pt>
                <c:pt idx="270">
                  <c:v>2100</c:v>
                </c:pt>
                <c:pt idx="271">
                  <c:v>2150</c:v>
                </c:pt>
                <c:pt idx="272">
                  <c:v>2260</c:v>
                </c:pt>
                <c:pt idx="273">
                  <c:v>2360</c:v>
                </c:pt>
                <c:pt idx="274">
                  <c:v>2450</c:v>
                </c:pt>
                <c:pt idx="275">
                  <c:v>2580</c:v>
                </c:pt>
                <c:pt idx="276">
                  <c:v>2550</c:v>
                </c:pt>
                <c:pt idx="277">
                  <c:v>2290</c:v>
                </c:pt>
                <c:pt idx="278">
                  <c:v>2140</c:v>
                </c:pt>
                <c:pt idx="279">
                  <c:v>2110</c:v>
                </c:pt>
                <c:pt idx="280">
                  <c:v>2130</c:v>
                </c:pt>
                <c:pt idx="281">
                  <c:v>2190</c:v>
                </c:pt>
                <c:pt idx="282">
                  <c:v>2290</c:v>
                </c:pt>
                <c:pt idx="283">
                  <c:v>2430</c:v>
                </c:pt>
                <c:pt idx="284">
                  <c:v>2700</c:v>
                </c:pt>
                <c:pt idx="285">
                  <c:v>2930</c:v>
                </c:pt>
                <c:pt idx="286">
                  <c:v>2880</c:v>
                </c:pt>
                <c:pt idx="287">
                  <c:v>2770</c:v>
                </c:pt>
                <c:pt idx="288">
                  <c:v>2660</c:v>
                </c:pt>
                <c:pt idx="289">
                  <c:v>2540</c:v>
                </c:pt>
                <c:pt idx="290">
                  <c:v>2390</c:v>
                </c:pt>
                <c:pt idx="291">
                  <c:v>2290</c:v>
                </c:pt>
                <c:pt idx="292">
                  <c:v>2230</c:v>
                </c:pt>
                <c:pt idx="293">
                  <c:v>2210</c:v>
                </c:pt>
                <c:pt idx="294">
                  <c:v>2170</c:v>
                </c:pt>
                <c:pt idx="295">
                  <c:v>2080</c:v>
                </c:pt>
                <c:pt idx="296">
                  <c:v>2070</c:v>
                </c:pt>
                <c:pt idx="297">
                  <c:v>2060</c:v>
                </c:pt>
                <c:pt idx="298">
                  <c:v>2040</c:v>
                </c:pt>
                <c:pt idx="299">
                  <c:v>2110</c:v>
                </c:pt>
                <c:pt idx="300">
                  <c:v>2340</c:v>
                </c:pt>
                <c:pt idx="301">
                  <c:v>2750</c:v>
                </c:pt>
                <c:pt idx="302">
                  <c:v>3070</c:v>
                </c:pt>
                <c:pt idx="303">
                  <c:v>3150</c:v>
                </c:pt>
                <c:pt idx="304">
                  <c:v>3120</c:v>
                </c:pt>
                <c:pt idx="305">
                  <c:v>3230</c:v>
                </c:pt>
                <c:pt idx="306">
                  <c:v>3230</c:v>
                </c:pt>
                <c:pt idx="307">
                  <c:v>3210</c:v>
                </c:pt>
                <c:pt idx="308">
                  <c:v>3230</c:v>
                </c:pt>
                <c:pt idx="309">
                  <c:v>3210</c:v>
                </c:pt>
                <c:pt idx="310">
                  <c:v>3190</c:v>
                </c:pt>
                <c:pt idx="311">
                  <c:v>3210</c:v>
                </c:pt>
                <c:pt idx="312">
                  <c:v>3300</c:v>
                </c:pt>
                <c:pt idx="313">
                  <c:v>3350</c:v>
                </c:pt>
                <c:pt idx="314">
                  <c:v>3200</c:v>
                </c:pt>
                <c:pt idx="315">
                  <c:v>3150</c:v>
                </c:pt>
                <c:pt idx="316">
                  <c:v>3120</c:v>
                </c:pt>
                <c:pt idx="317">
                  <c:v>3100</c:v>
                </c:pt>
                <c:pt idx="318">
                  <c:v>3000</c:v>
                </c:pt>
                <c:pt idx="319">
                  <c:v>2900</c:v>
                </c:pt>
                <c:pt idx="320">
                  <c:v>2900</c:v>
                </c:pt>
                <c:pt idx="321">
                  <c:v>2900</c:v>
                </c:pt>
                <c:pt idx="322">
                  <c:v>2850</c:v>
                </c:pt>
                <c:pt idx="323">
                  <c:v>2900</c:v>
                </c:pt>
                <c:pt idx="324">
                  <c:v>3000</c:v>
                </c:pt>
                <c:pt idx="325">
                  <c:v>3050</c:v>
                </c:pt>
                <c:pt idx="326">
                  <c:v>3210</c:v>
                </c:pt>
                <c:pt idx="327">
                  <c:v>3450</c:v>
                </c:pt>
                <c:pt idx="328">
                  <c:v>3690</c:v>
                </c:pt>
                <c:pt idx="329">
                  <c:v>3950</c:v>
                </c:pt>
                <c:pt idx="330">
                  <c:v>4060</c:v>
                </c:pt>
                <c:pt idx="331">
                  <c:v>4340</c:v>
                </c:pt>
                <c:pt idx="332">
                  <c:v>4760</c:v>
                </c:pt>
                <c:pt idx="333">
                  <c:v>5070</c:v>
                </c:pt>
                <c:pt idx="334">
                  <c:v>5390</c:v>
                </c:pt>
                <c:pt idx="335">
                  <c:v>5630</c:v>
                </c:pt>
                <c:pt idx="336">
                  <c:v>5350</c:v>
                </c:pt>
                <c:pt idx="337">
                  <c:v>5230</c:v>
                </c:pt>
                <c:pt idx="338">
                  <c:v>5000</c:v>
                </c:pt>
                <c:pt idx="339">
                  <c:v>4700</c:v>
                </c:pt>
                <c:pt idx="340">
                  <c:v>4390</c:v>
                </c:pt>
                <c:pt idx="341">
                  <c:v>4180</c:v>
                </c:pt>
                <c:pt idx="342">
                  <c:v>4090</c:v>
                </c:pt>
                <c:pt idx="343">
                  <c:v>4010</c:v>
                </c:pt>
                <c:pt idx="344">
                  <c:v>3830</c:v>
                </c:pt>
                <c:pt idx="345">
                  <c:v>3710</c:v>
                </c:pt>
                <c:pt idx="346">
                  <c:v>3580</c:v>
                </c:pt>
                <c:pt idx="347">
                  <c:v>3520</c:v>
                </c:pt>
                <c:pt idx="348">
                  <c:v>3590</c:v>
                </c:pt>
                <c:pt idx="349">
                  <c:v>3530</c:v>
                </c:pt>
                <c:pt idx="350">
                  <c:v>3460</c:v>
                </c:pt>
                <c:pt idx="351">
                  <c:v>3280</c:v>
                </c:pt>
                <c:pt idx="352">
                  <c:v>3200</c:v>
                </c:pt>
                <c:pt idx="353">
                  <c:v>3000</c:v>
                </c:pt>
                <c:pt idx="354">
                  <c:v>2930</c:v>
                </c:pt>
                <c:pt idx="355">
                  <c:v>2880</c:v>
                </c:pt>
                <c:pt idx="356">
                  <c:v>2850</c:v>
                </c:pt>
                <c:pt idx="357">
                  <c:v>2800</c:v>
                </c:pt>
                <c:pt idx="358">
                  <c:v>2720</c:v>
                </c:pt>
                <c:pt idx="359">
                  <c:v>2580</c:v>
                </c:pt>
                <c:pt idx="360">
                  <c:v>2450</c:v>
                </c:pt>
                <c:pt idx="361">
                  <c:v>2400</c:v>
                </c:pt>
                <c:pt idx="362">
                  <c:v>2390</c:v>
                </c:pt>
                <c:pt idx="363">
                  <c:v>2400</c:v>
                </c:pt>
                <c:pt idx="364">
                  <c:v>2390</c:v>
                </c:pt>
              </c:numCache>
            </c:numRef>
          </c:val>
          <c:smooth val="1"/>
          <c:extLst>
            <c:ext xmlns:c16="http://schemas.microsoft.com/office/drawing/2014/chart" uri="{C3380CC4-5D6E-409C-BE32-E72D297353CC}">
              <c16:uniqueId val="{00000000-EAA4-4040-8974-43461C83EEA6}"/>
            </c:ext>
          </c:extLst>
        </c:ser>
        <c:ser>
          <c:idx val="1"/>
          <c:order val="1"/>
          <c:tx>
            <c:v>Minimum envelope</c:v>
          </c:tx>
          <c:spPr>
            <a:ln w="25400">
              <a:solidFill>
                <a:srgbClr val="00B0F0"/>
              </a:solidFill>
              <a:prstDash val="solid"/>
            </a:ln>
          </c:spPr>
          <c:marker>
            <c:symbol val="none"/>
          </c:marker>
          <c:cat>
            <c:numRef>
              <c:f>'Smederevo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'Smederevo zaokruzeni'!$C$2:$C$366</c:f>
              <c:numCache>
                <c:formatCode>0</c:formatCode>
                <c:ptCount val="365"/>
                <c:pt idx="0">
                  <c:v>1780</c:v>
                </c:pt>
                <c:pt idx="1">
                  <c:v>1810</c:v>
                </c:pt>
                <c:pt idx="2">
                  <c:v>1930</c:v>
                </c:pt>
                <c:pt idx="3">
                  <c:v>2000</c:v>
                </c:pt>
                <c:pt idx="4">
                  <c:v>2090</c:v>
                </c:pt>
                <c:pt idx="5">
                  <c:v>2300</c:v>
                </c:pt>
                <c:pt idx="6">
                  <c:v>2370</c:v>
                </c:pt>
                <c:pt idx="7">
                  <c:v>2340</c:v>
                </c:pt>
                <c:pt idx="8">
                  <c:v>1910</c:v>
                </c:pt>
                <c:pt idx="9">
                  <c:v>1790</c:v>
                </c:pt>
                <c:pt idx="10">
                  <c:v>1790</c:v>
                </c:pt>
                <c:pt idx="11">
                  <c:v>1790</c:v>
                </c:pt>
                <c:pt idx="12">
                  <c:v>1790</c:v>
                </c:pt>
                <c:pt idx="13">
                  <c:v>1780</c:v>
                </c:pt>
                <c:pt idx="14">
                  <c:v>1780</c:v>
                </c:pt>
                <c:pt idx="15">
                  <c:v>1780</c:v>
                </c:pt>
                <c:pt idx="16">
                  <c:v>1610</c:v>
                </c:pt>
                <c:pt idx="17">
                  <c:v>1610</c:v>
                </c:pt>
                <c:pt idx="18">
                  <c:v>2060</c:v>
                </c:pt>
                <c:pt idx="19">
                  <c:v>2140</c:v>
                </c:pt>
                <c:pt idx="20">
                  <c:v>2140</c:v>
                </c:pt>
                <c:pt idx="21">
                  <c:v>2230</c:v>
                </c:pt>
                <c:pt idx="22">
                  <c:v>2230</c:v>
                </c:pt>
                <c:pt idx="23">
                  <c:v>2250</c:v>
                </c:pt>
                <c:pt idx="24">
                  <c:v>2260</c:v>
                </c:pt>
                <c:pt idx="25">
                  <c:v>2250</c:v>
                </c:pt>
                <c:pt idx="26">
                  <c:v>2250</c:v>
                </c:pt>
                <c:pt idx="27">
                  <c:v>2060</c:v>
                </c:pt>
                <c:pt idx="28">
                  <c:v>2060</c:v>
                </c:pt>
                <c:pt idx="29">
                  <c:v>2140</c:v>
                </c:pt>
                <c:pt idx="30">
                  <c:v>2250</c:v>
                </c:pt>
                <c:pt idx="31">
                  <c:v>2380</c:v>
                </c:pt>
                <c:pt idx="32">
                  <c:v>2040</c:v>
                </c:pt>
                <c:pt idx="33">
                  <c:v>2320</c:v>
                </c:pt>
                <c:pt idx="34">
                  <c:v>2340</c:v>
                </c:pt>
                <c:pt idx="35">
                  <c:v>2200</c:v>
                </c:pt>
                <c:pt idx="36">
                  <c:v>2380</c:v>
                </c:pt>
                <c:pt idx="37">
                  <c:v>2080</c:v>
                </c:pt>
                <c:pt idx="38">
                  <c:v>2380</c:v>
                </c:pt>
                <c:pt idx="39">
                  <c:v>2130</c:v>
                </c:pt>
                <c:pt idx="40">
                  <c:v>2380</c:v>
                </c:pt>
                <c:pt idx="41">
                  <c:v>2380</c:v>
                </c:pt>
                <c:pt idx="42">
                  <c:v>2260</c:v>
                </c:pt>
                <c:pt idx="43">
                  <c:v>2250</c:v>
                </c:pt>
                <c:pt idx="44">
                  <c:v>2260</c:v>
                </c:pt>
                <c:pt idx="45">
                  <c:v>2310</c:v>
                </c:pt>
                <c:pt idx="46">
                  <c:v>2060</c:v>
                </c:pt>
                <c:pt idx="47">
                  <c:v>2060</c:v>
                </c:pt>
                <c:pt idx="48">
                  <c:v>2310</c:v>
                </c:pt>
                <c:pt idx="49">
                  <c:v>2250</c:v>
                </c:pt>
                <c:pt idx="50">
                  <c:v>2380</c:v>
                </c:pt>
                <c:pt idx="51">
                  <c:v>2380</c:v>
                </c:pt>
                <c:pt idx="52">
                  <c:v>2330</c:v>
                </c:pt>
                <c:pt idx="53">
                  <c:v>2470</c:v>
                </c:pt>
                <c:pt idx="54">
                  <c:v>2330</c:v>
                </c:pt>
                <c:pt idx="55">
                  <c:v>2300</c:v>
                </c:pt>
                <c:pt idx="56">
                  <c:v>2310</c:v>
                </c:pt>
                <c:pt idx="57">
                  <c:v>2210</c:v>
                </c:pt>
                <c:pt idx="58">
                  <c:v>2670</c:v>
                </c:pt>
                <c:pt idx="59">
                  <c:v>2360</c:v>
                </c:pt>
                <c:pt idx="60">
                  <c:v>2450</c:v>
                </c:pt>
                <c:pt idx="61">
                  <c:v>2370</c:v>
                </c:pt>
                <c:pt idx="62">
                  <c:v>2360</c:v>
                </c:pt>
                <c:pt idx="63">
                  <c:v>2320</c:v>
                </c:pt>
                <c:pt idx="64">
                  <c:v>2320</c:v>
                </c:pt>
                <c:pt idx="65">
                  <c:v>2320</c:v>
                </c:pt>
                <c:pt idx="66">
                  <c:v>2310</c:v>
                </c:pt>
                <c:pt idx="67">
                  <c:v>2320</c:v>
                </c:pt>
                <c:pt idx="68">
                  <c:v>2320</c:v>
                </c:pt>
                <c:pt idx="69">
                  <c:v>2310</c:v>
                </c:pt>
                <c:pt idx="70">
                  <c:v>2310</c:v>
                </c:pt>
                <c:pt idx="71">
                  <c:v>2320</c:v>
                </c:pt>
                <c:pt idx="72">
                  <c:v>2340</c:v>
                </c:pt>
                <c:pt idx="73">
                  <c:v>2360</c:v>
                </c:pt>
                <c:pt idx="74">
                  <c:v>2360</c:v>
                </c:pt>
                <c:pt idx="75">
                  <c:v>2370</c:v>
                </c:pt>
                <c:pt idx="76">
                  <c:v>2550</c:v>
                </c:pt>
                <c:pt idx="77">
                  <c:v>2920</c:v>
                </c:pt>
                <c:pt idx="78">
                  <c:v>3360</c:v>
                </c:pt>
                <c:pt idx="79">
                  <c:v>3360</c:v>
                </c:pt>
                <c:pt idx="80">
                  <c:v>3340</c:v>
                </c:pt>
                <c:pt idx="81">
                  <c:v>3390</c:v>
                </c:pt>
                <c:pt idx="82">
                  <c:v>3320</c:v>
                </c:pt>
                <c:pt idx="83">
                  <c:v>3370</c:v>
                </c:pt>
                <c:pt idx="84">
                  <c:v>3350</c:v>
                </c:pt>
                <c:pt idx="85">
                  <c:v>3290</c:v>
                </c:pt>
                <c:pt idx="86">
                  <c:v>3310</c:v>
                </c:pt>
                <c:pt idx="87">
                  <c:v>3240</c:v>
                </c:pt>
                <c:pt idx="88">
                  <c:v>3340</c:v>
                </c:pt>
                <c:pt idx="89">
                  <c:v>3340</c:v>
                </c:pt>
                <c:pt idx="90">
                  <c:v>3320</c:v>
                </c:pt>
                <c:pt idx="91">
                  <c:v>3290</c:v>
                </c:pt>
                <c:pt idx="92">
                  <c:v>3360</c:v>
                </c:pt>
                <c:pt idx="93">
                  <c:v>3390</c:v>
                </c:pt>
                <c:pt idx="94">
                  <c:v>3420</c:v>
                </c:pt>
                <c:pt idx="95">
                  <c:v>3440</c:v>
                </c:pt>
                <c:pt idx="96">
                  <c:v>3440</c:v>
                </c:pt>
                <c:pt idx="97">
                  <c:v>3470</c:v>
                </c:pt>
                <c:pt idx="98">
                  <c:v>3380</c:v>
                </c:pt>
                <c:pt idx="99">
                  <c:v>3320</c:v>
                </c:pt>
                <c:pt idx="100">
                  <c:v>3350</c:v>
                </c:pt>
                <c:pt idx="101">
                  <c:v>3320</c:v>
                </c:pt>
                <c:pt idx="102">
                  <c:v>3350</c:v>
                </c:pt>
                <c:pt idx="103">
                  <c:v>3340</c:v>
                </c:pt>
                <c:pt idx="104">
                  <c:v>3330</c:v>
                </c:pt>
                <c:pt idx="105">
                  <c:v>3290</c:v>
                </c:pt>
                <c:pt idx="106">
                  <c:v>3310</c:v>
                </c:pt>
                <c:pt idx="107">
                  <c:v>3310</c:v>
                </c:pt>
                <c:pt idx="108">
                  <c:v>3220</c:v>
                </c:pt>
                <c:pt idx="109">
                  <c:v>3380</c:v>
                </c:pt>
                <c:pt idx="110">
                  <c:v>3000</c:v>
                </c:pt>
                <c:pt idx="111">
                  <c:v>3310</c:v>
                </c:pt>
                <c:pt idx="112">
                  <c:v>3330</c:v>
                </c:pt>
                <c:pt idx="113">
                  <c:v>3310</c:v>
                </c:pt>
                <c:pt idx="114">
                  <c:v>3350</c:v>
                </c:pt>
                <c:pt idx="115">
                  <c:v>3340</c:v>
                </c:pt>
                <c:pt idx="116">
                  <c:v>3350</c:v>
                </c:pt>
                <c:pt idx="117">
                  <c:v>3370</c:v>
                </c:pt>
                <c:pt idx="118">
                  <c:v>3350</c:v>
                </c:pt>
                <c:pt idx="119">
                  <c:v>3320</c:v>
                </c:pt>
                <c:pt idx="120">
                  <c:v>3320</c:v>
                </c:pt>
                <c:pt idx="121">
                  <c:v>3310</c:v>
                </c:pt>
                <c:pt idx="122">
                  <c:v>3320</c:v>
                </c:pt>
                <c:pt idx="123">
                  <c:v>3340</c:v>
                </c:pt>
                <c:pt idx="124">
                  <c:v>3360</c:v>
                </c:pt>
                <c:pt idx="125">
                  <c:v>3380</c:v>
                </c:pt>
                <c:pt idx="126">
                  <c:v>3440</c:v>
                </c:pt>
                <c:pt idx="127">
                  <c:v>3500</c:v>
                </c:pt>
                <c:pt idx="128">
                  <c:v>3480</c:v>
                </c:pt>
                <c:pt idx="129">
                  <c:v>3440</c:v>
                </c:pt>
                <c:pt idx="130">
                  <c:v>3450</c:v>
                </c:pt>
                <c:pt idx="131">
                  <c:v>3580</c:v>
                </c:pt>
                <c:pt idx="132">
                  <c:v>3450</c:v>
                </c:pt>
                <c:pt idx="133">
                  <c:v>3570</c:v>
                </c:pt>
                <c:pt idx="134">
                  <c:v>3430</c:v>
                </c:pt>
                <c:pt idx="135">
                  <c:v>3350</c:v>
                </c:pt>
                <c:pt idx="136">
                  <c:v>3360</c:v>
                </c:pt>
                <c:pt idx="137">
                  <c:v>3420</c:v>
                </c:pt>
                <c:pt idx="138">
                  <c:v>2870</c:v>
                </c:pt>
                <c:pt idx="139">
                  <c:v>3450</c:v>
                </c:pt>
                <c:pt idx="140">
                  <c:v>3100</c:v>
                </c:pt>
                <c:pt idx="141">
                  <c:v>3450</c:v>
                </c:pt>
                <c:pt idx="142">
                  <c:v>3400</c:v>
                </c:pt>
                <c:pt idx="143">
                  <c:v>3210</c:v>
                </c:pt>
                <c:pt idx="144">
                  <c:v>2960</c:v>
                </c:pt>
                <c:pt idx="145">
                  <c:v>2600</c:v>
                </c:pt>
                <c:pt idx="146">
                  <c:v>2400</c:v>
                </c:pt>
                <c:pt idx="147">
                  <c:v>2410</c:v>
                </c:pt>
                <c:pt idx="148">
                  <c:v>2550</c:v>
                </c:pt>
                <c:pt idx="149">
                  <c:v>2380</c:v>
                </c:pt>
                <c:pt idx="150">
                  <c:v>2360</c:v>
                </c:pt>
                <c:pt idx="151">
                  <c:v>3100</c:v>
                </c:pt>
                <c:pt idx="152">
                  <c:v>3480</c:v>
                </c:pt>
                <c:pt idx="153">
                  <c:v>3460</c:v>
                </c:pt>
                <c:pt idx="154">
                  <c:v>3140</c:v>
                </c:pt>
                <c:pt idx="155">
                  <c:v>2950</c:v>
                </c:pt>
                <c:pt idx="156">
                  <c:v>2710</c:v>
                </c:pt>
                <c:pt idx="157">
                  <c:v>2700</c:v>
                </c:pt>
                <c:pt idx="158">
                  <c:v>2380</c:v>
                </c:pt>
                <c:pt idx="159">
                  <c:v>2470</c:v>
                </c:pt>
                <c:pt idx="160">
                  <c:v>2060</c:v>
                </c:pt>
                <c:pt idx="161">
                  <c:v>2460</c:v>
                </c:pt>
                <c:pt idx="162">
                  <c:v>2460</c:v>
                </c:pt>
                <c:pt idx="163">
                  <c:v>2900</c:v>
                </c:pt>
                <c:pt idx="164">
                  <c:v>2380</c:v>
                </c:pt>
                <c:pt idx="165">
                  <c:v>2380</c:v>
                </c:pt>
                <c:pt idx="166">
                  <c:v>2380</c:v>
                </c:pt>
                <c:pt idx="167">
                  <c:v>2380</c:v>
                </c:pt>
                <c:pt idx="168">
                  <c:v>2340</c:v>
                </c:pt>
                <c:pt idx="169">
                  <c:v>2340</c:v>
                </c:pt>
                <c:pt idx="170">
                  <c:v>2400</c:v>
                </c:pt>
                <c:pt idx="171">
                  <c:v>2310</c:v>
                </c:pt>
                <c:pt idx="172">
                  <c:v>2310</c:v>
                </c:pt>
                <c:pt idx="173">
                  <c:v>2300</c:v>
                </c:pt>
                <c:pt idx="174">
                  <c:v>2300</c:v>
                </c:pt>
                <c:pt idx="175">
                  <c:v>2250</c:v>
                </c:pt>
                <c:pt idx="176">
                  <c:v>2150</c:v>
                </c:pt>
                <c:pt idx="177">
                  <c:v>2150</c:v>
                </c:pt>
                <c:pt idx="178">
                  <c:v>2100</c:v>
                </c:pt>
                <c:pt idx="179">
                  <c:v>2100</c:v>
                </c:pt>
                <c:pt idx="180">
                  <c:v>2100</c:v>
                </c:pt>
                <c:pt idx="181">
                  <c:v>2100</c:v>
                </c:pt>
                <c:pt idx="182">
                  <c:v>2150</c:v>
                </c:pt>
                <c:pt idx="183">
                  <c:v>2130</c:v>
                </c:pt>
                <c:pt idx="184">
                  <c:v>2070</c:v>
                </c:pt>
                <c:pt idx="185">
                  <c:v>1970</c:v>
                </c:pt>
                <c:pt idx="186">
                  <c:v>1940</c:v>
                </c:pt>
                <c:pt idx="187">
                  <c:v>1910</c:v>
                </c:pt>
                <c:pt idx="188">
                  <c:v>1930</c:v>
                </c:pt>
                <c:pt idx="189">
                  <c:v>1970</c:v>
                </c:pt>
                <c:pt idx="190">
                  <c:v>2060</c:v>
                </c:pt>
                <c:pt idx="191">
                  <c:v>2180</c:v>
                </c:pt>
                <c:pt idx="192">
                  <c:v>2110</c:v>
                </c:pt>
                <c:pt idx="193">
                  <c:v>2160</c:v>
                </c:pt>
                <c:pt idx="194">
                  <c:v>2190</c:v>
                </c:pt>
                <c:pt idx="195">
                  <c:v>2310</c:v>
                </c:pt>
                <c:pt idx="196">
                  <c:v>2190</c:v>
                </c:pt>
                <c:pt idx="197">
                  <c:v>2180</c:v>
                </c:pt>
                <c:pt idx="198">
                  <c:v>2170</c:v>
                </c:pt>
                <c:pt idx="199">
                  <c:v>2160</c:v>
                </c:pt>
                <c:pt idx="200">
                  <c:v>2130</c:v>
                </c:pt>
                <c:pt idx="201">
                  <c:v>2100</c:v>
                </c:pt>
                <c:pt idx="202">
                  <c:v>2000</c:v>
                </c:pt>
                <c:pt idx="203">
                  <c:v>2000</c:v>
                </c:pt>
                <c:pt idx="204">
                  <c:v>1950</c:v>
                </c:pt>
                <c:pt idx="205">
                  <c:v>1900</c:v>
                </c:pt>
                <c:pt idx="206">
                  <c:v>1850</c:v>
                </c:pt>
                <c:pt idx="207">
                  <c:v>1850</c:v>
                </c:pt>
                <c:pt idx="208">
                  <c:v>1800</c:v>
                </c:pt>
                <c:pt idx="209">
                  <c:v>1800</c:v>
                </c:pt>
                <c:pt idx="210">
                  <c:v>1800</c:v>
                </c:pt>
                <c:pt idx="211">
                  <c:v>1850</c:v>
                </c:pt>
                <c:pt idx="212">
                  <c:v>1850</c:v>
                </c:pt>
                <c:pt idx="213">
                  <c:v>1950</c:v>
                </c:pt>
                <c:pt idx="214">
                  <c:v>1900</c:v>
                </c:pt>
                <c:pt idx="215">
                  <c:v>1950</c:v>
                </c:pt>
                <c:pt idx="216">
                  <c:v>1990</c:v>
                </c:pt>
                <c:pt idx="217">
                  <c:v>1990</c:v>
                </c:pt>
                <c:pt idx="218">
                  <c:v>1990</c:v>
                </c:pt>
                <c:pt idx="219">
                  <c:v>1980</c:v>
                </c:pt>
                <c:pt idx="220">
                  <c:v>1810</c:v>
                </c:pt>
                <c:pt idx="221">
                  <c:v>1790</c:v>
                </c:pt>
                <c:pt idx="222">
                  <c:v>1840</c:v>
                </c:pt>
                <c:pt idx="223">
                  <c:v>1560</c:v>
                </c:pt>
                <c:pt idx="224">
                  <c:v>1540</c:v>
                </c:pt>
                <c:pt idx="225">
                  <c:v>1540</c:v>
                </c:pt>
                <c:pt idx="226">
                  <c:v>1560</c:v>
                </c:pt>
                <c:pt idx="227">
                  <c:v>1550</c:v>
                </c:pt>
                <c:pt idx="228">
                  <c:v>1560</c:v>
                </c:pt>
                <c:pt idx="229">
                  <c:v>1750</c:v>
                </c:pt>
                <c:pt idx="230">
                  <c:v>1550</c:v>
                </c:pt>
                <c:pt idx="231">
                  <c:v>1540</c:v>
                </c:pt>
                <c:pt idx="232">
                  <c:v>1540</c:v>
                </c:pt>
                <c:pt idx="233">
                  <c:v>1520</c:v>
                </c:pt>
                <c:pt idx="234">
                  <c:v>1520</c:v>
                </c:pt>
                <c:pt idx="235">
                  <c:v>1500</c:v>
                </c:pt>
                <c:pt idx="236">
                  <c:v>1520</c:v>
                </c:pt>
                <c:pt idx="237">
                  <c:v>1520</c:v>
                </c:pt>
                <c:pt idx="238">
                  <c:v>1520</c:v>
                </c:pt>
                <c:pt idx="239">
                  <c:v>1520</c:v>
                </c:pt>
                <c:pt idx="240">
                  <c:v>1530</c:v>
                </c:pt>
                <c:pt idx="241">
                  <c:v>1430</c:v>
                </c:pt>
                <c:pt idx="242">
                  <c:v>1410</c:v>
                </c:pt>
                <c:pt idx="243">
                  <c:v>1400</c:v>
                </c:pt>
                <c:pt idx="244">
                  <c:v>1410</c:v>
                </c:pt>
                <c:pt idx="245">
                  <c:v>1410</c:v>
                </c:pt>
                <c:pt idx="246">
                  <c:v>1520</c:v>
                </c:pt>
                <c:pt idx="247">
                  <c:v>1520</c:v>
                </c:pt>
                <c:pt idx="248">
                  <c:v>1870</c:v>
                </c:pt>
                <c:pt idx="249">
                  <c:v>1890</c:v>
                </c:pt>
                <c:pt idx="250">
                  <c:v>1930</c:v>
                </c:pt>
                <c:pt idx="251">
                  <c:v>1900</c:v>
                </c:pt>
                <c:pt idx="252">
                  <c:v>1910</c:v>
                </c:pt>
                <c:pt idx="253">
                  <c:v>1930</c:v>
                </c:pt>
                <c:pt idx="254">
                  <c:v>1910</c:v>
                </c:pt>
                <c:pt idx="255">
                  <c:v>1870</c:v>
                </c:pt>
                <c:pt idx="256">
                  <c:v>1870</c:v>
                </c:pt>
                <c:pt idx="257">
                  <c:v>1530</c:v>
                </c:pt>
                <c:pt idx="258">
                  <c:v>1530</c:v>
                </c:pt>
                <c:pt idx="259">
                  <c:v>1520</c:v>
                </c:pt>
                <c:pt idx="260">
                  <c:v>1550</c:v>
                </c:pt>
                <c:pt idx="261">
                  <c:v>1850</c:v>
                </c:pt>
                <c:pt idx="262">
                  <c:v>1860</c:v>
                </c:pt>
                <c:pt idx="263">
                  <c:v>1920</c:v>
                </c:pt>
                <c:pt idx="264">
                  <c:v>1940</c:v>
                </c:pt>
                <c:pt idx="265">
                  <c:v>1940</c:v>
                </c:pt>
                <c:pt idx="266">
                  <c:v>1930</c:v>
                </c:pt>
                <c:pt idx="267">
                  <c:v>1890</c:v>
                </c:pt>
                <c:pt idx="268">
                  <c:v>1910</c:v>
                </c:pt>
                <c:pt idx="269">
                  <c:v>1900</c:v>
                </c:pt>
                <c:pt idx="270">
                  <c:v>1890</c:v>
                </c:pt>
                <c:pt idx="271">
                  <c:v>1870</c:v>
                </c:pt>
                <c:pt idx="272">
                  <c:v>1870</c:v>
                </c:pt>
                <c:pt idx="273">
                  <c:v>1880</c:v>
                </c:pt>
                <c:pt idx="274">
                  <c:v>1900</c:v>
                </c:pt>
                <c:pt idx="275">
                  <c:v>1740</c:v>
                </c:pt>
                <c:pt idx="276">
                  <c:v>1560</c:v>
                </c:pt>
                <c:pt idx="277">
                  <c:v>1870</c:v>
                </c:pt>
                <c:pt idx="278">
                  <c:v>1560</c:v>
                </c:pt>
                <c:pt idx="279">
                  <c:v>1560</c:v>
                </c:pt>
                <c:pt idx="280">
                  <c:v>1850</c:v>
                </c:pt>
                <c:pt idx="281">
                  <c:v>1560</c:v>
                </c:pt>
                <c:pt idx="282">
                  <c:v>1870</c:v>
                </c:pt>
                <c:pt idx="283">
                  <c:v>1860</c:v>
                </c:pt>
                <c:pt idx="284">
                  <c:v>1850</c:v>
                </c:pt>
                <c:pt idx="285">
                  <c:v>1840</c:v>
                </c:pt>
                <c:pt idx="286">
                  <c:v>1870</c:v>
                </c:pt>
                <c:pt idx="287">
                  <c:v>1900</c:v>
                </c:pt>
                <c:pt idx="288">
                  <c:v>1920</c:v>
                </c:pt>
                <c:pt idx="289">
                  <c:v>1920</c:v>
                </c:pt>
                <c:pt idx="290">
                  <c:v>1900</c:v>
                </c:pt>
                <c:pt idx="291">
                  <c:v>1870</c:v>
                </c:pt>
                <c:pt idx="292">
                  <c:v>1860</c:v>
                </c:pt>
                <c:pt idx="293">
                  <c:v>1850</c:v>
                </c:pt>
                <c:pt idx="294">
                  <c:v>1850</c:v>
                </c:pt>
                <c:pt idx="295">
                  <c:v>1850</c:v>
                </c:pt>
                <c:pt idx="296">
                  <c:v>1890</c:v>
                </c:pt>
                <c:pt idx="297">
                  <c:v>1800</c:v>
                </c:pt>
                <c:pt idx="298">
                  <c:v>1800</c:v>
                </c:pt>
                <c:pt idx="299">
                  <c:v>1800</c:v>
                </c:pt>
                <c:pt idx="300">
                  <c:v>1800</c:v>
                </c:pt>
                <c:pt idx="301">
                  <c:v>1840</c:v>
                </c:pt>
                <c:pt idx="302">
                  <c:v>1820</c:v>
                </c:pt>
                <c:pt idx="303">
                  <c:v>1810</c:v>
                </c:pt>
                <c:pt idx="304">
                  <c:v>1800</c:v>
                </c:pt>
                <c:pt idx="305">
                  <c:v>1800</c:v>
                </c:pt>
                <c:pt idx="306">
                  <c:v>1800</c:v>
                </c:pt>
                <c:pt idx="307">
                  <c:v>1790</c:v>
                </c:pt>
                <c:pt idx="308">
                  <c:v>1820</c:v>
                </c:pt>
                <c:pt idx="309">
                  <c:v>1850</c:v>
                </c:pt>
                <c:pt idx="310">
                  <c:v>1910</c:v>
                </c:pt>
                <c:pt idx="311">
                  <c:v>1890</c:v>
                </c:pt>
                <c:pt idx="312">
                  <c:v>1880</c:v>
                </c:pt>
                <c:pt idx="313">
                  <c:v>1860</c:v>
                </c:pt>
                <c:pt idx="314">
                  <c:v>1840</c:v>
                </c:pt>
                <c:pt idx="315">
                  <c:v>1820</c:v>
                </c:pt>
                <c:pt idx="316">
                  <c:v>1800</c:v>
                </c:pt>
                <c:pt idx="317">
                  <c:v>1780</c:v>
                </c:pt>
                <c:pt idx="318">
                  <c:v>1780</c:v>
                </c:pt>
                <c:pt idx="319">
                  <c:v>1800</c:v>
                </c:pt>
                <c:pt idx="320">
                  <c:v>1860</c:v>
                </c:pt>
                <c:pt idx="321">
                  <c:v>1960</c:v>
                </c:pt>
                <c:pt idx="322">
                  <c:v>1660</c:v>
                </c:pt>
                <c:pt idx="323">
                  <c:v>1790</c:v>
                </c:pt>
                <c:pt idx="324">
                  <c:v>1800</c:v>
                </c:pt>
                <c:pt idx="325">
                  <c:v>1790</c:v>
                </c:pt>
                <c:pt idx="326">
                  <c:v>1610</c:v>
                </c:pt>
                <c:pt idx="327">
                  <c:v>1610</c:v>
                </c:pt>
                <c:pt idx="328">
                  <c:v>1850</c:v>
                </c:pt>
                <c:pt idx="329">
                  <c:v>1840</c:v>
                </c:pt>
                <c:pt idx="330">
                  <c:v>1720</c:v>
                </c:pt>
                <c:pt idx="331">
                  <c:v>1830</c:v>
                </c:pt>
                <c:pt idx="332">
                  <c:v>1820</c:v>
                </c:pt>
                <c:pt idx="333">
                  <c:v>1810</c:v>
                </c:pt>
                <c:pt idx="334">
                  <c:v>1800</c:v>
                </c:pt>
                <c:pt idx="335">
                  <c:v>1810</c:v>
                </c:pt>
                <c:pt idx="336">
                  <c:v>1800</c:v>
                </c:pt>
                <c:pt idx="337">
                  <c:v>1810</c:v>
                </c:pt>
                <c:pt idx="338">
                  <c:v>1810</c:v>
                </c:pt>
                <c:pt idx="339">
                  <c:v>1810</c:v>
                </c:pt>
                <c:pt idx="340">
                  <c:v>1810</c:v>
                </c:pt>
                <c:pt idx="341">
                  <c:v>1820</c:v>
                </c:pt>
                <c:pt idx="342">
                  <c:v>1820</c:v>
                </c:pt>
                <c:pt idx="343">
                  <c:v>1840</c:v>
                </c:pt>
                <c:pt idx="344">
                  <c:v>1870</c:v>
                </c:pt>
                <c:pt idx="345">
                  <c:v>1900</c:v>
                </c:pt>
                <c:pt idx="346">
                  <c:v>2040</c:v>
                </c:pt>
                <c:pt idx="347">
                  <c:v>2050</c:v>
                </c:pt>
                <c:pt idx="348">
                  <c:v>2040</c:v>
                </c:pt>
                <c:pt idx="349">
                  <c:v>2040</c:v>
                </c:pt>
                <c:pt idx="350">
                  <c:v>2040</c:v>
                </c:pt>
                <c:pt idx="351">
                  <c:v>2030</c:v>
                </c:pt>
                <c:pt idx="352">
                  <c:v>2020</c:v>
                </c:pt>
                <c:pt idx="353">
                  <c:v>1990</c:v>
                </c:pt>
                <c:pt idx="354">
                  <c:v>2070</c:v>
                </c:pt>
                <c:pt idx="355">
                  <c:v>2180</c:v>
                </c:pt>
                <c:pt idx="356">
                  <c:v>2060</c:v>
                </c:pt>
                <c:pt idx="357">
                  <c:v>2030</c:v>
                </c:pt>
                <c:pt idx="358">
                  <c:v>1980</c:v>
                </c:pt>
                <c:pt idx="359">
                  <c:v>1940</c:v>
                </c:pt>
                <c:pt idx="360">
                  <c:v>1820</c:v>
                </c:pt>
                <c:pt idx="361">
                  <c:v>1800</c:v>
                </c:pt>
                <c:pt idx="362">
                  <c:v>1820</c:v>
                </c:pt>
                <c:pt idx="363">
                  <c:v>1830</c:v>
                </c:pt>
                <c:pt idx="364">
                  <c:v>1840</c:v>
                </c:pt>
              </c:numCache>
            </c:numRef>
          </c:val>
          <c:smooth val="1"/>
          <c:extLst>
            <c:ext xmlns:c16="http://schemas.microsoft.com/office/drawing/2014/chart" uri="{C3380CC4-5D6E-409C-BE32-E72D297353CC}">
              <c16:uniqueId val="{00000001-EAA4-4040-8974-43461C83EEA6}"/>
            </c:ext>
          </c:extLst>
        </c:ser>
        <c:ser>
          <c:idx val="2"/>
          <c:order val="2"/>
          <c:tx>
            <c:v>Long-term average</c:v>
          </c:tx>
          <c:spPr>
            <a:ln w="25400">
              <a:solidFill>
                <a:srgbClr val="FFC000"/>
              </a:solidFill>
              <a:prstDash val="solid"/>
            </a:ln>
          </c:spPr>
          <c:marker>
            <c:symbol val="none"/>
          </c:marker>
          <c:cat>
            <c:numRef>
              <c:f>'Smederevo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'Smederevo zaokruzeni'!$D$2:$D$366</c:f>
              <c:numCache>
                <c:formatCode>0</c:formatCode>
                <c:ptCount val="365"/>
                <c:pt idx="0">
                  <c:v>5360</c:v>
                </c:pt>
                <c:pt idx="1">
                  <c:v>5380</c:v>
                </c:pt>
                <c:pt idx="2">
                  <c:v>5410</c:v>
                </c:pt>
                <c:pt idx="3">
                  <c:v>5440</c:v>
                </c:pt>
                <c:pt idx="4">
                  <c:v>5440</c:v>
                </c:pt>
                <c:pt idx="5">
                  <c:v>5420</c:v>
                </c:pt>
                <c:pt idx="6">
                  <c:v>5430</c:v>
                </c:pt>
                <c:pt idx="7">
                  <c:v>5380</c:v>
                </c:pt>
                <c:pt idx="8">
                  <c:v>5330</c:v>
                </c:pt>
                <c:pt idx="9">
                  <c:v>5270</c:v>
                </c:pt>
                <c:pt idx="10">
                  <c:v>5290</c:v>
                </c:pt>
                <c:pt idx="11">
                  <c:v>5280</c:v>
                </c:pt>
                <c:pt idx="12">
                  <c:v>5270</c:v>
                </c:pt>
                <c:pt idx="13">
                  <c:v>5280</c:v>
                </c:pt>
                <c:pt idx="14">
                  <c:v>5250</c:v>
                </c:pt>
                <c:pt idx="15">
                  <c:v>5200</c:v>
                </c:pt>
                <c:pt idx="16">
                  <c:v>5130</c:v>
                </c:pt>
                <c:pt idx="17">
                  <c:v>5050</c:v>
                </c:pt>
                <c:pt idx="18">
                  <c:v>5050</c:v>
                </c:pt>
                <c:pt idx="19">
                  <c:v>5000</c:v>
                </c:pt>
                <c:pt idx="20">
                  <c:v>4950</c:v>
                </c:pt>
                <c:pt idx="21">
                  <c:v>5010</c:v>
                </c:pt>
                <c:pt idx="22">
                  <c:v>5000</c:v>
                </c:pt>
                <c:pt idx="23">
                  <c:v>5000</c:v>
                </c:pt>
                <c:pt idx="24">
                  <c:v>4970</c:v>
                </c:pt>
                <c:pt idx="25">
                  <c:v>4960</c:v>
                </c:pt>
                <c:pt idx="26">
                  <c:v>4890</c:v>
                </c:pt>
                <c:pt idx="27">
                  <c:v>4950</c:v>
                </c:pt>
                <c:pt idx="28">
                  <c:v>5010</c:v>
                </c:pt>
                <c:pt idx="29">
                  <c:v>5020</c:v>
                </c:pt>
                <c:pt idx="30">
                  <c:v>4990</c:v>
                </c:pt>
                <c:pt idx="31">
                  <c:v>5060</c:v>
                </c:pt>
                <c:pt idx="32">
                  <c:v>5030</c:v>
                </c:pt>
                <c:pt idx="33">
                  <c:v>5010</c:v>
                </c:pt>
                <c:pt idx="34">
                  <c:v>5050</c:v>
                </c:pt>
                <c:pt idx="35">
                  <c:v>5070</c:v>
                </c:pt>
                <c:pt idx="36">
                  <c:v>5050</c:v>
                </c:pt>
                <c:pt idx="37">
                  <c:v>5070</c:v>
                </c:pt>
                <c:pt idx="38">
                  <c:v>5140</c:v>
                </c:pt>
                <c:pt idx="39">
                  <c:v>5190</c:v>
                </c:pt>
                <c:pt idx="40">
                  <c:v>5250</c:v>
                </c:pt>
                <c:pt idx="41">
                  <c:v>5320</c:v>
                </c:pt>
                <c:pt idx="42">
                  <c:v>5350</c:v>
                </c:pt>
                <c:pt idx="43">
                  <c:v>5390</c:v>
                </c:pt>
                <c:pt idx="44">
                  <c:v>5430</c:v>
                </c:pt>
                <c:pt idx="45">
                  <c:v>5460</c:v>
                </c:pt>
                <c:pt idx="46">
                  <c:v>5510</c:v>
                </c:pt>
                <c:pt idx="47">
                  <c:v>5600</c:v>
                </c:pt>
                <c:pt idx="48">
                  <c:v>5590</c:v>
                </c:pt>
                <c:pt idx="49">
                  <c:v>5600</c:v>
                </c:pt>
                <c:pt idx="50">
                  <c:v>5630</c:v>
                </c:pt>
                <c:pt idx="51">
                  <c:v>5700</c:v>
                </c:pt>
                <c:pt idx="52">
                  <c:v>5740</c:v>
                </c:pt>
                <c:pt idx="53">
                  <c:v>5800</c:v>
                </c:pt>
                <c:pt idx="54">
                  <c:v>5800</c:v>
                </c:pt>
                <c:pt idx="55">
                  <c:v>5800</c:v>
                </c:pt>
                <c:pt idx="56">
                  <c:v>5830</c:v>
                </c:pt>
                <c:pt idx="57">
                  <c:v>5840</c:v>
                </c:pt>
                <c:pt idx="58">
                  <c:v>5870</c:v>
                </c:pt>
                <c:pt idx="59">
                  <c:v>5890</c:v>
                </c:pt>
                <c:pt idx="60">
                  <c:v>5910</c:v>
                </c:pt>
                <c:pt idx="61">
                  <c:v>5930</c:v>
                </c:pt>
                <c:pt idx="62">
                  <c:v>5930</c:v>
                </c:pt>
                <c:pt idx="63">
                  <c:v>6020</c:v>
                </c:pt>
                <c:pt idx="64">
                  <c:v>6080</c:v>
                </c:pt>
                <c:pt idx="65">
                  <c:v>6170</c:v>
                </c:pt>
                <c:pt idx="66">
                  <c:v>6250</c:v>
                </c:pt>
                <c:pt idx="67">
                  <c:v>6290</c:v>
                </c:pt>
                <c:pt idx="68">
                  <c:v>6310</c:v>
                </c:pt>
                <c:pt idx="69">
                  <c:v>6310</c:v>
                </c:pt>
                <c:pt idx="70">
                  <c:v>6320</c:v>
                </c:pt>
                <c:pt idx="71">
                  <c:v>6310</c:v>
                </c:pt>
                <c:pt idx="72">
                  <c:v>6290</c:v>
                </c:pt>
                <c:pt idx="73">
                  <c:v>6310</c:v>
                </c:pt>
                <c:pt idx="74">
                  <c:v>6310</c:v>
                </c:pt>
                <c:pt idx="75">
                  <c:v>6270</c:v>
                </c:pt>
                <c:pt idx="76">
                  <c:v>6270</c:v>
                </c:pt>
                <c:pt idx="77">
                  <c:v>6280</c:v>
                </c:pt>
                <c:pt idx="78">
                  <c:v>6280</c:v>
                </c:pt>
                <c:pt idx="79">
                  <c:v>6320</c:v>
                </c:pt>
                <c:pt idx="80">
                  <c:v>6400</c:v>
                </c:pt>
                <c:pt idx="81">
                  <c:v>6410</c:v>
                </c:pt>
                <c:pt idx="82">
                  <c:v>6430</c:v>
                </c:pt>
                <c:pt idx="83">
                  <c:v>6460</c:v>
                </c:pt>
                <c:pt idx="84">
                  <c:v>6520</c:v>
                </c:pt>
                <c:pt idx="85">
                  <c:v>6530</c:v>
                </c:pt>
                <c:pt idx="86">
                  <c:v>6600</c:v>
                </c:pt>
                <c:pt idx="87">
                  <c:v>6660</c:v>
                </c:pt>
                <c:pt idx="88">
                  <c:v>6740</c:v>
                </c:pt>
                <c:pt idx="89">
                  <c:v>6800</c:v>
                </c:pt>
                <c:pt idx="90">
                  <c:v>6890</c:v>
                </c:pt>
                <c:pt idx="91">
                  <c:v>6970</c:v>
                </c:pt>
                <c:pt idx="92">
                  <c:v>7030</c:v>
                </c:pt>
                <c:pt idx="93">
                  <c:v>7120</c:v>
                </c:pt>
                <c:pt idx="94">
                  <c:v>7210</c:v>
                </c:pt>
                <c:pt idx="95">
                  <c:v>7270</c:v>
                </c:pt>
                <c:pt idx="96">
                  <c:v>7320</c:v>
                </c:pt>
                <c:pt idx="97">
                  <c:v>7320</c:v>
                </c:pt>
                <c:pt idx="98">
                  <c:v>7340</c:v>
                </c:pt>
                <c:pt idx="99">
                  <c:v>7330</c:v>
                </c:pt>
                <c:pt idx="100">
                  <c:v>7340</c:v>
                </c:pt>
                <c:pt idx="101">
                  <c:v>7350</c:v>
                </c:pt>
                <c:pt idx="102">
                  <c:v>7320</c:v>
                </c:pt>
                <c:pt idx="103">
                  <c:v>7320</c:v>
                </c:pt>
                <c:pt idx="104">
                  <c:v>7320</c:v>
                </c:pt>
                <c:pt idx="105">
                  <c:v>7310</c:v>
                </c:pt>
                <c:pt idx="106">
                  <c:v>7290</c:v>
                </c:pt>
                <c:pt idx="107">
                  <c:v>7290</c:v>
                </c:pt>
                <c:pt idx="108">
                  <c:v>7290</c:v>
                </c:pt>
                <c:pt idx="109">
                  <c:v>7300</c:v>
                </c:pt>
                <c:pt idx="110">
                  <c:v>7260</c:v>
                </c:pt>
                <c:pt idx="111">
                  <c:v>7280</c:v>
                </c:pt>
                <c:pt idx="112">
                  <c:v>7280</c:v>
                </c:pt>
                <c:pt idx="113">
                  <c:v>7240</c:v>
                </c:pt>
                <c:pt idx="114">
                  <c:v>7210</c:v>
                </c:pt>
                <c:pt idx="115">
                  <c:v>7170</c:v>
                </c:pt>
                <c:pt idx="116">
                  <c:v>7130</c:v>
                </c:pt>
                <c:pt idx="117">
                  <c:v>7090</c:v>
                </c:pt>
                <c:pt idx="118">
                  <c:v>7070</c:v>
                </c:pt>
                <c:pt idx="119">
                  <c:v>7030</c:v>
                </c:pt>
                <c:pt idx="120">
                  <c:v>6990</c:v>
                </c:pt>
                <c:pt idx="121">
                  <c:v>6960</c:v>
                </c:pt>
                <c:pt idx="122">
                  <c:v>6940</c:v>
                </c:pt>
                <c:pt idx="123">
                  <c:v>6920</c:v>
                </c:pt>
                <c:pt idx="124">
                  <c:v>6890</c:v>
                </c:pt>
                <c:pt idx="125">
                  <c:v>6870</c:v>
                </c:pt>
                <c:pt idx="126">
                  <c:v>6870</c:v>
                </c:pt>
                <c:pt idx="127">
                  <c:v>6890</c:v>
                </c:pt>
                <c:pt idx="128">
                  <c:v>6860</c:v>
                </c:pt>
                <c:pt idx="129">
                  <c:v>6850</c:v>
                </c:pt>
                <c:pt idx="130">
                  <c:v>6850</c:v>
                </c:pt>
                <c:pt idx="131">
                  <c:v>6810</c:v>
                </c:pt>
                <c:pt idx="132">
                  <c:v>6810</c:v>
                </c:pt>
                <c:pt idx="133">
                  <c:v>6750</c:v>
                </c:pt>
                <c:pt idx="134">
                  <c:v>6750</c:v>
                </c:pt>
                <c:pt idx="135">
                  <c:v>6700</c:v>
                </c:pt>
                <c:pt idx="136">
                  <c:v>6680</c:v>
                </c:pt>
                <c:pt idx="137">
                  <c:v>6670</c:v>
                </c:pt>
                <c:pt idx="138">
                  <c:v>6680</c:v>
                </c:pt>
                <c:pt idx="139">
                  <c:v>6690</c:v>
                </c:pt>
                <c:pt idx="140">
                  <c:v>6670</c:v>
                </c:pt>
                <c:pt idx="141">
                  <c:v>6630</c:v>
                </c:pt>
                <c:pt idx="142">
                  <c:v>6610</c:v>
                </c:pt>
                <c:pt idx="143">
                  <c:v>6550</c:v>
                </c:pt>
                <c:pt idx="144">
                  <c:v>6540</c:v>
                </c:pt>
                <c:pt idx="145">
                  <c:v>6530</c:v>
                </c:pt>
                <c:pt idx="146">
                  <c:v>6560</c:v>
                </c:pt>
                <c:pt idx="147">
                  <c:v>6530</c:v>
                </c:pt>
                <c:pt idx="148">
                  <c:v>6500</c:v>
                </c:pt>
                <c:pt idx="149">
                  <c:v>6460</c:v>
                </c:pt>
                <c:pt idx="150">
                  <c:v>6410</c:v>
                </c:pt>
                <c:pt idx="151">
                  <c:v>6370</c:v>
                </c:pt>
                <c:pt idx="152">
                  <c:v>6300</c:v>
                </c:pt>
                <c:pt idx="153">
                  <c:v>6280</c:v>
                </c:pt>
                <c:pt idx="154">
                  <c:v>6200</c:v>
                </c:pt>
                <c:pt idx="155">
                  <c:v>6180</c:v>
                </c:pt>
                <c:pt idx="156">
                  <c:v>6140</c:v>
                </c:pt>
                <c:pt idx="157">
                  <c:v>6100</c:v>
                </c:pt>
                <c:pt idx="158">
                  <c:v>6030</c:v>
                </c:pt>
                <c:pt idx="159">
                  <c:v>5990</c:v>
                </c:pt>
                <c:pt idx="160">
                  <c:v>5920</c:v>
                </c:pt>
                <c:pt idx="161">
                  <c:v>5980</c:v>
                </c:pt>
                <c:pt idx="162">
                  <c:v>5980</c:v>
                </c:pt>
                <c:pt idx="163">
                  <c:v>5980</c:v>
                </c:pt>
                <c:pt idx="164">
                  <c:v>6000</c:v>
                </c:pt>
                <c:pt idx="165">
                  <c:v>6000</c:v>
                </c:pt>
                <c:pt idx="166">
                  <c:v>5990</c:v>
                </c:pt>
                <c:pt idx="167">
                  <c:v>6000</c:v>
                </c:pt>
                <c:pt idx="168">
                  <c:v>5990</c:v>
                </c:pt>
                <c:pt idx="169">
                  <c:v>5980</c:v>
                </c:pt>
                <c:pt idx="170">
                  <c:v>5960</c:v>
                </c:pt>
                <c:pt idx="171">
                  <c:v>5910</c:v>
                </c:pt>
                <c:pt idx="172">
                  <c:v>5930</c:v>
                </c:pt>
                <c:pt idx="173">
                  <c:v>5870</c:v>
                </c:pt>
                <c:pt idx="174">
                  <c:v>5860</c:v>
                </c:pt>
                <c:pt idx="175">
                  <c:v>5770</c:v>
                </c:pt>
                <c:pt idx="176">
                  <c:v>5690</c:v>
                </c:pt>
                <c:pt idx="177">
                  <c:v>5660</c:v>
                </c:pt>
                <c:pt idx="178">
                  <c:v>5630</c:v>
                </c:pt>
                <c:pt idx="179">
                  <c:v>5590</c:v>
                </c:pt>
                <c:pt idx="180">
                  <c:v>5560</c:v>
                </c:pt>
                <c:pt idx="181">
                  <c:v>5530</c:v>
                </c:pt>
                <c:pt idx="182">
                  <c:v>5490</c:v>
                </c:pt>
                <c:pt idx="183">
                  <c:v>5460</c:v>
                </c:pt>
                <c:pt idx="184">
                  <c:v>5380</c:v>
                </c:pt>
                <c:pt idx="185">
                  <c:v>5340</c:v>
                </c:pt>
                <c:pt idx="186">
                  <c:v>5330</c:v>
                </c:pt>
                <c:pt idx="187">
                  <c:v>5280</c:v>
                </c:pt>
                <c:pt idx="188">
                  <c:v>5190</c:v>
                </c:pt>
                <c:pt idx="189">
                  <c:v>5150</c:v>
                </c:pt>
                <c:pt idx="190">
                  <c:v>5070</c:v>
                </c:pt>
                <c:pt idx="191">
                  <c:v>5020</c:v>
                </c:pt>
                <c:pt idx="192">
                  <c:v>4990</c:v>
                </c:pt>
                <c:pt idx="193">
                  <c:v>4950</c:v>
                </c:pt>
                <c:pt idx="194">
                  <c:v>4890</c:v>
                </c:pt>
                <c:pt idx="195">
                  <c:v>4860</c:v>
                </c:pt>
                <c:pt idx="196">
                  <c:v>4820</c:v>
                </c:pt>
                <c:pt idx="197">
                  <c:v>4790</c:v>
                </c:pt>
                <c:pt idx="198">
                  <c:v>4750</c:v>
                </c:pt>
                <c:pt idx="199">
                  <c:v>4750</c:v>
                </c:pt>
                <c:pt idx="200">
                  <c:v>4690</c:v>
                </c:pt>
                <c:pt idx="201">
                  <c:v>4610</c:v>
                </c:pt>
                <c:pt idx="202">
                  <c:v>4580</c:v>
                </c:pt>
                <c:pt idx="203">
                  <c:v>4560</c:v>
                </c:pt>
                <c:pt idx="204">
                  <c:v>4540</c:v>
                </c:pt>
                <c:pt idx="205">
                  <c:v>4510</c:v>
                </c:pt>
                <c:pt idx="206">
                  <c:v>4480</c:v>
                </c:pt>
                <c:pt idx="207">
                  <c:v>4470</c:v>
                </c:pt>
                <c:pt idx="208">
                  <c:v>4440</c:v>
                </c:pt>
                <c:pt idx="209">
                  <c:v>4400</c:v>
                </c:pt>
                <c:pt idx="210">
                  <c:v>4400</c:v>
                </c:pt>
                <c:pt idx="211">
                  <c:v>4410</c:v>
                </c:pt>
                <c:pt idx="212">
                  <c:v>4430</c:v>
                </c:pt>
                <c:pt idx="213">
                  <c:v>4400</c:v>
                </c:pt>
                <c:pt idx="214">
                  <c:v>4380</c:v>
                </c:pt>
                <c:pt idx="215">
                  <c:v>4370</c:v>
                </c:pt>
                <c:pt idx="216">
                  <c:v>4330</c:v>
                </c:pt>
                <c:pt idx="217">
                  <c:v>4290</c:v>
                </c:pt>
                <c:pt idx="218">
                  <c:v>4250</c:v>
                </c:pt>
                <c:pt idx="219">
                  <c:v>4220</c:v>
                </c:pt>
                <c:pt idx="220">
                  <c:v>4210</c:v>
                </c:pt>
                <c:pt idx="221">
                  <c:v>4140</c:v>
                </c:pt>
                <c:pt idx="222">
                  <c:v>4160</c:v>
                </c:pt>
                <c:pt idx="223">
                  <c:v>4100</c:v>
                </c:pt>
                <c:pt idx="224">
                  <c:v>4090</c:v>
                </c:pt>
                <c:pt idx="225">
                  <c:v>4040</c:v>
                </c:pt>
                <c:pt idx="226">
                  <c:v>4020</c:v>
                </c:pt>
                <c:pt idx="227">
                  <c:v>3980</c:v>
                </c:pt>
                <c:pt idx="228">
                  <c:v>3950</c:v>
                </c:pt>
                <c:pt idx="229">
                  <c:v>3890</c:v>
                </c:pt>
                <c:pt idx="230">
                  <c:v>3870</c:v>
                </c:pt>
                <c:pt idx="231">
                  <c:v>3810</c:v>
                </c:pt>
                <c:pt idx="232">
                  <c:v>3770</c:v>
                </c:pt>
                <c:pt idx="233">
                  <c:v>3780</c:v>
                </c:pt>
                <c:pt idx="234">
                  <c:v>3760</c:v>
                </c:pt>
                <c:pt idx="235">
                  <c:v>3720</c:v>
                </c:pt>
                <c:pt idx="236">
                  <c:v>3690</c:v>
                </c:pt>
                <c:pt idx="237">
                  <c:v>3700</c:v>
                </c:pt>
                <c:pt idx="238">
                  <c:v>3680</c:v>
                </c:pt>
                <c:pt idx="239">
                  <c:v>3690</c:v>
                </c:pt>
                <c:pt idx="240">
                  <c:v>3690</c:v>
                </c:pt>
                <c:pt idx="241">
                  <c:v>3680</c:v>
                </c:pt>
                <c:pt idx="242">
                  <c:v>3710</c:v>
                </c:pt>
                <c:pt idx="243">
                  <c:v>3660</c:v>
                </c:pt>
                <c:pt idx="244">
                  <c:v>3650</c:v>
                </c:pt>
                <c:pt idx="245">
                  <c:v>3730</c:v>
                </c:pt>
                <c:pt idx="246">
                  <c:v>3720</c:v>
                </c:pt>
                <c:pt idx="247">
                  <c:v>3750</c:v>
                </c:pt>
                <c:pt idx="248">
                  <c:v>3760</c:v>
                </c:pt>
                <c:pt idx="249">
                  <c:v>3750</c:v>
                </c:pt>
                <c:pt idx="250">
                  <c:v>3740</c:v>
                </c:pt>
                <c:pt idx="251">
                  <c:v>3720</c:v>
                </c:pt>
                <c:pt idx="252">
                  <c:v>3660</c:v>
                </c:pt>
                <c:pt idx="253">
                  <c:v>3620</c:v>
                </c:pt>
                <c:pt idx="254">
                  <c:v>3600</c:v>
                </c:pt>
                <c:pt idx="255">
                  <c:v>3570</c:v>
                </c:pt>
                <c:pt idx="256">
                  <c:v>3550</c:v>
                </c:pt>
                <c:pt idx="257">
                  <c:v>3520</c:v>
                </c:pt>
                <c:pt idx="258">
                  <c:v>3490</c:v>
                </c:pt>
                <c:pt idx="259">
                  <c:v>3490</c:v>
                </c:pt>
                <c:pt idx="260">
                  <c:v>3490</c:v>
                </c:pt>
                <c:pt idx="261">
                  <c:v>3520</c:v>
                </c:pt>
                <c:pt idx="262">
                  <c:v>3550</c:v>
                </c:pt>
                <c:pt idx="263">
                  <c:v>3600</c:v>
                </c:pt>
                <c:pt idx="264">
                  <c:v>3600</c:v>
                </c:pt>
                <c:pt idx="265">
                  <c:v>3630</c:v>
                </c:pt>
                <c:pt idx="266">
                  <c:v>3690</c:v>
                </c:pt>
                <c:pt idx="267">
                  <c:v>3660</c:v>
                </c:pt>
                <c:pt idx="268">
                  <c:v>3630</c:v>
                </c:pt>
                <c:pt idx="269">
                  <c:v>3630</c:v>
                </c:pt>
                <c:pt idx="270">
                  <c:v>3610</c:v>
                </c:pt>
                <c:pt idx="271">
                  <c:v>3580</c:v>
                </c:pt>
                <c:pt idx="272">
                  <c:v>3600</c:v>
                </c:pt>
                <c:pt idx="273">
                  <c:v>3610</c:v>
                </c:pt>
                <c:pt idx="274">
                  <c:v>3580</c:v>
                </c:pt>
                <c:pt idx="275">
                  <c:v>3590</c:v>
                </c:pt>
                <c:pt idx="276">
                  <c:v>3580</c:v>
                </c:pt>
                <c:pt idx="277">
                  <c:v>3580</c:v>
                </c:pt>
                <c:pt idx="278">
                  <c:v>3570</c:v>
                </c:pt>
                <c:pt idx="279">
                  <c:v>3570</c:v>
                </c:pt>
                <c:pt idx="280">
                  <c:v>3600</c:v>
                </c:pt>
                <c:pt idx="281">
                  <c:v>3610</c:v>
                </c:pt>
                <c:pt idx="282">
                  <c:v>3650</c:v>
                </c:pt>
                <c:pt idx="283">
                  <c:v>3630</c:v>
                </c:pt>
                <c:pt idx="284">
                  <c:v>3640</c:v>
                </c:pt>
                <c:pt idx="285">
                  <c:v>3660</c:v>
                </c:pt>
                <c:pt idx="286">
                  <c:v>3690</c:v>
                </c:pt>
                <c:pt idx="287">
                  <c:v>3720</c:v>
                </c:pt>
                <c:pt idx="288">
                  <c:v>3720</c:v>
                </c:pt>
                <c:pt idx="289">
                  <c:v>3720</c:v>
                </c:pt>
                <c:pt idx="290">
                  <c:v>3730</c:v>
                </c:pt>
                <c:pt idx="291">
                  <c:v>3740</c:v>
                </c:pt>
                <c:pt idx="292">
                  <c:v>3700</c:v>
                </c:pt>
                <c:pt idx="293">
                  <c:v>3700</c:v>
                </c:pt>
                <c:pt idx="294">
                  <c:v>3700</c:v>
                </c:pt>
                <c:pt idx="295">
                  <c:v>3720</c:v>
                </c:pt>
                <c:pt idx="296">
                  <c:v>3750</c:v>
                </c:pt>
                <c:pt idx="297">
                  <c:v>3760</c:v>
                </c:pt>
                <c:pt idx="298">
                  <c:v>3760</c:v>
                </c:pt>
                <c:pt idx="299">
                  <c:v>3800</c:v>
                </c:pt>
                <c:pt idx="300">
                  <c:v>3860</c:v>
                </c:pt>
                <c:pt idx="301">
                  <c:v>3850</c:v>
                </c:pt>
                <c:pt idx="302">
                  <c:v>3870</c:v>
                </c:pt>
                <c:pt idx="303">
                  <c:v>3840</c:v>
                </c:pt>
                <c:pt idx="304">
                  <c:v>3840</c:v>
                </c:pt>
                <c:pt idx="305">
                  <c:v>3870</c:v>
                </c:pt>
                <c:pt idx="306">
                  <c:v>3900</c:v>
                </c:pt>
                <c:pt idx="307">
                  <c:v>3930</c:v>
                </c:pt>
                <c:pt idx="308">
                  <c:v>3950</c:v>
                </c:pt>
                <c:pt idx="309">
                  <c:v>3950</c:v>
                </c:pt>
                <c:pt idx="310">
                  <c:v>4010</c:v>
                </c:pt>
                <c:pt idx="311">
                  <c:v>4040</c:v>
                </c:pt>
                <c:pt idx="312">
                  <c:v>4060</c:v>
                </c:pt>
                <c:pt idx="313">
                  <c:v>4110</c:v>
                </c:pt>
                <c:pt idx="314">
                  <c:v>4150</c:v>
                </c:pt>
                <c:pt idx="315">
                  <c:v>4200</c:v>
                </c:pt>
                <c:pt idx="316">
                  <c:v>4220</c:v>
                </c:pt>
                <c:pt idx="317">
                  <c:v>4240</c:v>
                </c:pt>
                <c:pt idx="318">
                  <c:v>4290</c:v>
                </c:pt>
                <c:pt idx="319">
                  <c:v>4290</c:v>
                </c:pt>
                <c:pt idx="320">
                  <c:v>4330</c:v>
                </c:pt>
                <c:pt idx="321">
                  <c:v>4370</c:v>
                </c:pt>
                <c:pt idx="322">
                  <c:v>4410</c:v>
                </c:pt>
                <c:pt idx="323">
                  <c:v>4500</c:v>
                </c:pt>
                <c:pt idx="324">
                  <c:v>4610</c:v>
                </c:pt>
                <c:pt idx="325">
                  <c:v>4660</c:v>
                </c:pt>
                <c:pt idx="326">
                  <c:v>4730</c:v>
                </c:pt>
                <c:pt idx="327">
                  <c:v>4780</c:v>
                </c:pt>
                <c:pt idx="328">
                  <c:v>4810</c:v>
                </c:pt>
                <c:pt idx="329">
                  <c:v>4840</c:v>
                </c:pt>
                <c:pt idx="330">
                  <c:v>4880</c:v>
                </c:pt>
                <c:pt idx="331">
                  <c:v>4890</c:v>
                </c:pt>
                <c:pt idx="332">
                  <c:v>4890</c:v>
                </c:pt>
                <c:pt idx="333">
                  <c:v>4860</c:v>
                </c:pt>
                <c:pt idx="334">
                  <c:v>4870</c:v>
                </c:pt>
                <c:pt idx="335">
                  <c:v>4860</c:v>
                </c:pt>
                <c:pt idx="336">
                  <c:v>4850</c:v>
                </c:pt>
                <c:pt idx="337">
                  <c:v>4840</c:v>
                </c:pt>
                <c:pt idx="338">
                  <c:v>4840</c:v>
                </c:pt>
                <c:pt idx="339">
                  <c:v>4920</c:v>
                </c:pt>
                <c:pt idx="340">
                  <c:v>4890</c:v>
                </c:pt>
                <c:pt idx="341">
                  <c:v>4880</c:v>
                </c:pt>
                <c:pt idx="342">
                  <c:v>4810</c:v>
                </c:pt>
                <c:pt idx="343">
                  <c:v>4850</c:v>
                </c:pt>
                <c:pt idx="344">
                  <c:v>4830</c:v>
                </c:pt>
                <c:pt idx="345">
                  <c:v>4840</c:v>
                </c:pt>
                <c:pt idx="346">
                  <c:v>4820</c:v>
                </c:pt>
                <c:pt idx="347">
                  <c:v>4800</c:v>
                </c:pt>
                <c:pt idx="348">
                  <c:v>4820</c:v>
                </c:pt>
                <c:pt idx="349">
                  <c:v>4850</c:v>
                </c:pt>
                <c:pt idx="350">
                  <c:v>4920</c:v>
                </c:pt>
                <c:pt idx="351">
                  <c:v>5010</c:v>
                </c:pt>
                <c:pt idx="352">
                  <c:v>5040</c:v>
                </c:pt>
                <c:pt idx="353">
                  <c:v>5090</c:v>
                </c:pt>
                <c:pt idx="354">
                  <c:v>5100</c:v>
                </c:pt>
                <c:pt idx="355">
                  <c:v>5170</c:v>
                </c:pt>
                <c:pt idx="356">
                  <c:v>5210</c:v>
                </c:pt>
                <c:pt idx="357">
                  <c:v>5250</c:v>
                </c:pt>
                <c:pt idx="358">
                  <c:v>5290</c:v>
                </c:pt>
                <c:pt idx="359">
                  <c:v>5250</c:v>
                </c:pt>
                <c:pt idx="360">
                  <c:v>5220</c:v>
                </c:pt>
                <c:pt idx="361">
                  <c:v>5240</c:v>
                </c:pt>
                <c:pt idx="362">
                  <c:v>5250</c:v>
                </c:pt>
                <c:pt idx="363">
                  <c:v>5290</c:v>
                </c:pt>
                <c:pt idx="364">
                  <c:v>5350</c:v>
                </c:pt>
              </c:numCache>
            </c:numRef>
          </c:val>
          <c:smooth val="1"/>
          <c:extLst>
            <c:ext xmlns:c16="http://schemas.microsoft.com/office/drawing/2014/chart" uri="{C3380CC4-5D6E-409C-BE32-E72D297353CC}">
              <c16:uniqueId val="{00000002-EAA4-4040-8974-43461C83EEA6}"/>
            </c:ext>
          </c:extLst>
        </c:ser>
        <c:ser>
          <c:idx val="3"/>
          <c:order val="3"/>
          <c:tx>
            <c:v>Maximum envelope</c:v>
          </c:tx>
          <c:spPr>
            <a:ln w="25400">
              <a:solidFill>
                <a:srgbClr val="C00000"/>
              </a:solidFill>
              <a:prstDash val="solid"/>
            </a:ln>
          </c:spPr>
          <c:marker>
            <c:symbol val="none"/>
          </c:marker>
          <c:cat>
            <c:numRef>
              <c:f>'Smederevo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'Smederevo zaokruzeni'!$E$2:$E$366</c:f>
              <c:numCache>
                <c:formatCode>0</c:formatCode>
                <c:ptCount val="365"/>
                <c:pt idx="0">
                  <c:v>9330</c:v>
                </c:pt>
                <c:pt idx="1">
                  <c:v>9300</c:v>
                </c:pt>
                <c:pt idx="2">
                  <c:v>9350</c:v>
                </c:pt>
                <c:pt idx="3">
                  <c:v>9210</c:v>
                </c:pt>
                <c:pt idx="4">
                  <c:v>9260</c:v>
                </c:pt>
                <c:pt idx="5">
                  <c:v>9340</c:v>
                </c:pt>
                <c:pt idx="6">
                  <c:v>9520</c:v>
                </c:pt>
                <c:pt idx="7">
                  <c:v>9640</c:v>
                </c:pt>
                <c:pt idx="8">
                  <c:v>9740</c:v>
                </c:pt>
                <c:pt idx="9">
                  <c:v>9780</c:v>
                </c:pt>
                <c:pt idx="10">
                  <c:v>9820</c:v>
                </c:pt>
                <c:pt idx="11">
                  <c:v>9800</c:v>
                </c:pt>
                <c:pt idx="12">
                  <c:v>9800</c:v>
                </c:pt>
                <c:pt idx="13">
                  <c:v>10500</c:v>
                </c:pt>
                <c:pt idx="14">
                  <c:v>10600</c:v>
                </c:pt>
                <c:pt idx="15">
                  <c:v>10600</c:v>
                </c:pt>
                <c:pt idx="16">
                  <c:v>9890</c:v>
                </c:pt>
                <c:pt idx="17">
                  <c:v>9690</c:v>
                </c:pt>
                <c:pt idx="18">
                  <c:v>9680</c:v>
                </c:pt>
                <c:pt idx="19">
                  <c:v>9500</c:v>
                </c:pt>
                <c:pt idx="20">
                  <c:v>9570</c:v>
                </c:pt>
                <c:pt idx="21">
                  <c:v>9000</c:v>
                </c:pt>
                <c:pt idx="22">
                  <c:v>9240</c:v>
                </c:pt>
                <c:pt idx="23">
                  <c:v>8590</c:v>
                </c:pt>
                <c:pt idx="24">
                  <c:v>8530</c:v>
                </c:pt>
                <c:pt idx="25">
                  <c:v>8400</c:v>
                </c:pt>
                <c:pt idx="26">
                  <c:v>8420</c:v>
                </c:pt>
                <c:pt idx="27">
                  <c:v>8500</c:v>
                </c:pt>
                <c:pt idx="28">
                  <c:v>8390</c:v>
                </c:pt>
                <c:pt idx="29">
                  <c:v>8310</c:v>
                </c:pt>
                <c:pt idx="30">
                  <c:v>8160</c:v>
                </c:pt>
                <c:pt idx="31">
                  <c:v>7990</c:v>
                </c:pt>
                <c:pt idx="32">
                  <c:v>7830</c:v>
                </c:pt>
                <c:pt idx="33">
                  <c:v>8130</c:v>
                </c:pt>
                <c:pt idx="34">
                  <c:v>8200</c:v>
                </c:pt>
                <c:pt idx="35">
                  <c:v>8210</c:v>
                </c:pt>
                <c:pt idx="36">
                  <c:v>8380</c:v>
                </c:pt>
                <c:pt idx="37">
                  <c:v>8430</c:v>
                </c:pt>
                <c:pt idx="38">
                  <c:v>8540</c:v>
                </c:pt>
                <c:pt idx="39">
                  <c:v>8640</c:v>
                </c:pt>
                <c:pt idx="40">
                  <c:v>8760</c:v>
                </c:pt>
                <c:pt idx="41">
                  <c:v>9020</c:v>
                </c:pt>
                <c:pt idx="42">
                  <c:v>9220</c:v>
                </c:pt>
                <c:pt idx="43">
                  <c:v>9380</c:v>
                </c:pt>
                <c:pt idx="44">
                  <c:v>9490</c:v>
                </c:pt>
                <c:pt idx="45">
                  <c:v>9790</c:v>
                </c:pt>
                <c:pt idx="46">
                  <c:v>10200</c:v>
                </c:pt>
                <c:pt idx="47">
                  <c:v>10600</c:v>
                </c:pt>
                <c:pt idx="48">
                  <c:v>10900</c:v>
                </c:pt>
                <c:pt idx="49">
                  <c:v>11100</c:v>
                </c:pt>
                <c:pt idx="50">
                  <c:v>11200</c:v>
                </c:pt>
                <c:pt idx="51">
                  <c:v>11300</c:v>
                </c:pt>
                <c:pt idx="52">
                  <c:v>11400</c:v>
                </c:pt>
                <c:pt idx="53">
                  <c:v>11300</c:v>
                </c:pt>
                <c:pt idx="54">
                  <c:v>11300</c:v>
                </c:pt>
                <c:pt idx="55">
                  <c:v>11100</c:v>
                </c:pt>
                <c:pt idx="56">
                  <c:v>11000</c:v>
                </c:pt>
                <c:pt idx="57">
                  <c:v>10900</c:v>
                </c:pt>
                <c:pt idx="58">
                  <c:v>10800</c:v>
                </c:pt>
                <c:pt idx="59">
                  <c:v>10800</c:v>
                </c:pt>
                <c:pt idx="60">
                  <c:v>10700</c:v>
                </c:pt>
                <c:pt idx="61">
                  <c:v>10600</c:v>
                </c:pt>
                <c:pt idx="62">
                  <c:v>10600</c:v>
                </c:pt>
                <c:pt idx="63">
                  <c:v>11200</c:v>
                </c:pt>
                <c:pt idx="64">
                  <c:v>10900</c:v>
                </c:pt>
                <c:pt idx="65">
                  <c:v>10700</c:v>
                </c:pt>
                <c:pt idx="66">
                  <c:v>10500</c:v>
                </c:pt>
                <c:pt idx="67">
                  <c:v>10800</c:v>
                </c:pt>
                <c:pt idx="68">
                  <c:v>11200</c:v>
                </c:pt>
                <c:pt idx="69">
                  <c:v>11400</c:v>
                </c:pt>
                <c:pt idx="70">
                  <c:v>11600</c:v>
                </c:pt>
                <c:pt idx="71">
                  <c:v>11500</c:v>
                </c:pt>
                <c:pt idx="72">
                  <c:v>11400</c:v>
                </c:pt>
                <c:pt idx="73">
                  <c:v>11300</c:v>
                </c:pt>
                <c:pt idx="74">
                  <c:v>11600</c:v>
                </c:pt>
                <c:pt idx="75">
                  <c:v>11000</c:v>
                </c:pt>
                <c:pt idx="76">
                  <c:v>10800</c:v>
                </c:pt>
                <c:pt idx="77">
                  <c:v>10600</c:v>
                </c:pt>
                <c:pt idx="78">
                  <c:v>11500</c:v>
                </c:pt>
                <c:pt idx="79">
                  <c:v>11500</c:v>
                </c:pt>
                <c:pt idx="80">
                  <c:v>12300</c:v>
                </c:pt>
                <c:pt idx="81">
                  <c:v>13200</c:v>
                </c:pt>
                <c:pt idx="82">
                  <c:v>13100</c:v>
                </c:pt>
                <c:pt idx="83">
                  <c:v>13100</c:v>
                </c:pt>
                <c:pt idx="84">
                  <c:v>13900</c:v>
                </c:pt>
                <c:pt idx="85">
                  <c:v>13900</c:v>
                </c:pt>
                <c:pt idx="86">
                  <c:v>12800</c:v>
                </c:pt>
                <c:pt idx="87">
                  <c:v>12800</c:v>
                </c:pt>
                <c:pt idx="88">
                  <c:v>12500</c:v>
                </c:pt>
                <c:pt idx="89">
                  <c:v>12500</c:v>
                </c:pt>
                <c:pt idx="90">
                  <c:v>12600</c:v>
                </c:pt>
                <c:pt idx="91">
                  <c:v>12700</c:v>
                </c:pt>
                <c:pt idx="92">
                  <c:v>12200</c:v>
                </c:pt>
                <c:pt idx="93">
                  <c:v>12300</c:v>
                </c:pt>
                <c:pt idx="94">
                  <c:v>12200</c:v>
                </c:pt>
                <c:pt idx="95">
                  <c:v>12100</c:v>
                </c:pt>
                <c:pt idx="96">
                  <c:v>12000</c:v>
                </c:pt>
                <c:pt idx="97">
                  <c:v>12200</c:v>
                </c:pt>
                <c:pt idx="98">
                  <c:v>12400</c:v>
                </c:pt>
                <c:pt idx="99">
                  <c:v>12700</c:v>
                </c:pt>
                <c:pt idx="100">
                  <c:v>13200</c:v>
                </c:pt>
                <c:pt idx="101">
                  <c:v>13500</c:v>
                </c:pt>
                <c:pt idx="102">
                  <c:v>13900</c:v>
                </c:pt>
                <c:pt idx="103">
                  <c:v>14500</c:v>
                </c:pt>
                <c:pt idx="104">
                  <c:v>14700</c:v>
                </c:pt>
                <c:pt idx="105">
                  <c:v>14800</c:v>
                </c:pt>
                <c:pt idx="106">
                  <c:v>14700</c:v>
                </c:pt>
                <c:pt idx="107">
                  <c:v>14600</c:v>
                </c:pt>
                <c:pt idx="108">
                  <c:v>14500</c:v>
                </c:pt>
                <c:pt idx="109">
                  <c:v>14400</c:v>
                </c:pt>
                <c:pt idx="110">
                  <c:v>14400</c:v>
                </c:pt>
                <c:pt idx="111">
                  <c:v>14300</c:v>
                </c:pt>
                <c:pt idx="112">
                  <c:v>14200</c:v>
                </c:pt>
                <c:pt idx="113">
                  <c:v>14200</c:v>
                </c:pt>
                <c:pt idx="114">
                  <c:v>14000</c:v>
                </c:pt>
                <c:pt idx="115">
                  <c:v>13800</c:v>
                </c:pt>
                <c:pt idx="116">
                  <c:v>13600</c:v>
                </c:pt>
                <c:pt idx="117">
                  <c:v>13400</c:v>
                </c:pt>
                <c:pt idx="118">
                  <c:v>13100</c:v>
                </c:pt>
                <c:pt idx="119">
                  <c:v>13000</c:v>
                </c:pt>
                <c:pt idx="120">
                  <c:v>12900</c:v>
                </c:pt>
                <c:pt idx="121">
                  <c:v>12900</c:v>
                </c:pt>
                <c:pt idx="122">
                  <c:v>13000</c:v>
                </c:pt>
                <c:pt idx="123">
                  <c:v>13100</c:v>
                </c:pt>
                <c:pt idx="124">
                  <c:v>13100</c:v>
                </c:pt>
                <c:pt idx="125">
                  <c:v>13100</c:v>
                </c:pt>
                <c:pt idx="126">
                  <c:v>13100</c:v>
                </c:pt>
                <c:pt idx="127">
                  <c:v>13000</c:v>
                </c:pt>
                <c:pt idx="128">
                  <c:v>12900</c:v>
                </c:pt>
                <c:pt idx="129">
                  <c:v>12700</c:v>
                </c:pt>
                <c:pt idx="130">
                  <c:v>12500</c:v>
                </c:pt>
                <c:pt idx="131">
                  <c:v>12300</c:v>
                </c:pt>
                <c:pt idx="132">
                  <c:v>12000</c:v>
                </c:pt>
                <c:pt idx="133">
                  <c:v>11800</c:v>
                </c:pt>
                <c:pt idx="134">
                  <c:v>11600</c:v>
                </c:pt>
                <c:pt idx="135">
                  <c:v>11500</c:v>
                </c:pt>
                <c:pt idx="136">
                  <c:v>12000</c:v>
                </c:pt>
                <c:pt idx="137">
                  <c:v>12400</c:v>
                </c:pt>
                <c:pt idx="138">
                  <c:v>12700</c:v>
                </c:pt>
                <c:pt idx="139">
                  <c:v>12700</c:v>
                </c:pt>
                <c:pt idx="140">
                  <c:v>12600</c:v>
                </c:pt>
                <c:pt idx="141">
                  <c:v>12500</c:v>
                </c:pt>
                <c:pt idx="142">
                  <c:v>12400</c:v>
                </c:pt>
                <c:pt idx="143">
                  <c:v>12300</c:v>
                </c:pt>
                <c:pt idx="144">
                  <c:v>12400</c:v>
                </c:pt>
                <c:pt idx="145">
                  <c:v>12700</c:v>
                </c:pt>
                <c:pt idx="146">
                  <c:v>13100</c:v>
                </c:pt>
                <c:pt idx="147">
                  <c:v>13400</c:v>
                </c:pt>
                <c:pt idx="148">
                  <c:v>13500</c:v>
                </c:pt>
                <c:pt idx="149">
                  <c:v>13500</c:v>
                </c:pt>
                <c:pt idx="150">
                  <c:v>13400</c:v>
                </c:pt>
                <c:pt idx="151">
                  <c:v>13400</c:v>
                </c:pt>
                <c:pt idx="152">
                  <c:v>13200</c:v>
                </c:pt>
                <c:pt idx="153">
                  <c:v>13000</c:v>
                </c:pt>
                <c:pt idx="154">
                  <c:v>12800</c:v>
                </c:pt>
                <c:pt idx="155">
                  <c:v>12500</c:v>
                </c:pt>
                <c:pt idx="156">
                  <c:v>12400</c:v>
                </c:pt>
                <c:pt idx="157">
                  <c:v>12200</c:v>
                </c:pt>
                <c:pt idx="158">
                  <c:v>12100</c:v>
                </c:pt>
                <c:pt idx="159">
                  <c:v>12200</c:v>
                </c:pt>
                <c:pt idx="160">
                  <c:v>12200</c:v>
                </c:pt>
                <c:pt idx="161">
                  <c:v>12300</c:v>
                </c:pt>
                <c:pt idx="162">
                  <c:v>12400</c:v>
                </c:pt>
                <c:pt idx="163">
                  <c:v>12500</c:v>
                </c:pt>
                <c:pt idx="164">
                  <c:v>12700</c:v>
                </c:pt>
                <c:pt idx="165">
                  <c:v>12900</c:v>
                </c:pt>
                <c:pt idx="166">
                  <c:v>13100</c:v>
                </c:pt>
                <c:pt idx="167">
                  <c:v>13300</c:v>
                </c:pt>
                <c:pt idx="168">
                  <c:v>13500</c:v>
                </c:pt>
                <c:pt idx="169">
                  <c:v>13500</c:v>
                </c:pt>
                <c:pt idx="170">
                  <c:v>13500</c:v>
                </c:pt>
                <c:pt idx="171">
                  <c:v>13500</c:v>
                </c:pt>
                <c:pt idx="172">
                  <c:v>13500</c:v>
                </c:pt>
                <c:pt idx="173">
                  <c:v>13600</c:v>
                </c:pt>
                <c:pt idx="174">
                  <c:v>13700</c:v>
                </c:pt>
                <c:pt idx="175">
                  <c:v>13800</c:v>
                </c:pt>
                <c:pt idx="176">
                  <c:v>13800</c:v>
                </c:pt>
                <c:pt idx="177">
                  <c:v>13800</c:v>
                </c:pt>
                <c:pt idx="178">
                  <c:v>13700</c:v>
                </c:pt>
                <c:pt idx="179">
                  <c:v>13700</c:v>
                </c:pt>
                <c:pt idx="180">
                  <c:v>13700</c:v>
                </c:pt>
                <c:pt idx="181">
                  <c:v>13600</c:v>
                </c:pt>
                <c:pt idx="182">
                  <c:v>13500</c:v>
                </c:pt>
                <c:pt idx="183">
                  <c:v>13400</c:v>
                </c:pt>
                <c:pt idx="184">
                  <c:v>13300</c:v>
                </c:pt>
                <c:pt idx="185">
                  <c:v>13200</c:v>
                </c:pt>
                <c:pt idx="186">
                  <c:v>13100</c:v>
                </c:pt>
                <c:pt idx="187">
                  <c:v>12900</c:v>
                </c:pt>
                <c:pt idx="188">
                  <c:v>12700</c:v>
                </c:pt>
                <c:pt idx="189">
                  <c:v>12600</c:v>
                </c:pt>
                <c:pt idx="190">
                  <c:v>12500</c:v>
                </c:pt>
                <c:pt idx="191">
                  <c:v>12400</c:v>
                </c:pt>
                <c:pt idx="192">
                  <c:v>12300</c:v>
                </c:pt>
                <c:pt idx="193">
                  <c:v>12200</c:v>
                </c:pt>
                <c:pt idx="194">
                  <c:v>12100</c:v>
                </c:pt>
                <c:pt idx="195">
                  <c:v>11900</c:v>
                </c:pt>
                <c:pt idx="196">
                  <c:v>11600</c:v>
                </c:pt>
                <c:pt idx="197">
                  <c:v>11400</c:v>
                </c:pt>
                <c:pt idx="198">
                  <c:v>11100</c:v>
                </c:pt>
                <c:pt idx="199">
                  <c:v>10800</c:v>
                </c:pt>
                <c:pt idx="200">
                  <c:v>10800</c:v>
                </c:pt>
                <c:pt idx="201">
                  <c:v>10500</c:v>
                </c:pt>
                <c:pt idx="202">
                  <c:v>10200</c:v>
                </c:pt>
                <c:pt idx="203">
                  <c:v>9690</c:v>
                </c:pt>
                <c:pt idx="204">
                  <c:v>9510</c:v>
                </c:pt>
                <c:pt idx="205">
                  <c:v>9200</c:v>
                </c:pt>
                <c:pt idx="206">
                  <c:v>9250</c:v>
                </c:pt>
                <c:pt idx="207">
                  <c:v>9000</c:v>
                </c:pt>
                <c:pt idx="208">
                  <c:v>8630</c:v>
                </c:pt>
                <c:pt idx="209">
                  <c:v>8470</c:v>
                </c:pt>
                <c:pt idx="210">
                  <c:v>8190</c:v>
                </c:pt>
                <c:pt idx="211">
                  <c:v>8100</c:v>
                </c:pt>
                <c:pt idx="212">
                  <c:v>8290</c:v>
                </c:pt>
                <c:pt idx="213">
                  <c:v>8330</c:v>
                </c:pt>
                <c:pt idx="214">
                  <c:v>8410</c:v>
                </c:pt>
                <c:pt idx="215">
                  <c:v>8180</c:v>
                </c:pt>
                <c:pt idx="216">
                  <c:v>8530</c:v>
                </c:pt>
                <c:pt idx="217">
                  <c:v>8820</c:v>
                </c:pt>
                <c:pt idx="218">
                  <c:v>8970</c:v>
                </c:pt>
                <c:pt idx="219">
                  <c:v>9020</c:v>
                </c:pt>
                <c:pt idx="220">
                  <c:v>8970</c:v>
                </c:pt>
                <c:pt idx="221">
                  <c:v>8830</c:v>
                </c:pt>
                <c:pt idx="222">
                  <c:v>8650</c:v>
                </c:pt>
                <c:pt idx="223">
                  <c:v>8430</c:v>
                </c:pt>
                <c:pt idx="224">
                  <c:v>8500</c:v>
                </c:pt>
                <c:pt idx="225">
                  <c:v>8860</c:v>
                </c:pt>
                <c:pt idx="226">
                  <c:v>8980</c:v>
                </c:pt>
                <c:pt idx="227">
                  <c:v>9000</c:v>
                </c:pt>
                <c:pt idx="228">
                  <c:v>9000</c:v>
                </c:pt>
                <c:pt idx="229">
                  <c:v>9060</c:v>
                </c:pt>
                <c:pt idx="230">
                  <c:v>9120</c:v>
                </c:pt>
                <c:pt idx="231">
                  <c:v>9180</c:v>
                </c:pt>
                <c:pt idx="232">
                  <c:v>9140</c:v>
                </c:pt>
                <c:pt idx="233">
                  <c:v>9020</c:v>
                </c:pt>
                <c:pt idx="234">
                  <c:v>8900</c:v>
                </c:pt>
                <c:pt idx="235">
                  <c:v>8700</c:v>
                </c:pt>
                <c:pt idx="236">
                  <c:v>8540</c:v>
                </c:pt>
                <c:pt idx="237">
                  <c:v>8020</c:v>
                </c:pt>
                <c:pt idx="238">
                  <c:v>7640</c:v>
                </c:pt>
                <c:pt idx="239">
                  <c:v>7570</c:v>
                </c:pt>
                <c:pt idx="240">
                  <c:v>7630</c:v>
                </c:pt>
                <c:pt idx="241">
                  <c:v>7860</c:v>
                </c:pt>
                <c:pt idx="242">
                  <c:v>8340</c:v>
                </c:pt>
                <c:pt idx="243">
                  <c:v>8850</c:v>
                </c:pt>
                <c:pt idx="244">
                  <c:v>9160</c:v>
                </c:pt>
                <c:pt idx="245">
                  <c:v>9360</c:v>
                </c:pt>
                <c:pt idx="246">
                  <c:v>9490</c:v>
                </c:pt>
                <c:pt idx="247">
                  <c:v>9510</c:v>
                </c:pt>
                <c:pt idx="248">
                  <c:v>9510</c:v>
                </c:pt>
                <c:pt idx="249">
                  <c:v>9420</c:v>
                </c:pt>
                <c:pt idx="250">
                  <c:v>9240</c:v>
                </c:pt>
                <c:pt idx="251">
                  <c:v>8990</c:v>
                </c:pt>
                <c:pt idx="252">
                  <c:v>8770</c:v>
                </c:pt>
                <c:pt idx="253">
                  <c:v>8480</c:v>
                </c:pt>
                <c:pt idx="254">
                  <c:v>8240</c:v>
                </c:pt>
                <c:pt idx="255">
                  <c:v>8020</c:v>
                </c:pt>
                <c:pt idx="256">
                  <c:v>7800</c:v>
                </c:pt>
                <c:pt idx="257">
                  <c:v>7510</c:v>
                </c:pt>
                <c:pt idx="258">
                  <c:v>7500</c:v>
                </c:pt>
                <c:pt idx="259">
                  <c:v>7550</c:v>
                </c:pt>
                <c:pt idx="260">
                  <c:v>7730</c:v>
                </c:pt>
                <c:pt idx="261">
                  <c:v>7880</c:v>
                </c:pt>
                <c:pt idx="262">
                  <c:v>7990</c:v>
                </c:pt>
                <c:pt idx="263">
                  <c:v>8140</c:v>
                </c:pt>
                <c:pt idx="264">
                  <c:v>8230</c:v>
                </c:pt>
                <c:pt idx="265">
                  <c:v>8310</c:v>
                </c:pt>
                <c:pt idx="266">
                  <c:v>8370</c:v>
                </c:pt>
                <c:pt idx="267">
                  <c:v>8620</c:v>
                </c:pt>
                <c:pt idx="268">
                  <c:v>8930</c:v>
                </c:pt>
                <c:pt idx="269">
                  <c:v>8960</c:v>
                </c:pt>
                <c:pt idx="270">
                  <c:v>8920</c:v>
                </c:pt>
                <c:pt idx="271">
                  <c:v>8760</c:v>
                </c:pt>
                <c:pt idx="272">
                  <c:v>8420</c:v>
                </c:pt>
                <c:pt idx="273">
                  <c:v>8030</c:v>
                </c:pt>
                <c:pt idx="274">
                  <c:v>7960</c:v>
                </c:pt>
                <c:pt idx="275">
                  <c:v>7780</c:v>
                </c:pt>
                <c:pt idx="276">
                  <c:v>7390</c:v>
                </c:pt>
                <c:pt idx="277">
                  <c:v>7010</c:v>
                </c:pt>
                <c:pt idx="278">
                  <c:v>6860</c:v>
                </c:pt>
                <c:pt idx="279">
                  <c:v>6740</c:v>
                </c:pt>
                <c:pt idx="280">
                  <c:v>6640</c:v>
                </c:pt>
                <c:pt idx="281">
                  <c:v>6720</c:v>
                </c:pt>
                <c:pt idx="282">
                  <c:v>7400</c:v>
                </c:pt>
                <c:pt idx="283">
                  <c:v>7590</c:v>
                </c:pt>
                <c:pt idx="284">
                  <c:v>7340</c:v>
                </c:pt>
                <c:pt idx="285">
                  <c:v>7490</c:v>
                </c:pt>
                <c:pt idx="286">
                  <c:v>7200</c:v>
                </c:pt>
                <c:pt idx="287">
                  <c:v>7270</c:v>
                </c:pt>
                <c:pt idx="288">
                  <c:v>7140</c:v>
                </c:pt>
                <c:pt idx="289">
                  <c:v>7050</c:v>
                </c:pt>
                <c:pt idx="290">
                  <c:v>7160</c:v>
                </c:pt>
                <c:pt idx="291">
                  <c:v>7400</c:v>
                </c:pt>
                <c:pt idx="292">
                  <c:v>7450</c:v>
                </c:pt>
                <c:pt idx="293">
                  <c:v>7750</c:v>
                </c:pt>
                <c:pt idx="294">
                  <c:v>7900</c:v>
                </c:pt>
                <c:pt idx="295">
                  <c:v>8050</c:v>
                </c:pt>
                <c:pt idx="296">
                  <c:v>8300</c:v>
                </c:pt>
                <c:pt idx="297">
                  <c:v>8550</c:v>
                </c:pt>
                <c:pt idx="298">
                  <c:v>8930</c:v>
                </c:pt>
                <c:pt idx="299">
                  <c:v>9700</c:v>
                </c:pt>
                <c:pt idx="300">
                  <c:v>10300</c:v>
                </c:pt>
                <c:pt idx="301">
                  <c:v>11000</c:v>
                </c:pt>
                <c:pt idx="302">
                  <c:v>11300</c:v>
                </c:pt>
                <c:pt idx="303">
                  <c:v>11500</c:v>
                </c:pt>
                <c:pt idx="304">
                  <c:v>11800</c:v>
                </c:pt>
                <c:pt idx="305">
                  <c:v>11900</c:v>
                </c:pt>
                <c:pt idx="306">
                  <c:v>12100</c:v>
                </c:pt>
                <c:pt idx="307">
                  <c:v>12300</c:v>
                </c:pt>
                <c:pt idx="308">
                  <c:v>12400</c:v>
                </c:pt>
                <c:pt idx="309">
                  <c:v>12400</c:v>
                </c:pt>
                <c:pt idx="310">
                  <c:v>12300</c:v>
                </c:pt>
                <c:pt idx="311">
                  <c:v>12100</c:v>
                </c:pt>
                <c:pt idx="312">
                  <c:v>12000</c:v>
                </c:pt>
                <c:pt idx="313">
                  <c:v>12000</c:v>
                </c:pt>
                <c:pt idx="314">
                  <c:v>11900</c:v>
                </c:pt>
                <c:pt idx="315">
                  <c:v>11600</c:v>
                </c:pt>
                <c:pt idx="316">
                  <c:v>11300</c:v>
                </c:pt>
                <c:pt idx="317">
                  <c:v>10900</c:v>
                </c:pt>
                <c:pt idx="318">
                  <c:v>10600</c:v>
                </c:pt>
                <c:pt idx="319">
                  <c:v>10300</c:v>
                </c:pt>
                <c:pt idx="320">
                  <c:v>10000</c:v>
                </c:pt>
                <c:pt idx="321">
                  <c:v>10100</c:v>
                </c:pt>
                <c:pt idx="322">
                  <c:v>10100</c:v>
                </c:pt>
                <c:pt idx="323">
                  <c:v>10100</c:v>
                </c:pt>
                <c:pt idx="324">
                  <c:v>10200</c:v>
                </c:pt>
                <c:pt idx="325">
                  <c:v>10200</c:v>
                </c:pt>
                <c:pt idx="326">
                  <c:v>10200</c:v>
                </c:pt>
                <c:pt idx="327">
                  <c:v>10100</c:v>
                </c:pt>
                <c:pt idx="328">
                  <c:v>9960</c:v>
                </c:pt>
                <c:pt idx="329">
                  <c:v>9710</c:v>
                </c:pt>
                <c:pt idx="330">
                  <c:v>9500</c:v>
                </c:pt>
                <c:pt idx="331">
                  <c:v>8990</c:v>
                </c:pt>
                <c:pt idx="332">
                  <c:v>8540</c:v>
                </c:pt>
                <c:pt idx="333">
                  <c:v>8670</c:v>
                </c:pt>
                <c:pt idx="334">
                  <c:v>8720</c:v>
                </c:pt>
                <c:pt idx="335">
                  <c:v>8720</c:v>
                </c:pt>
                <c:pt idx="336">
                  <c:v>8630</c:v>
                </c:pt>
                <c:pt idx="337">
                  <c:v>8450</c:v>
                </c:pt>
                <c:pt idx="338">
                  <c:v>8540</c:v>
                </c:pt>
                <c:pt idx="339">
                  <c:v>8980</c:v>
                </c:pt>
                <c:pt idx="340">
                  <c:v>9280</c:v>
                </c:pt>
                <c:pt idx="341">
                  <c:v>9480</c:v>
                </c:pt>
                <c:pt idx="342">
                  <c:v>9500</c:v>
                </c:pt>
                <c:pt idx="343">
                  <c:v>9490</c:v>
                </c:pt>
                <c:pt idx="344">
                  <c:v>9330</c:v>
                </c:pt>
                <c:pt idx="345">
                  <c:v>9510</c:v>
                </c:pt>
                <c:pt idx="346">
                  <c:v>9640</c:v>
                </c:pt>
                <c:pt idx="347">
                  <c:v>9680</c:v>
                </c:pt>
                <c:pt idx="348">
                  <c:v>9870</c:v>
                </c:pt>
                <c:pt idx="349">
                  <c:v>9790</c:v>
                </c:pt>
                <c:pt idx="350">
                  <c:v>9810</c:v>
                </c:pt>
                <c:pt idx="351">
                  <c:v>9850</c:v>
                </c:pt>
                <c:pt idx="352">
                  <c:v>9870</c:v>
                </c:pt>
                <c:pt idx="353">
                  <c:v>9660</c:v>
                </c:pt>
                <c:pt idx="354">
                  <c:v>9530</c:v>
                </c:pt>
                <c:pt idx="355">
                  <c:v>9700</c:v>
                </c:pt>
                <c:pt idx="356">
                  <c:v>9760</c:v>
                </c:pt>
                <c:pt idx="357">
                  <c:v>9660</c:v>
                </c:pt>
                <c:pt idx="358">
                  <c:v>9540</c:v>
                </c:pt>
                <c:pt idx="359">
                  <c:v>9640</c:v>
                </c:pt>
                <c:pt idx="360">
                  <c:v>9200</c:v>
                </c:pt>
                <c:pt idx="361">
                  <c:v>9360</c:v>
                </c:pt>
                <c:pt idx="362">
                  <c:v>9510</c:v>
                </c:pt>
                <c:pt idx="363">
                  <c:v>9720</c:v>
                </c:pt>
                <c:pt idx="364">
                  <c:v>9750</c:v>
                </c:pt>
              </c:numCache>
            </c:numRef>
          </c:val>
          <c:smooth val="1"/>
          <c:extLst>
            <c:ext xmlns:c16="http://schemas.microsoft.com/office/drawing/2014/chart" uri="{C3380CC4-5D6E-409C-BE32-E72D297353CC}">
              <c16:uniqueId val="{00000003-EAA4-4040-8974-43461C83EEA6}"/>
            </c:ext>
          </c:extLst>
        </c:ser>
        <c:dLbls>
          <c:showLegendKey val="0"/>
          <c:showVal val="0"/>
          <c:showCatName val="0"/>
          <c:showSerName val="0"/>
          <c:showPercent val="0"/>
          <c:showBubbleSize val="0"/>
        </c:dLbls>
        <c:smooth val="0"/>
        <c:axId val="538291120"/>
        <c:axId val="538289160"/>
      </c:lineChart>
      <c:dateAx>
        <c:axId val="538291120"/>
        <c:scaling>
          <c:orientation val="minMax"/>
        </c:scaling>
        <c:delete val="0"/>
        <c:axPos val="b"/>
        <c:majorGridlines>
          <c:spPr>
            <a:ln w="3175">
              <a:solidFill>
                <a:srgbClr val="000000"/>
              </a:solidFill>
              <a:prstDash val="sysDash"/>
            </a:ln>
          </c:spPr>
        </c:majorGridlines>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Time</a:t>
                </a:r>
                <a:r>
                  <a:rPr lang="sr-Cyrl-RS" sz="900" b="1">
                    <a:latin typeface="Times New Roman" panose="02020603050405020304" pitchFamily="18" charset="0"/>
                    <a:cs typeface="Times New Roman" panose="02020603050405020304" pitchFamily="18" charset="0"/>
                  </a:rPr>
                  <a:t> [</a:t>
                </a:r>
                <a:r>
                  <a:rPr lang="sr-Latn-RS" sz="900" b="1">
                    <a:latin typeface="Times New Roman" panose="02020603050405020304" pitchFamily="18" charset="0"/>
                    <a:cs typeface="Times New Roman" panose="02020603050405020304" pitchFamily="18" charset="0"/>
                  </a:rPr>
                  <a:t>dat</a:t>
                </a:r>
                <a:r>
                  <a:rPr lang="en-US" sz="900" b="1">
                    <a:latin typeface="Times New Roman" panose="02020603050405020304" pitchFamily="18" charset="0"/>
                    <a:cs typeface="Times New Roman" panose="02020603050405020304" pitchFamily="18" charset="0"/>
                  </a:rPr>
                  <a:t>e</a:t>
                </a:r>
                <a:r>
                  <a:rPr lang="sr-Latn-RS" sz="900" b="1">
                    <a:latin typeface="Times New Roman" panose="02020603050405020304" pitchFamily="18" charset="0"/>
                    <a:cs typeface="Times New Roman" panose="02020603050405020304" pitchFamily="18" charset="0"/>
                  </a:rPr>
                  <a:t>.m</a:t>
                </a:r>
                <a:r>
                  <a:rPr lang="en-US" sz="900" b="1">
                    <a:latin typeface="Times New Roman" panose="02020603050405020304" pitchFamily="18" charset="0"/>
                    <a:cs typeface="Times New Roman" panose="02020603050405020304" pitchFamily="18" charset="0"/>
                  </a:rPr>
                  <a:t>onth</a:t>
                </a:r>
                <a:r>
                  <a:rPr lang="sr-Cyrl-RS" sz="900" b="1">
                    <a:latin typeface="Times New Roman" panose="02020603050405020304" pitchFamily="18" charset="0"/>
                    <a:cs typeface="Times New Roman" panose="02020603050405020304" pitchFamily="18" charset="0"/>
                  </a:rPr>
                  <a:t>]</a:t>
                </a:r>
              </a:p>
            </c:rich>
          </c:tx>
          <c:layout>
            <c:manualLayout>
              <c:xMode val="edge"/>
              <c:yMode val="edge"/>
              <c:x val="0.42881628926818927"/>
              <c:y val="0.85709380173632144"/>
            </c:manualLayout>
          </c:layout>
          <c:overlay val="0"/>
        </c:title>
        <c:numFmt formatCode="dd/mm"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89160"/>
        <c:crossesAt val="-1000"/>
        <c:auto val="0"/>
        <c:lblOffset val="100"/>
        <c:baseTimeUnit val="days"/>
        <c:majorUnit val="1"/>
        <c:majorTimeUnit val="months"/>
        <c:minorUnit val="7"/>
        <c:minorTimeUnit val="days"/>
      </c:dateAx>
      <c:valAx>
        <c:axId val="538289160"/>
        <c:scaling>
          <c:orientation val="minMax"/>
          <c:max val="16000"/>
        </c:scaling>
        <c:delete val="0"/>
        <c:axPos val="l"/>
        <c:majorGridlines>
          <c:spPr>
            <a:ln w="3175">
              <a:solidFill>
                <a:srgbClr val="000000"/>
              </a:solidFill>
              <a:prstDash val="sysDash"/>
            </a:ln>
          </c:spPr>
        </c:majorGridlines>
        <c:title>
          <c:tx>
            <c:rich>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Discharge</a:t>
                </a:r>
                <a:r>
                  <a:rPr lang="sr-Latn-RS" sz="900" b="1" i="0" u="none" strike="noStrike" baseline="0">
                    <a:solidFill>
                      <a:srgbClr val="000000"/>
                    </a:solidFill>
                    <a:latin typeface="Times New Roman" panose="02020603050405020304" pitchFamily="18" charset="0"/>
                    <a:cs typeface="Times New Roman" panose="02020603050405020304" pitchFamily="18" charset="0"/>
                  </a:rPr>
                  <a:t> </a:t>
                </a:r>
                <a:r>
                  <a:rPr lang="en-US" sz="900" b="1" i="0" u="none" strike="noStrike" baseline="0">
                    <a:solidFill>
                      <a:srgbClr val="000000"/>
                    </a:solidFill>
                    <a:latin typeface="Times New Roman" panose="02020603050405020304" pitchFamily="18" charset="0"/>
                    <a:cs typeface="Times New Roman" panose="02020603050405020304" pitchFamily="18" charset="0"/>
                  </a:rPr>
                  <a:t>Q [</a:t>
                </a:r>
                <a:r>
                  <a:rPr lang="sr-Latn-RS" sz="900" b="1" i="0" u="none" strike="noStrike" baseline="0">
                    <a:solidFill>
                      <a:srgbClr val="000000"/>
                    </a:solidFill>
                    <a:latin typeface="Times New Roman" panose="02020603050405020304" pitchFamily="18" charset="0"/>
                    <a:cs typeface="Times New Roman" panose="02020603050405020304" pitchFamily="18" charset="0"/>
                  </a:rPr>
                  <a:t>m</a:t>
                </a:r>
                <a:r>
                  <a:rPr lang="sr-Latn-RS" sz="900" b="1" i="0" u="none" strike="noStrike" baseline="30000">
                    <a:solidFill>
                      <a:srgbClr val="000000"/>
                    </a:solidFill>
                    <a:latin typeface="Times New Roman" panose="02020603050405020304" pitchFamily="18" charset="0"/>
                    <a:cs typeface="Times New Roman" panose="02020603050405020304" pitchFamily="18" charset="0"/>
                  </a:rPr>
                  <a:t>3</a:t>
                </a:r>
                <a:r>
                  <a:rPr lang="sr-Latn-RS" sz="900" b="1" i="0" u="none" strike="noStrike" baseline="0">
                    <a:solidFill>
                      <a:srgbClr val="000000"/>
                    </a:solidFill>
                    <a:latin typeface="Times New Roman" panose="02020603050405020304" pitchFamily="18" charset="0"/>
                    <a:cs typeface="Times New Roman" panose="02020603050405020304" pitchFamily="18" charset="0"/>
                  </a:rPr>
                  <a:t>/s</a:t>
                </a:r>
                <a:r>
                  <a:rPr lang="en-US" sz="900" b="1" i="0" u="none" strike="noStrike" baseline="0">
                    <a:solidFill>
                      <a:srgbClr val="000000"/>
                    </a:solidFill>
                    <a:latin typeface="Times New Roman" panose="02020603050405020304" pitchFamily="18" charset="0"/>
                    <a:cs typeface="Times New Roman" panose="02020603050405020304" pitchFamily="18" charset="0"/>
                  </a:rPr>
                  <a:t>]</a:t>
                </a:r>
                <a:endParaRPr lang="sr-Latn-RS" sz="900" b="1" i="0" u="none" strike="noStrike" baseline="0">
                  <a:solidFill>
                    <a:srgbClr val="000000"/>
                  </a:solidFill>
                  <a:latin typeface="Times New Roman" panose="02020603050405020304" pitchFamily="18" charset="0"/>
                  <a:cs typeface="Times New Roman" panose="02020603050405020304" pitchFamily="18" charset="0"/>
                </a:endParaRPr>
              </a:p>
            </c:rich>
          </c:tx>
          <c:layout>
            <c:manualLayout>
              <c:xMode val="edge"/>
              <c:yMode val="edge"/>
              <c:x val="7.6687696646614819E-3"/>
              <c:y val="0.3138464768826973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91120"/>
        <c:crosses val="autoZero"/>
        <c:crossBetween val="midCat"/>
      </c:valAx>
      <c:spPr>
        <a:noFill/>
        <a:ln w="12700">
          <a:solidFill>
            <a:srgbClr val="000000"/>
          </a:solidFill>
          <a:prstDash val="solid"/>
        </a:ln>
      </c:spPr>
    </c:plotArea>
    <c:legend>
      <c:legendPos val="b"/>
      <c:layout>
        <c:manualLayout>
          <c:xMode val="edge"/>
          <c:yMode val="edge"/>
          <c:x val="9.5300044016237095E-2"/>
          <c:y val="0.91415529981829191"/>
          <c:w val="0.87141145400303244"/>
          <c:h val="6.8615546133656391E-2"/>
        </c:manualLayout>
      </c:layout>
      <c:overlay val="0"/>
      <c:spPr>
        <a:solidFill>
          <a:srgbClr val="FFFFFF"/>
        </a:solidFill>
        <a:ln w="3175">
          <a:solidFill>
            <a:srgbClr val="000000"/>
          </a:solidFill>
          <a:prstDash val="solid"/>
        </a:ln>
      </c:spPr>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span"/>
    <c:showDLblsOverMax val="0"/>
  </c:chart>
  <c:spPr>
    <a:solidFill>
      <a:srgbClr val="FFFFFF"/>
    </a:solidFill>
    <a:ln w="3175">
      <a:solidFill>
        <a:srgbClr val="000000"/>
      </a:solidFill>
      <a:prstDash val="solid"/>
    </a:ln>
  </c:spPr>
  <c:txPr>
    <a:bodyPr/>
    <a:lstStyle/>
    <a:p>
      <a:pPr>
        <a:defRPr sz="1575" b="0" i="0" u="none" strike="noStrike" baseline="0">
          <a:solidFill>
            <a:srgbClr val="000000"/>
          </a:solidFill>
          <a:latin typeface="Arial"/>
          <a:ea typeface="Arial"/>
          <a:cs typeface="Arial"/>
        </a:defRPr>
      </a:pPr>
      <a:endParaRPr lang="sr-Latn-R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17225746468212"/>
          <c:y val="7.6316813339509043E-2"/>
          <c:w val="0.85521914776326935"/>
          <c:h val="0.82693851915054994"/>
        </c:manualLayout>
      </c:layout>
      <c:lineChart>
        <c:grouping val="standard"/>
        <c:varyColors val="0"/>
        <c:ser>
          <c:idx val="7"/>
          <c:order val="0"/>
          <c:tx>
            <c:v>5%</c:v>
          </c:tx>
          <c:spPr>
            <a:ln w="25400">
              <a:solidFill>
                <a:srgbClr val="7030A0"/>
              </a:solidFill>
            </a:ln>
          </c:spPr>
          <c:marker>
            <c:symbol val="none"/>
          </c:marker>
          <c:val>
            <c:numRef>
              <c:f>Smederevo!$B$10:$M$10</c:f>
              <c:numCache>
                <c:formatCode>0</c:formatCode>
                <c:ptCount val="12"/>
                <c:pt idx="0">
                  <c:v>8032.83056640625</c:v>
                </c:pt>
                <c:pt idx="1">
                  <c:v>8013.37158203125</c:v>
                </c:pt>
                <c:pt idx="2">
                  <c:v>9342.83203125</c:v>
                </c:pt>
                <c:pt idx="3">
                  <c:v>11329.59765625</c:v>
                </c:pt>
                <c:pt idx="4">
                  <c:v>9951.095703125</c:v>
                </c:pt>
                <c:pt idx="5">
                  <c:v>9328.845703125</c:v>
                </c:pt>
                <c:pt idx="6">
                  <c:v>7828.21826171875</c:v>
                </c:pt>
                <c:pt idx="7">
                  <c:v>6559.560546875</c:v>
                </c:pt>
                <c:pt idx="8">
                  <c:v>5723.533203125</c:v>
                </c:pt>
                <c:pt idx="9">
                  <c:v>6009.3359375</c:v>
                </c:pt>
                <c:pt idx="10">
                  <c:v>7274.36279296875</c:v>
                </c:pt>
                <c:pt idx="11">
                  <c:v>7986.1953125</c:v>
                </c:pt>
              </c:numCache>
            </c:numRef>
          </c:val>
          <c:smooth val="1"/>
          <c:extLst>
            <c:ext xmlns:c16="http://schemas.microsoft.com/office/drawing/2014/chart" uri="{C3380CC4-5D6E-409C-BE32-E72D297353CC}">
              <c16:uniqueId val="{00000000-97C9-4EFF-9758-A6D1CA6D4A8E}"/>
            </c:ext>
          </c:extLst>
        </c:ser>
        <c:ser>
          <c:idx val="0"/>
          <c:order val="1"/>
          <c:tx>
            <c:strRef>
              <c:f>Smederevo!$A$11</c:f>
              <c:strCache>
                <c:ptCount val="1"/>
                <c:pt idx="0">
                  <c:v>10%</c:v>
                </c:pt>
              </c:strCache>
            </c:strRef>
          </c:tx>
          <c:spPr>
            <a:ln w="25400">
              <a:solidFill>
                <a:srgbClr val="C00000"/>
              </a:solidFill>
              <a:prstDash val="solid"/>
            </a:ln>
          </c:spPr>
          <c:marker>
            <c:symbol val="none"/>
          </c:marker>
          <c:cat>
            <c:strRef>
              <c:f>Smederevo!$B$9:$M$9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Smederevo!$B$11:$M$11</c:f>
              <c:numCache>
                <c:formatCode>0</c:formatCode>
                <c:ptCount val="12"/>
                <c:pt idx="0">
                  <c:v>7246.27880859375</c:v>
                </c:pt>
                <c:pt idx="1">
                  <c:v>7435.28466796875</c:v>
                </c:pt>
                <c:pt idx="2">
                  <c:v>8530.0546875</c:v>
                </c:pt>
                <c:pt idx="3">
                  <c:v>10151.123046875</c:v>
                </c:pt>
                <c:pt idx="4">
                  <c:v>9035.400390625</c:v>
                </c:pt>
                <c:pt idx="5">
                  <c:v>8332.8720703125</c:v>
                </c:pt>
                <c:pt idx="6">
                  <c:v>6972.72998046875</c:v>
                </c:pt>
                <c:pt idx="7">
                  <c:v>5817.92529296875</c:v>
                </c:pt>
                <c:pt idx="8">
                  <c:v>5073.16650390625</c:v>
                </c:pt>
                <c:pt idx="9">
                  <c:v>5267.27197265625</c:v>
                </c:pt>
                <c:pt idx="10">
                  <c:v>6306.431640625</c:v>
                </c:pt>
                <c:pt idx="11">
                  <c:v>7148.48388671875</c:v>
                </c:pt>
              </c:numCache>
            </c:numRef>
          </c:val>
          <c:smooth val="1"/>
          <c:extLst>
            <c:ext xmlns:c16="http://schemas.microsoft.com/office/drawing/2014/chart" uri="{C3380CC4-5D6E-409C-BE32-E72D297353CC}">
              <c16:uniqueId val="{00000001-97C9-4EFF-9758-A6D1CA6D4A8E}"/>
            </c:ext>
          </c:extLst>
        </c:ser>
        <c:ser>
          <c:idx val="1"/>
          <c:order val="2"/>
          <c:tx>
            <c:strRef>
              <c:f>Smederevo!$A$12</c:f>
              <c:strCache>
                <c:ptCount val="1"/>
                <c:pt idx="0">
                  <c:v>30%</c:v>
                </c:pt>
              </c:strCache>
            </c:strRef>
          </c:tx>
          <c:spPr>
            <a:ln w="25400">
              <a:solidFill>
                <a:srgbClr val="FF0000"/>
              </a:solidFill>
              <a:prstDash val="solid"/>
            </a:ln>
          </c:spPr>
          <c:marker>
            <c:symbol val="none"/>
          </c:marker>
          <c:cat>
            <c:strRef>
              <c:f>Smederevo!$B$9:$M$9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Smederevo!$B$12:$M$12</c:f>
              <c:numCache>
                <c:formatCode>0</c:formatCode>
                <c:ptCount val="12"/>
                <c:pt idx="0">
                  <c:v>5819.3115234375</c:v>
                </c:pt>
                <c:pt idx="1">
                  <c:v>6232.82763671875</c:v>
                </c:pt>
                <c:pt idx="2">
                  <c:v>7038.91259765625</c:v>
                </c:pt>
                <c:pt idx="3">
                  <c:v>8078.6025390625</c:v>
                </c:pt>
                <c:pt idx="4">
                  <c:v>7385.79052734375</c:v>
                </c:pt>
                <c:pt idx="5">
                  <c:v>6617.60546875</c:v>
                </c:pt>
                <c:pt idx="6">
                  <c:v>5498.6015625</c:v>
                </c:pt>
                <c:pt idx="7">
                  <c:v>4526.92919921875</c:v>
                </c:pt>
                <c:pt idx="8">
                  <c:v>3991.586181640625</c:v>
                </c:pt>
                <c:pt idx="9">
                  <c:v>4049.65966796875</c:v>
                </c:pt>
                <c:pt idx="10">
                  <c:v>4775.388671875</c:v>
                </c:pt>
                <c:pt idx="11">
                  <c:v>5639.66259765625</c:v>
                </c:pt>
              </c:numCache>
            </c:numRef>
          </c:val>
          <c:smooth val="1"/>
          <c:extLst>
            <c:ext xmlns:c16="http://schemas.microsoft.com/office/drawing/2014/chart" uri="{C3380CC4-5D6E-409C-BE32-E72D297353CC}">
              <c16:uniqueId val="{00000002-97C9-4EFF-9758-A6D1CA6D4A8E}"/>
            </c:ext>
          </c:extLst>
        </c:ser>
        <c:ser>
          <c:idx val="2"/>
          <c:order val="3"/>
          <c:tx>
            <c:strRef>
              <c:f>Smederevo!$A$13</c:f>
              <c:strCache>
                <c:ptCount val="1"/>
                <c:pt idx="0">
                  <c:v>50%</c:v>
                </c:pt>
              </c:strCache>
            </c:strRef>
          </c:tx>
          <c:spPr>
            <a:ln w="25400">
              <a:solidFill>
                <a:srgbClr val="FFC000"/>
              </a:solidFill>
              <a:prstDash val="solid"/>
            </a:ln>
          </c:spPr>
          <c:marker>
            <c:symbol val="none"/>
          </c:marker>
          <c:cat>
            <c:strRef>
              <c:f>Smederevo!$B$9:$M$9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Smederevo!$B$13:$M$13</c:f>
              <c:numCache>
                <c:formatCode>0</c:formatCode>
                <c:ptCount val="12"/>
                <c:pt idx="0">
                  <c:v>4981.07763671875</c:v>
                </c:pt>
                <c:pt idx="1">
                  <c:v>5423.40771484375</c:v>
                </c:pt>
                <c:pt idx="2">
                  <c:v>6149.7060546875</c:v>
                </c:pt>
                <c:pt idx="3">
                  <c:v>6899.71533203125</c:v>
                </c:pt>
                <c:pt idx="4">
                  <c:v>6421.21484375</c:v>
                </c:pt>
                <c:pt idx="5">
                  <c:v>5662.76953125</c:v>
                </c:pt>
                <c:pt idx="6">
                  <c:v>4678.11767578125</c:v>
                </c:pt>
                <c:pt idx="7">
                  <c:v>3802.229248046875</c:v>
                </c:pt>
                <c:pt idx="8">
                  <c:v>3411.530029296875</c:v>
                </c:pt>
                <c:pt idx="9">
                  <c:v>3406.795166015625</c:v>
                </c:pt>
                <c:pt idx="10">
                  <c:v>3998.54736328125</c:v>
                </c:pt>
                <c:pt idx="11">
                  <c:v>4762.15478515625</c:v>
                </c:pt>
              </c:numCache>
            </c:numRef>
          </c:val>
          <c:smooth val="1"/>
          <c:extLst>
            <c:ext xmlns:c16="http://schemas.microsoft.com/office/drawing/2014/chart" uri="{C3380CC4-5D6E-409C-BE32-E72D297353CC}">
              <c16:uniqueId val="{00000003-97C9-4EFF-9758-A6D1CA6D4A8E}"/>
            </c:ext>
          </c:extLst>
        </c:ser>
        <c:ser>
          <c:idx val="3"/>
          <c:order val="4"/>
          <c:tx>
            <c:strRef>
              <c:f>Smederevo!$A$14</c:f>
              <c:strCache>
                <c:ptCount val="1"/>
                <c:pt idx="0">
                  <c:v>80%</c:v>
                </c:pt>
              </c:strCache>
            </c:strRef>
          </c:tx>
          <c:spPr>
            <a:ln w="25400">
              <a:solidFill>
                <a:srgbClr val="FFFF00"/>
              </a:solidFill>
              <a:prstDash val="solid"/>
            </a:ln>
          </c:spPr>
          <c:marker>
            <c:symbol val="dot"/>
            <c:size val="2"/>
            <c:spPr>
              <a:noFill/>
              <a:ln>
                <a:solidFill>
                  <a:srgbClr val="FFFF00"/>
                </a:solidFill>
                <a:prstDash val="solid"/>
              </a:ln>
            </c:spPr>
          </c:marker>
          <c:cat>
            <c:strRef>
              <c:f>Smederevo!$B$9:$M$9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Smederevo!$B$14:$M$14</c:f>
              <c:numCache>
                <c:formatCode>0</c:formatCode>
                <c:ptCount val="12"/>
                <c:pt idx="0">
                  <c:v>3856.60791015625</c:v>
                </c:pt>
                <c:pt idx="1">
                  <c:v>4207.6435546875</c:v>
                </c:pt>
                <c:pt idx="2">
                  <c:v>4934.70458984375</c:v>
                </c:pt>
                <c:pt idx="3">
                  <c:v>5360.39501953125</c:v>
                </c:pt>
                <c:pt idx="4">
                  <c:v>5126.5732421875</c:v>
                </c:pt>
                <c:pt idx="5">
                  <c:v>4438.02392578125</c:v>
                </c:pt>
                <c:pt idx="6">
                  <c:v>3627.03076171875</c:v>
                </c:pt>
                <c:pt idx="7">
                  <c:v>2870.35009765625</c:v>
                </c:pt>
                <c:pt idx="8">
                  <c:v>2691.8115234375</c:v>
                </c:pt>
                <c:pt idx="9">
                  <c:v>2621.381591796875</c:v>
                </c:pt>
                <c:pt idx="10">
                  <c:v>3082.966796875</c:v>
                </c:pt>
                <c:pt idx="11">
                  <c:v>3599.530029296875</c:v>
                </c:pt>
              </c:numCache>
            </c:numRef>
          </c:val>
          <c:smooth val="1"/>
          <c:extLst>
            <c:ext xmlns:c16="http://schemas.microsoft.com/office/drawing/2014/chart" uri="{C3380CC4-5D6E-409C-BE32-E72D297353CC}">
              <c16:uniqueId val="{00000004-97C9-4EFF-9758-A6D1CA6D4A8E}"/>
            </c:ext>
          </c:extLst>
        </c:ser>
        <c:ser>
          <c:idx val="4"/>
          <c:order val="5"/>
          <c:tx>
            <c:strRef>
              <c:f>Smederevo!$A$15</c:f>
              <c:strCache>
                <c:ptCount val="1"/>
                <c:pt idx="0">
                  <c:v>95%</c:v>
                </c:pt>
              </c:strCache>
            </c:strRef>
          </c:tx>
          <c:spPr>
            <a:ln w="25400">
              <a:solidFill>
                <a:srgbClr val="92D050"/>
              </a:solidFill>
              <a:prstDash val="solid"/>
            </a:ln>
          </c:spPr>
          <c:marker>
            <c:symbol val="none"/>
          </c:marker>
          <c:cat>
            <c:strRef>
              <c:f>Smederevo!$B$9:$M$9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Smederevo!$B$15:$M$15</c:f>
              <c:numCache>
                <c:formatCode>0</c:formatCode>
                <c:ptCount val="12"/>
                <c:pt idx="0">
                  <c:v>2999.058837890625</c:v>
                </c:pt>
                <c:pt idx="1">
                  <c:v>3183.065185546875</c:v>
                </c:pt>
                <c:pt idx="2">
                  <c:v>3983.98291015625</c:v>
                </c:pt>
                <c:pt idx="3">
                  <c:v>4216.18505859375</c:v>
                </c:pt>
                <c:pt idx="4">
                  <c:v>4132.5</c:v>
                </c:pt>
                <c:pt idx="5">
                  <c:v>3542.80224609375</c:v>
                </c:pt>
                <c:pt idx="6">
                  <c:v>2860.8828125</c:v>
                </c:pt>
                <c:pt idx="7">
                  <c:v>2191.837646484375</c:v>
                </c:pt>
                <c:pt idx="8">
                  <c:v>2183.578369140625</c:v>
                </c:pt>
                <c:pt idx="9">
                  <c:v>2076.832275390625</c:v>
                </c:pt>
                <c:pt idx="10">
                  <c:v>2472.511962890625</c:v>
                </c:pt>
                <c:pt idx="11">
                  <c:v>2728.46923828125</c:v>
                </c:pt>
              </c:numCache>
            </c:numRef>
          </c:val>
          <c:smooth val="1"/>
          <c:extLst>
            <c:ext xmlns:c16="http://schemas.microsoft.com/office/drawing/2014/chart" uri="{C3380CC4-5D6E-409C-BE32-E72D297353CC}">
              <c16:uniqueId val="{00000005-97C9-4EFF-9758-A6D1CA6D4A8E}"/>
            </c:ext>
          </c:extLst>
        </c:ser>
        <c:ser>
          <c:idx val="5"/>
          <c:order val="6"/>
          <c:tx>
            <c:strRef>
              <c:f>Smederevo!$A$16</c:f>
              <c:strCache>
                <c:ptCount val="1"/>
                <c:pt idx="0">
                  <c:v>99%</c:v>
                </c:pt>
              </c:strCache>
            </c:strRef>
          </c:tx>
          <c:spPr>
            <a:ln w="25400">
              <a:solidFill>
                <a:srgbClr val="00B050"/>
              </a:solidFill>
              <a:prstDash val="solid"/>
            </a:ln>
          </c:spPr>
          <c:marker>
            <c:symbol val="none"/>
          </c:marker>
          <c:cat>
            <c:strRef>
              <c:f>Smederevo!$B$9:$M$9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Smederevo!$B$16:$M$16</c:f>
              <c:numCache>
                <c:formatCode>0</c:formatCode>
                <c:ptCount val="12"/>
                <c:pt idx="0">
                  <c:v>2409.181640625</c:v>
                </c:pt>
                <c:pt idx="1">
                  <c:v>2439.1513671875</c:v>
                </c:pt>
                <c:pt idx="2">
                  <c:v>3312.38916015625</c:v>
                </c:pt>
                <c:pt idx="3">
                  <c:v>3441.24609375</c:v>
                </c:pt>
                <c:pt idx="4">
                  <c:v>3440.063720703125</c:v>
                </c:pt>
                <c:pt idx="5">
                  <c:v>2942.55908203125</c:v>
                </c:pt>
                <c:pt idx="6">
                  <c:v>2349.11328125</c:v>
                </c:pt>
                <c:pt idx="7">
                  <c:v>1741.7110595703125</c:v>
                </c:pt>
                <c:pt idx="8">
                  <c:v>1851.4432373046875</c:v>
                </c:pt>
                <c:pt idx="9">
                  <c:v>1726.5296630859375</c:v>
                </c:pt>
                <c:pt idx="10">
                  <c:v>2091.996337890625</c:v>
                </c:pt>
                <c:pt idx="11">
                  <c:v>2140.356201171875</c:v>
                </c:pt>
              </c:numCache>
            </c:numRef>
          </c:val>
          <c:smooth val="1"/>
          <c:extLst>
            <c:ext xmlns:c16="http://schemas.microsoft.com/office/drawing/2014/chart" uri="{C3380CC4-5D6E-409C-BE32-E72D297353CC}">
              <c16:uniqueId val="{00000006-97C9-4EFF-9758-A6D1CA6D4A8E}"/>
            </c:ext>
          </c:extLst>
        </c:ser>
        <c:ser>
          <c:idx val="9"/>
          <c:order val="7"/>
          <c:tx>
            <c:strRef>
              <c:f>Smederevo!#REF!</c:f>
              <c:strCache>
                <c:ptCount val="1"/>
                <c:pt idx="0">
                  <c:v>#REF!</c:v>
                </c:pt>
              </c:strCache>
            </c:strRef>
          </c:tx>
          <c:spPr>
            <a:ln w="38100">
              <a:solidFill>
                <a:srgbClr val="FF6600"/>
              </a:solidFill>
              <a:prstDash val="solid"/>
            </a:ln>
          </c:spPr>
          <c:marker>
            <c:symbol val="none"/>
          </c:marker>
          <c:val>
            <c:numRef>
              <c:f>Smederevo!#REF!</c:f>
              <c:numCache>
                <c:formatCode>General</c:formatCode>
                <c:ptCount val="1"/>
                <c:pt idx="0">
                  <c:v>1</c:v>
                </c:pt>
              </c:numCache>
            </c:numRef>
          </c:val>
          <c:smooth val="0"/>
          <c:extLst>
            <c:ext xmlns:c16="http://schemas.microsoft.com/office/drawing/2014/chart" uri="{C3380CC4-5D6E-409C-BE32-E72D297353CC}">
              <c16:uniqueId val="{00000007-97C9-4EFF-9758-A6D1CA6D4A8E}"/>
            </c:ext>
          </c:extLst>
        </c:ser>
        <c:ser>
          <c:idx val="6"/>
          <c:order val="8"/>
          <c:tx>
            <c:strRef>
              <c:f>Smederevo!#REF!</c:f>
              <c:strCache>
                <c:ptCount val="1"/>
                <c:pt idx="0">
                  <c:v>#REF!</c:v>
                </c:pt>
              </c:strCache>
            </c:strRef>
          </c:tx>
          <c:spPr>
            <a:ln w="38100">
              <a:solidFill>
                <a:srgbClr val="0000FF"/>
              </a:solidFill>
              <a:prstDash val="solid"/>
            </a:ln>
          </c:spPr>
          <c:marker>
            <c:symbol val="none"/>
          </c:marker>
          <c:cat>
            <c:strRef>
              <c:f>Smederevo!$B$9:$M$9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Smederevo!#REF!</c:f>
              <c:numCache>
                <c:formatCode>General</c:formatCode>
                <c:ptCount val="1"/>
                <c:pt idx="0">
                  <c:v>1</c:v>
                </c:pt>
              </c:numCache>
            </c:numRef>
          </c:val>
          <c:smooth val="0"/>
          <c:extLst>
            <c:ext xmlns:c16="http://schemas.microsoft.com/office/drawing/2014/chart" uri="{C3380CC4-5D6E-409C-BE32-E72D297353CC}">
              <c16:uniqueId val="{00000008-97C9-4EFF-9758-A6D1CA6D4A8E}"/>
            </c:ext>
          </c:extLst>
        </c:ser>
        <c:ser>
          <c:idx val="11"/>
          <c:order val="9"/>
          <c:tx>
            <c:strRef>
              <c:f>Smederevo!$A$30</c:f>
              <c:strCache>
                <c:ptCount val="1"/>
                <c:pt idx="0">
                  <c:v>discharge 2025</c:v>
                </c:pt>
              </c:strCache>
            </c:strRef>
          </c:tx>
          <c:spPr>
            <a:ln w="38100">
              <a:solidFill>
                <a:srgbClr val="002060"/>
              </a:solidFill>
              <a:prstDash val="solid"/>
            </a:ln>
          </c:spPr>
          <c:marker>
            <c:symbol val="circle"/>
            <c:size val="5"/>
            <c:spPr>
              <a:solidFill>
                <a:schemeClr val="bg1"/>
              </a:solidFill>
              <a:ln>
                <a:solidFill>
                  <a:srgbClr val="002060"/>
                </a:solidFill>
              </a:ln>
            </c:spPr>
          </c:marker>
          <c:val>
            <c:numRef>
              <c:f>Smederevo!$B$30:$M$30</c:f>
              <c:numCache>
                <c:formatCode>0</c:formatCode>
                <c:ptCount val="12"/>
                <c:pt idx="0">
                  <c:v>4460</c:v>
                </c:pt>
                <c:pt idx="1">
                  <c:v>3530</c:v>
                </c:pt>
                <c:pt idx="2">
                  <c:v>4400</c:v>
                </c:pt>
                <c:pt idx="3">
                  <c:v>5800</c:v>
                </c:pt>
                <c:pt idx="4">
                  <c:v>4250</c:v>
                </c:pt>
                <c:pt idx="5">
                  <c:v>3170</c:v>
                </c:pt>
                <c:pt idx="6">
                  <c:v>2460</c:v>
                </c:pt>
                <c:pt idx="7">
                  <c:v>2980</c:v>
                </c:pt>
                <c:pt idx="8">
                  <c:v>2390</c:v>
                </c:pt>
                <c:pt idx="9">
                  <c:v>2420</c:v>
                </c:pt>
                <c:pt idx="10">
                  <c:v>3360</c:v>
                </c:pt>
                <c:pt idx="11">
                  <c:v>3590</c:v>
                </c:pt>
              </c:numCache>
            </c:numRef>
          </c:val>
          <c:smooth val="1"/>
          <c:extLst>
            <c:ext xmlns:c16="http://schemas.microsoft.com/office/drawing/2014/chart" uri="{C3380CC4-5D6E-409C-BE32-E72D297353CC}">
              <c16:uniqueId val="{00000009-97C9-4EFF-9758-A6D1CA6D4A8E}"/>
            </c:ext>
          </c:extLst>
        </c:ser>
        <c:ser>
          <c:idx val="10"/>
          <c:order val="10"/>
          <c:tx>
            <c:strRef>
              <c:f>Smederevo!$A$31</c:f>
              <c:strCache>
                <c:ptCount val="1"/>
                <c:pt idx="0">
                  <c:v>abs. month min.</c:v>
                </c:pt>
              </c:strCache>
            </c:strRef>
          </c:tx>
          <c:spPr>
            <a:ln w="25400">
              <a:solidFill>
                <a:srgbClr val="00B0F0"/>
              </a:solidFill>
            </a:ln>
          </c:spPr>
          <c:marker>
            <c:symbol val="none"/>
          </c:marker>
          <c:val>
            <c:numRef>
              <c:f>Smederevo!$B$31:$M$31</c:f>
              <c:numCache>
                <c:formatCode>0</c:formatCode>
                <c:ptCount val="12"/>
                <c:pt idx="0">
                  <c:v>1610</c:v>
                </c:pt>
                <c:pt idx="1">
                  <c:v>2040</c:v>
                </c:pt>
                <c:pt idx="2">
                  <c:v>2310</c:v>
                </c:pt>
                <c:pt idx="3">
                  <c:v>3000</c:v>
                </c:pt>
                <c:pt idx="4">
                  <c:v>2360</c:v>
                </c:pt>
                <c:pt idx="5">
                  <c:v>2060</c:v>
                </c:pt>
                <c:pt idx="6" formatCode="General">
                  <c:v>1960</c:v>
                </c:pt>
                <c:pt idx="7" formatCode="General">
                  <c:v>1410</c:v>
                </c:pt>
                <c:pt idx="8" formatCode="General">
                  <c:v>1400</c:v>
                </c:pt>
                <c:pt idx="9" formatCode="General">
                  <c:v>1560</c:v>
                </c:pt>
                <c:pt idx="10" formatCode="General">
                  <c:v>1600</c:v>
                </c:pt>
                <c:pt idx="11" formatCode="General">
                  <c:v>1800</c:v>
                </c:pt>
              </c:numCache>
            </c:numRef>
          </c:val>
          <c:smooth val="1"/>
          <c:extLst>
            <c:ext xmlns:c16="http://schemas.microsoft.com/office/drawing/2014/chart" uri="{C3380CC4-5D6E-409C-BE32-E72D297353CC}">
              <c16:uniqueId val="{0000000A-97C9-4EFF-9758-A6D1CA6D4A8E}"/>
            </c:ext>
          </c:extLst>
        </c:ser>
        <c:dLbls>
          <c:showLegendKey val="0"/>
          <c:showVal val="0"/>
          <c:showCatName val="0"/>
          <c:showSerName val="0"/>
          <c:showPercent val="0"/>
          <c:showBubbleSize val="0"/>
        </c:dLbls>
        <c:smooth val="0"/>
        <c:axId val="238294920"/>
        <c:axId val="238293352"/>
      </c:lineChart>
      <c:catAx>
        <c:axId val="238294920"/>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a:t> </a:t>
                </a:r>
                <a:r>
                  <a:rPr lang="en-US" sz="900" b="1"/>
                  <a:t>[</a:t>
                </a:r>
                <a:r>
                  <a:rPr lang="sr-Latn-RS" sz="900" b="1"/>
                  <a:t>m</a:t>
                </a:r>
                <a:r>
                  <a:rPr lang="en-US" sz="900" b="1"/>
                  <a:t>onths]</a:t>
                </a:r>
                <a:endParaRPr lang="sr-Latn-RS" sz="900" b="1"/>
              </a:p>
            </c:rich>
          </c:tx>
          <c:layout>
            <c:manualLayout>
              <c:xMode val="edge"/>
              <c:yMode val="edge"/>
              <c:x val="0.43293802083333333"/>
              <c:y val="0.95385926241941599"/>
            </c:manualLayout>
          </c:layout>
          <c:overlay val="0"/>
        </c:title>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238293352"/>
        <c:crosses val="autoZero"/>
        <c:auto val="1"/>
        <c:lblAlgn val="ctr"/>
        <c:lblOffset val="100"/>
        <c:tickLblSkip val="1"/>
        <c:tickMarkSkip val="1"/>
        <c:noMultiLvlLbl val="0"/>
      </c:catAx>
      <c:valAx>
        <c:axId val="238293352"/>
        <c:scaling>
          <c:orientation val="minMax"/>
          <c:max val="13000"/>
          <c:min val="0"/>
        </c:scaling>
        <c:delete val="0"/>
        <c:axPos val="l"/>
        <c:majorGridlines>
          <c:spPr>
            <a:ln w="3175">
              <a:solidFill>
                <a:srgbClr val="000000"/>
              </a:solidFill>
              <a:prstDash val="sysDash"/>
            </a:ln>
          </c:spPr>
        </c:majorGridlines>
        <c:title>
          <c:tx>
            <c:rich>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Average monthly discharges</a:t>
                </a:r>
                <a:r>
                  <a:rPr lang="sr-Cyrl-RS" sz="900" b="1" i="0" u="none" strike="noStrike" baseline="0">
                    <a:solidFill>
                      <a:srgbClr val="000000"/>
                    </a:solidFill>
                    <a:latin typeface="Times New Roman" panose="02020603050405020304" pitchFamily="18" charset="0"/>
                    <a:cs typeface="Times New Roman" panose="02020603050405020304" pitchFamily="18" charset="0"/>
                  </a:rPr>
                  <a:t> - </a:t>
                </a:r>
                <a:r>
                  <a:rPr lang="en-US" sz="900" b="1" i="0" u="none" strike="noStrike" baseline="0">
                    <a:solidFill>
                      <a:srgbClr val="000000"/>
                    </a:solidFill>
                    <a:latin typeface="Times New Roman" panose="02020603050405020304" pitchFamily="18" charset="0"/>
                    <a:cs typeface="Times New Roman" panose="02020603050405020304" pitchFamily="18" charset="0"/>
                  </a:rPr>
                  <a:t>Q [m</a:t>
                </a:r>
                <a:r>
                  <a:rPr lang="en-US" sz="900" b="1" i="0" u="none" strike="noStrike" baseline="30000">
                    <a:solidFill>
                      <a:srgbClr val="000000"/>
                    </a:solidFill>
                    <a:latin typeface="Times New Roman" panose="02020603050405020304" pitchFamily="18" charset="0"/>
                    <a:cs typeface="Times New Roman" panose="02020603050405020304" pitchFamily="18" charset="0"/>
                  </a:rPr>
                  <a:t>3</a:t>
                </a:r>
                <a:r>
                  <a:rPr lang="en-US" sz="900" b="1" i="0" u="none" strike="noStrike" baseline="0">
                    <a:solidFill>
                      <a:srgbClr val="000000"/>
                    </a:solidFill>
                    <a:latin typeface="Times New Roman" panose="02020603050405020304" pitchFamily="18" charset="0"/>
                    <a:cs typeface="Times New Roman" panose="02020603050405020304" pitchFamily="18" charset="0"/>
                  </a:rPr>
                  <a:t>/s]</a:t>
                </a:r>
              </a:p>
            </c:rich>
          </c:tx>
          <c:layout>
            <c:manualLayout>
              <c:xMode val="edge"/>
              <c:yMode val="edge"/>
              <c:x val="3.3629712061540758E-3"/>
              <c:y val="0.23416375023660732"/>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238294920"/>
        <c:crosses val="autoZero"/>
        <c:crossBetween val="between"/>
        <c:majorUnit val="1000"/>
        <c:minorUnit val="100"/>
      </c:valAx>
      <c:spPr>
        <a:noFill/>
        <a:ln w="12700">
          <a:solidFill>
            <a:schemeClr val="tx1"/>
          </a:solidFill>
          <a:prstDash val="solid"/>
        </a:ln>
      </c:spPr>
    </c:plotArea>
    <c:legend>
      <c:legendPos val="r"/>
      <c:legendEntry>
        <c:idx val="7"/>
        <c:delete val="1"/>
      </c:legendEntry>
      <c:legendEntry>
        <c:idx val="8"/>
        <c:delete val="1"/>
      </c:legendEntry>
      <c:layout>
        <c:manualLayout>
          <c:xMode val="edge"/>
          <c:yMode val="edge"/>
          <c:x val="0.76799705592356515"/>
          <c:y val="8.4227377928309338E-2"/>
          <c:w val="0.18063766334763709"/>
          <c:h val="0.25019059843348673"/>
        </c:manualLayout>
      </c:layout>
      <c:overlay val="0"/>
      <c:spPr>
        <a:solidFill>
          <a:srgbClr val="FFFFFF"/>
        </a:solidFill>
        <a:ln w="3175">
          <a:solidFill>
            <a:srgbClr val="000000"/>
          </a:solidFill>
          <a:prstDash val="solid"/>
        </a:ln>
      </c:spPr>
      <c:txPr>
        <a:bodyPr/>
        <a:lstStyle/>
        <a:p>
          <a:pP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600" b="0" i="0" u="none" strike="noStrike" baseline="0">
          <a:solidFill>
            <a:srgbClr val="000000"/>
          </a:solidFill>
          <a:latin typeface="Times New Roman"/>
          <a:ea typeface="Times New Roman"/>
          <a:cs typeface="Times New Roman"/>
        </a:defRPr>
      </a:pPr>
      <a:endParaRPr lang="sr-Latn-R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a:pPr>
            <a:r>
              <a:rPr lang="sr-Latn-RS" sz="1100" b="1" i="0" baseline="0">
                <a:effectLst/>
              </a:rPr>
              <a:t>H</a:t>
            </a:r>
            <a:r>
              <a:rPr lang="en-US" sz="1100" b="1" i="0" baseline="0">
                <a:effectLst/>
              </a:rPr>
              <a:t>stograms and cumulative curves of average monthly discharge volumes</a:t>
            </a:r>
          </a:p>
          <a:p>
            <a:pPr>
              <a:defRPr sz="1100" b="1"/>
            </a:pPr>
            <a:r>
              <a:rPr lang="en-US" sz="1100" b="1" i="0" baseline="0">
                <a:effectLst/>
              </a:rPr>
              <a:t> - long-term average and for 2025</a:t>
            </a:r>
            <a:endParaRPr lang="sr-Latn-RS" sz="1100">
              <a:effectLst/>
            </a:endParaRPr>
          </a:p>
        </c:rich>
      </c:tx>
      <c:layout>
        <c:manualLayout>
          <c:xMode val="edge"/>
          <c:yMode val="edge"/>
          <c:x val="0.12115742476634866"/>
          <c:y val="2.9796756174708932E-3"/>
        </c:manualLayout>
      </c:layout>
      <c:overlay val="0"/>
      <c:spPr>
        <a:noFill/>
        <a:ln w="25400">
          <a:noFill/>
        </a:ln>
      </c:spPr>
    </c:title>
    <c:autoTitleDeleted val="0"/>
    <c:plotArea>
      <c:layout>
        <c:manualLayout>
          <c:layoutTarget val="inner"/>
          <c:xMode val="edge"/>
          <c:yMode val="edge"/>
          <c:x val="0.11271708664021451"/>
          <c:y val="0.10929963882719788"/>
          <c:w val="0.77030738261674958"/>
          <c:h val="0.72798191892680064"/>
        </c:manualLayout>
      </c:layout>
      <c:barChart>
        <c:barDir val="col"/>
        <c:grouping val="clustered"/>
        <c:varyColors val="0"/>
        <c:ser>
          <c:idx val="0"/>
          <c:order val="0"/>
          <c:tx>
            <c:strRef>
              <c:f>Smederevo!$A$65</c:f>
              <c:strCache>
                <c:ptCount val="1"/>
                <c:pt idx="0">
                  <c:v>Long-term Monthly Average Volume</c:v>
                </c:pt>
              </c:strCache>
            </c:strRef>
          </c:tx>
          <c:spPr>
            <a:solidFill>
              <a:srgbClr val="99CCFF"/>
            </a:solidFill>
            <a:ln w="6350">
              <a:solidFill>
                <a:sysClr val="windowText" lastClr="000000"/>
              </a:solidFill>
              <a:prstDash val="solid"/>
            </a:ln>
          </c:spPr>
          <c:invertIfNegative val="0"/>
          <c:cat>
            <c:strRef>
              <c:f>'Bezdan '!$B$33:$M$33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Smederevo!$B$65:$M$65</c:f>
              <c:numCache>
                <c:formatCode>0</c:formatCode>
                <c:ptCount val="12"/>
                <c:pt idx="0">
                  <c:v>13860.889756313922</c:v>
                </c:pt>
                <c:pt idx="1">
                  <c:v>13269.479414764559</c:v>
                </c:pt>
                <c:pt idx="2">
                  <c:v>16970.775826146826</c:v>
                </c:pt>
                <c:pt idx="3">
                  <c:v>18707.020164455698</c:v>
                </c:pt>
                <c:pt idx="4">
                  <c:v>17805.243009053163</c:v>
                </c:pt>
                <c:pt idx="5">
                  <c:v>15414.298457924046</c:v>
                </c:pt>
                <c:pt idx="6">
                  <c:v>13183.829971564557</c:v>
                </c:pt>
                <c:pt idx="7">
                  <c:v>10742.670709427846</c:v>
                </c:pt>
                <c:pt idx="8">
                  <c:v>9358.6360247088596</c:v>
                </c:pt>
                <c:pt idx="9">
                  <c:v>9748.4608347949325</c:v>
                </c:pt>
                <c:pt idx="10">
                  <c:v>11199.209253265817</c:v>
                </c:pt>
                <c:pt idx="11">
                  <c:v>13333.321443281005</c:v>
                </c:pt>
              </c:numCache>
            </c:numRef>
          </c:val>
          <c:extLst>
            <c:ext xmlns:c16="http://schemas.microsoft.com/office/drawing/2014/chart" uri="{C3380CC4-5D6E-409C-BE32-E72D297353CC}">
              <c16:uniqueId val="{00000000-304A-4456-BE35-3794DDD17397}"/>
            </c:ext>
          </c:extLst>
        </c:ser>
        <c:ser>
          <c:idx val="1"/>
          <c:order val="1"/>
          <c:tx>
            <c:strRef>
              <c:f>Smederevo!$A$64</c:f>
              <c:strCache>
                <c:ptCount val="1"/>
                <c:pt idx="0">
                  <c:v>2025 Monthly Average Volume</c:v>
                </c:pt>
              </c:strCache>
            </c:strRef>
          </c:tx>
          <c:spPr>
            <a:solidFill>
              <a:srgbClr val="002060"/>
            </a:solidFill>
            <a:ln w="6350">
              <a:solidFill>
                <a:srgbClr val="002060"/>
              </a:solidFill>
            </a:ln>
          </c:spPr>
          <c:invertIfNegative val="0"/>
          <c:val>
            <c:numRef>
              <c:f>Smederevo!$B$64:$M$64</c:f>
              <c:numCache>
                <c:formatCode>0</c:formatCode>
                <c:ptCount val="12"/>
                <c:pt idx="0">
                  <c:v>11945.664000000001</c:v>
                </c:pt>
                <c:pt idx="1">
                  <c:v>8539.7759999999998</c:v>
                </c:pt>
                <c:pt idx="2">
                  <c:v>11784.96</c:v>
                </c:pt>
                <c:pt idx="3">
                  <c:v>15033.6</c:v>
                </c:pt>
                <c:pt idx="4">
                  <c:v>11383.2</c:v>
                </c:pt>
                <c:pt idx="5">
                  <c:v>8216.64</c:v>
                </c:pt>
                <c:pt idx="6">
                  <c:v>6588.8639999999996</c:v>
                </c:pt>
                <c:pt idx="7">
                  <c:v>7981.6319999999996</c:v>
                </c:pt>
                <c:pt idx="8">
                  <c:v>6194.88</c:v>
                </c:pt>
                <c:pt idx="9">
                  <c:v>6481.7280000000001</c:v>
                </c:pt>
                <c:pt idx="10">
                  <c:v>8709.1200000000008</c:v>
                </c:pt>
                <c:pt idx="11">
                  <c:v>9615.4560000000001</c:v>
                </c:pt>
              </c:numCache>
            </c:numRef>
          </c:val>
          <c:extLst>
            <c:ext xmlns:c16="http://schemas.microsoft.com/office/drawing/2014/chart" uri="{C3380CC4-5D6E-409C-BE32-E72D297353CC}">
              <c16:uniqueId val="{00000001-304A-4456-BE35-3794DDD17397}"/>
            </c:ext>
          </c:extLst>
        </c:ser>
        <c:dLbls>
          <c:showLegendKey val="0"/>
          <c:showVal val="0"/>
          <c:showCatName val="0"/>
          <c:showSerName val="0"/>
          <c:showPercent val="0"/>
          <c:showBubbleSize val="0"/>
        </c:dLbls>
        <c:gapWidth val="150"/>
        <c:axId val="632807600"/>
        <c:axId val="632807208"/>
      </c:barChart>
      <c:lineChart>
        <c:grouping val="standard"/>
        <c:varyColors val="0"/>
        <c:ser>
          <c:idx val="2"/>
          <c:order val="2"/>
          <c:tx>
            <c:strRef>
              <c:f>Smederevo!$N$65</c:f>
              <c:strCache>
                <c:ptCount val="1"/>
                <c:pt idx="0">
                  <c:v>Long-term Cumulative Volume Curves</c:v>
                </c:pt>
              </c:strCache>
            </c:strRef>
          </c:tx>
          <c:spPr>
            <a:ln w="38100">
              <a:solidFill>
                <a:srgbClr val="99CCFF"/>
              </a:solidFill>
            </a:ln>
          </c:spPr>
          <c:marker>
            <c:symbol val="circle"/>
            <c:size val="5"/>
            <c:spPr>
              <a:solidFill>
                <a:schemeClr val="bg1"/>
              </a:solidFill>
              <a:ln>
                <a:solidFill>
                  <a:srgbClr val="66CCFF"/>
                </a:solidFill>
              </a:ln>
            </c:spPr>
          </c:marker>
          <c:val>
            <c:numRef>
              <c:f>Smederevo!$O$65:$Z$65</c:f>
              <c:numCache>
                <c:formatCode>0</c:formatCode>
                <c:ptCount val="12"/>
                <c:pt idx="0">
                  <c:v>13860.889756313922</c:v>
                </c:pt>
                <c:pt idx="1">
                  <c:v>27130.369171078481</c:v>
                </c:pt>
                <c:pt idx="2">
                  <c:v>44101.144997225303</c:v>
                </c:pt>
                <c:pt idx="3">
                  <c:v>62808.165161680998</c:v>
                </c:pt>
                <c:pt idx="4">
                  <c:v>80613.408170734154</c:v>
                </c:pt>
                <c:pt idx="5">
                  <c:v>96027.706628658198</c:v>
                </c:pt>
                <c:pt idx="6">
                  <c:v>109211.53660022275</c:v>
                </c:pt>
                <c:pt idx="7">
                  <c:v>119954.20730965061</c:v>
                </c:pt>
                <c:pt idx="8">
                  <c:v>129312.84333435947</c:v>
                </c:pt>
                <c:pt idx="9">
                  <c:v>139061.30416915441</c:v>
                </c:pt>
                <c:pt idx="10">
                  <c:v>150260.51342242022</c:v>
                </c:pt>
                <c:pt idx="11">
                  <c:v>163593.83486570121</c:v>
                </c:pt>
              </c:numCache>
            </c:numRef>
          </c:val>
          <c:smooth val="1"/>
          <c:extLst>
            <c:ext xmlns:c16="http://schemas.microsoft.com/office/drawing/2014/chart" uri="{C3380CC4-5D6E-409C-BE32-E72D297353CC}">
              <c16:uniqueId val="{00000002-304A-4456-BE35-3794DDD17397}"/>
            </c:ext>
          </c:extLst>
        </c:ser>
        <c:ser>
          <c:idx val="3"/>
          <c:order val="3"/>
          <c:tx>
            <c:strRef>
              <c:f>Smederevo!$N$64</c:f>
              <c:strCache>
                <c:ptCount val="1"/>
                <c:pt idx="0">
                  <c:v>2025 Cumulative Volume Curve</c:v>
                </c:pt>
              </c:strCache>
            </c:strRef>
          </c:tx>
          <c:spPr>
            <a:ln w="38100">
              <a:solidFill>
                <a:srgbClr val="002060"/>
              </a:solidFill>
            </a:ln>
          </c:spPr>
          <c:marker>
            <c:symbol val="circle"/>
            <c:size val="5"/>
            <c:spPr>
              <a:solidFill>
                <a:schemeClr val="bg1"/>
              </a:solidFill>
              <a:ln>
                <a:solidFill>
                  <a:srgbClr val="002060"/>
                </a:solidFill>
              </a:ln>
            </c:spPr>
          </c:marker>
          <c:val>
            <c:numRef>
              <c:f>Smederevo!$O$64:$Z$64</c:f>
              <c:numCache>
                <c:formatCode>0</c:formatCode>
                <c:ptCount val="12"/>
                <c:pt idx="0">
                  <c:v>11945.664000000001</c:v>
                </c:pt>
                <c:pt idx="1">
                  <c:v>20485.440000000002</c:v>
                </c:pt>
                <c:pt idx="2">
                  <c:v>32270.400000000001</c:v>
                </c:pt>
                <c:pt idx="3">
                  <c:v>47304</c:v>
                </c:pt>
                <c:pt idx="4">
                  <c:v>58687.199999999997</c:v>
                </c:pt>
                <c:pt idx="5">
                  <c:v>66903.839999999997</c:v>
                </c:pt>
                <c:pt idx="6">
                  <c:v>73492.703999999998</c:v>
                </c:pt>
                <c:pt idx="7">
                  <c:v>81474.335999999996</c:v>
                </c:pt>
                <c:pt idx="8">
                  <c:v>87669.216</c:v>
                </c:pt>
                <c:pt idx="9">
                  <c:v>94150.944000000003</c:v>
                </c:pt>
                <c:pt idx="10">
                  <c:v>102860.064</c:v>
                </c:pt>
                <c:pt idx="11">
                  <c:v>112475.52</c:v>
                </c:pt>
              </c:numCache>
            </c:numRef>
          </c:val>
          <c:smooth val="1"/>
          <c:extLst>
            <c:ext xmlns:c16="http://schemas.microsoft.com/office/drawing/2014/chart" uri="{C3380CC4-5D6E-409C-BE32-E72D297353CC}">
              <c16:uniqueId val="{00000003-304A-4456-BE35-3794DDD17397}"/>
            </c:ext>
          </c:extLst>
        </c:ser>
        <c:dLbls>
          <c:showLegendKey val="0"/>
          <c:showVal val="0"/>
          <c:showCatName val="0"/>
          <c:showSerName val="0"/>
          <c:showPercent val="0"/>
          <c:showBubbleSize val="0"/>
        </c:dLbls>
        <c:marker val="1"/>
        <c:smooth val="0"/>
        <c:axId val="632800936"/>
        <c:axId val="632808384"/>
      </c:lineChart>
      <c:catAx>
        <c:axId val="632807600"/>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a:t> </a:t>
                </a:r>
                <a:r>
                  <a:rPr lang="en-US" sz="900" b="1"/>
                  <a:t>[</a:t>
                </a:r>
                <a:r>
                  <a:rPr lang="sr-Latn-RS" sz="900" b="1"/>
                  <a:t>m</a:t>
                </a:r>
                <a:r>
                  <a:rPr lang="en-US" sz="900" b="1"/>
                  <a:t>onths]</a:t>
                </a:r>
                <a:endParaRPr lang="sr-Latn-RS" sz="900" b="1"/>
              </a:p>
            </c:rich>
          </c:tx>
          <c:layout>
            <c:manualLayout>
              <c:xMode val="edge"/>
              <c:yMode val="edge"/>
              <c:x val="0.42871064728020108"/>
              <c:y val="0.87993247638916927"/>
            </c:manualLayout>
          </c:layout>
          <c:overlay val="0"/>
        </c:title>
        <c:numFmt formatCode="General" sourceLinked="1"/>
        <c:majorTickMark val="out"/>
        <c:minorTickMark val="none"/>
        <c:tickLblPos val="nextTo"/>
        <c:spPr>
          <a:ln w="3175">
            <a:solidFill>
              <a:srgbClr val="000000"/>
            </a:solidFill>
            <a:prstDash val="solid"/>
          </a:ln>
        </c:spPr>
        <c:txPr>
          <a:bodyPr rot="0" vert="horz"/>
          <a:lstStyle/>
          <a:p>
            <a:pPr>
              <a:defRPr sz="900" b="1"/>
            </a:pPr>
            <a:endParaRPr lang="sr-Latn-RS"/>
          </a:p>
        </c:txPr>
        <c:crossAx val="632807208"/>
        <c:crosses val="autoZero"/>
        <c:auto val="1"/>
        <c:lblAlgn val="ctr"/>
        <c:lblOffset val="100"/>
        <c:noMultiLvlLbl val="0"/>
      </c:catAx>
      <c:valAx>
        <c:axId val="632807208"/>
        <c:scaling>
          <c:orientation val="minMax"/>
          <c:max val="25000"/>
          <c:min val="0"/>
        </c:scaling>
        <c:delete val="0"/>
        <c:axPos val="l"/>
        <c:majorGridlines>
          <c:spPr>
            <a:ln w="3175">
              <a:solidFill>
                <a:srgbClr val="000000"/>
              </a:solidFill>
              <a:prstDash val="sysDash"/>
            </a:ln>
          </c:spPr>
        </c:majorGridlines>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r>
                  <a:rPr lang="sr-Cyrl-RS" sz="900" b="1"/>
                  <a:t> </a:t>
                </a:r>
              </a:p>
            </c:rich>
          </c:tx>
          <c:layout>
            <c:manualLayout>
              <c:xMode val="edge"/>
              <c:yMode val="edge"/>
              <c:x val="1.2249918464333971E-2"/>
              <c:y val="0.39713069846851667"/>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a:pPr>
            <a:endParaRPr lang="sr-Latn-RS"/>
          </a:p>
        </c:txPr>
        <c:crossAx val="632807600"/>
        <c:crosses val="autoZero"/>
        <c:crossBetween val="between"/>
        <c:majorUnit val="2500"/>
      </c:valAx>
      <c:valAx>
        <c:axId val="632808384"/>
        <c:scaling>
          <c:orientation val="minMax"/>
          <c:max val="200000"/>
        </c:scaling>
        <c:delete val="0"/>
        <c:axPos val="r"/>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endParaRPr lang="sr-Latn-RS" sz="900" b="1"/>
              </a:p>
            </c:rich>
          </c:tx>
          <c:layout>
            <c:manualLayout>
              <c:xMode val="edge"/>
              <c:yMode val="edge"/>
              <c:x val="0.96444996177279629"/>
              <c:y val="0.38890329885234937"/>
            </c:manualLayout>
          </c:layout>
          <c:overlay val="0"/>
        </c:title>
        <c:numFmt formatCode="0" sourceLinked="1"/>
        <c:majorTickMark val="out"/>
        <c:minorTickMark val="none"/>
        <c:tickLblPos val="nextTo"/>
        <c:txPr>
          <a:bodyPr/>
          <a:lstStyle/>
          <a:p>
            <a:pPr>
              <a:defRPr sz="900" b="1"/>
            </a:pPr>
            <a:endParaRPr lang="sr-Latn-RS"/>
          </a:p>
        </c:txPr>
        <c:crossAx val="632800936"/>
        <c:crosses val="max"/>
        <c:crossBetween val="between"/>
      </c:valAx>
      <c:catAx>
        <c:axId val="632800936"/>
        <c:scaling>
          <c:orientation val="minMax"/>
        </c:scaling>
        <c:delete val="1"/>
        <c:axPos val="b"/>
        <c:majorTickMark val="out"/>
        <c:minorTickMark val="none"/>
        <c:tickLblPos val="nextTo"/>
        <c:crossAx val="632808384"/>
        <c:crosses val="autoZero"/>
        <c:auto val="1"/>
        <c:lblAlgn val="ctr"/>
        <c:lblOffset val="100"/>
        <c:noMultiLvlLbl val="0"/>
      </c:catAx>
      <c:spPr>
        <a:noFill/>
        <a:ln w="9525">
          <a:solidFill>
            <a:srgbClr val="000000"/>
          </a:solidFill>
          <a:prstDash val="solid"/>
        </a:ln>
      </c:spPr>
    </c:plotArea>
    <c:legend>
      <c:legendPos val="b"/>
      <c:layout>
        <c:manualLayout>
          <c:xMode val="edge"/>
          <c:yMode val="edge"/>
          <c:x val="0.10741608687802913"/>
          <c:y val="0.92512590573614184"/>
          <c:w val="0.77872982777163879"/>
          <c:h val="6.7751587141350919E-2"/>
        </c:manualLayout>
      </c:layout>
      <c:overlay val="0"/>
      <c:spPr>
        <a:solidFill>
          <a:srgbClr val="FFFFFF"/>
        </a:solidFill>
        <a:ln w="3175">
          <a:solidFill>
            <a:srgbClr val="000000"/>
          </a:solidFill>
          <a:prstDash val="solid"/>
        </a:ln>
      </c:spPr>
      <c:txPr>
        <a:bodyPr/>
        <a:lstStyle/>
        <a:p>
          <a:pPr>
            <a:defRPr sz="900" b="1"/>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sr-Latn-RS" sz="1100">
                <a:latin typeface="Times New Roman" panose="02020603050405020304" pitchFamily="18" charset="0"/>
                <a:cs typeface="Times New Roman" panose="02020603050405020304" pitchFamily="18" charset="0"/>
              </a:rPr>
              <a:t>H</a:t>
            </a:r>
            <a:r>
              <a:rPr lang="en-US" sz="1100">
                <a:latin typeface="Times New Roman" panose="02020603050405020304" pitchFamily="18" charset="0"/>
                <a:cs typeface="Times New Roman" panose="02020603050405020304" pitchFamily="18" charset="0"/>
              </a:rPr>
              <a:t>ydrograms,</a:t>
            </a:r>
            <a:r>
              <a:rPr lang="en-US" sz="1100" baseline="0">
                <a:latin typeface="Times New Roman" panose="02020603050405020304" pitchFamily="18" charset="0"/>
                <a:cs typeface="Times New Roman" panose="02020603050405020304" pitchFamily="18" charset="0"/>
              </a:rPr>
              <a:t> envelopes (minimum and maximum) and long-term average</a:t>
            </a:r>
            <a:endParaRPr lang="sr-Cyrl-RS" sz="1100">
              <a:latin typeface="Times New Roman" panose="02020603050405020304" pitchFamily="18" charset="0"/>
              <a:cs typeface="Times New Roman" panose="02020603050405020304" pitchFamily="18" charset="0"/>
            </a:endParaRPr>
          </a:p>
        </c:rich>
      </c:tx>
      <c:layout>
        <c:manualLayout>
          <c:xMode val="edge"/>
          <c:yMode val="edge"/>
          <c:x val="0.12580751846543931"/>
          <c:y val="2.7169127820683764E-3"/>
        </c:manualLayout>
      </c:layout>
      <c:overlay val="0"/>
      <c:spPr>
        <a:noFill/>
        <a:ln w="25400">
          <a:noFill/>
        </a:ln>
      </c:spPr>
    </c:title>
    <c:autoTitleDeleted val="0"/>
    <c:plotArea>
      <c:layout>
        <c:manualLayout>
          <c:layoutTarget val="inner"/>
          <c:xMode val="edge"/>
          <c:yMode val="edge"/>
          <c:x val="0.10879970851972552"/>
          <c:y val="6.9316295398972577E-2"/>
          <c:w val="0.85778126834402768"/>
          <c:h val="0.72453086793637977"/>
        </c:manualLayout>
      </c:layout>
      <c:lineChart>
        <c:grouping val="standard"/>
        <c:varyColors val="0"/>
        <c:ser>
          <c:idx val="0"/>
          <c:order val="0"/>
          <c:tx>
            <c:v>Discharge 2025</c:v>
          </c:tx>
          <c:spPr>
            <a:ln w="38100">
              <a:solidFill>
                <a:srgbClr val="002060"/>
              </a:solidFill>
              <a:prstDash val="solid"/>
            </a:ln>
          </c:spPr>
          <c:marker>
            <c:symbol val="none"/>
          </c:marker>
          <c:cat>
            <c:numRef>
              <c:f>'Senta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'Senta 2025 zaokruzeni'!$B$2:$B$366</c:f>
              <c:numCache>
                <c:formatCode>0</c:formatCode>
                <c:ptCount val="365"/>
                <c:pt idx="0">
                  <c:v>282</c:v>
                </c:pt>
                <c:pt idx="1">
                  <c:v>281</c:v>
                </c:pt>
                <c:pt idx="2">
                  <c:v>281</c:v>
                </c:pt>
                <c:pt idx="3">
                  <c:v>265</c:v>
                </c:pt>
                <c:pt idx="4">
                  <c:v>260</c:v>
                </c:pt>
                <c:pt idx="5">
                  <c:v>265</c:v>
                </c:pt>
                <c:pt idx="6">
                  <c:v>260</c:v>
                </c:pt>
                <c:pt idx="7">
                  <c:v>250</c:v>
                </c:pt>
                <c:pt idx="8">
                  <c:v>248</c:v>
                </c:pt>
                <c:pt idx="9">
                  <c:v>281</c:v>
                </c:pt>
                <c:pt idx="10">
                  <c:v>340</c:v>
                </c:pt>
                <c:pt idx="11">
                  <c:v>414</c:v>
                </c:pt>
                <c:pt idx="12">
                  <c:v>506</c:v>
                </c:pt>
                <c:pt idx="13">
                  <c:v>570</c:v>
                </c:pt>
                <c:pt idx="14">
                  <c:v>630</c:v>
                </c:pt>
                <c:pt idx="15">
                  <c:v>605</c:v>
                </c:pt>
                <c:pt idx="16">
                  <c:v>561</c:v>
                </c:pt>
                <c:pt idx="17">
                  <c:v>534</c:v>
                </c:pt>
                <c:pt idx="18">
                  <c:v>487</c:v>
                </c:pt>
                <c:pt idx="19">
                  <c:v>436</c:v>
                </c:pt>
                <c:pt idx="20">
                  <c:v>414</c:v>
                </c:pt>
                <c:pt idx="21">
                  <c:v>391</c:v>
                </c:pt>
                <c:pt idx="22">
                  <c:v>391</c:v>
                </c:pt>
                <c:pt idx="23">
                  <c:v>353</c:v>
                </c:pt>
                <c:pt idx="24">
                  <c:v>353</c:v>
                </c:pt>
                <c:pt idx="25">
                  <c:v>353</c:v>
                </c:pt>
                <c:pt idx="26">
                  <c:v>366</c:v>
                </c:pt>
                <c:pt idx="27">
                  <c:v>370</c:v>
                </c:pt>
                <c:pt idx="28">
                  <c:v>391</c:v>
                </c:pt>
                <c:pt idx="29">
                  <c:v>402</c:v>
                </c:pt>
                <c:pt idx="30">
                  <c:v>436</c:v>
                </c:pt>
                <c:pt idx="31">
                  <c:v>447</c:v>
                </c:pt>
                <c:pt idx="32">
                  <c:v>467</c:v>
                </c:pt>
                <c:pt idx="33">
                  <c:v>467</c:v>
                </c:pt>
                <c:pt idx="34">
                  <c:v>477</c:v>
                </c:pt>
                <c:pt idx="35">
                  <c:v>457</c:v>
                </c:pt>
                <c:pt idx="36">
                  <c:v>457</c:v>
                </c:pt>
                <c:pt idx="37">
                  <c:v>467</c:v>
                </c:pt>
                <c:pt idx="38">
                  <c:v>467</c:v>
                </c:pt>
                <c:pt idx="39">
                  <c:v>436</c:v>
                </c:pt>
                <c:pt idx="40">
                  <c:v>391</c:v>
                </c:pt>
                <c:pt idx="41">
                  <c:v>340</c:v>
                </c:pt>
                <c:pt idx="42">
                  <c:v>320</c:v>
                </c:pt>
                <c:pt idx="43">
                  <c:v>330</c:v>
                </c:pt>
                <c:pt idx="44">
                  <c:v>326</c:v>
                </c:pt>
                <c:pt idx="45">
                  <c:v>300</c:v>
                </c:pt>
                <c:pt idx="46">
                  <c:v>295</c:v>
                </c:pt>
                <c:pt idx="47">
                  <c:v>265</c:v>
                </c:pt>
                <c:pt idx="48">
                  <c:v>265</c:v>
                </c:pt>
                <c:pt idx="49">
                  <c:v>281</c:v>
                </c:pt>
                <c:pt idx="50">
                  <c:v>297</c:v>
                </c:pt>
                <c:pt idx="51">
                  <c:v>281</c:v>
                </c:pt>
                <c:pt idx="52">
                  <c:v>255</c:v>
                </c:pt>
                <c:pt idx="53">
                  <c:v>245</c:v>
                </c:pt>
                <c:pt idx="54">
                  <c:v>240</c:v>
                </c:pt>
                <c:pt idx="55">
                  <c:v>225</c:v>
                </c:pt>
                <c:pt idx="56">
                  <c:v>220</c:v>
                </c:pt>
                <c:pt idx="57">
                  <c:v>215</c:v>
                </c:pt>
                <c:pt idx="58">
                  <c:v>210</c:v>
                </c:pt>
                <c:pt idx="59">
                  <c:v>210</c:v>
                </c:pt>
                <c:pt idx="60">
                  <c:v>209</c:v>
                </c:pt>
                <c:pt idx="61">
                  <c:v>248</c:v>
                </c:pt>
                <c:pt idx="62">
                  <c:v>297</c:v>
                </c:pt>
                <c:pt idx="63">
                  <c:v>281</c:v>
                </c:pt>
                <c:pt idx="64">
                  <c:v>229</c:v>
                </c:pt>
                <c:pt idx="65">
                  <c:v>209</c:v>
                </c:pt>
                <c:pt idx="66">
                  <c:v>220</c:v>
                </c:pt>
                <c:pt idx="67">
                  <c:v>216</c:v>
                </c:pt>
                <c:pt idx="68">
                  <c:v>200</c:v>
                </c:pt>
                <c:pt idx="69">
                  <c:v>180</c:v>
                </c:pt>
                <c:pt idx="70">
                  <c:v>170</c:v>
                </c:pt>
                <c:pt idx="71">
                  <c:v>180</c:v>
                </c:pt>
                <c:pt idx="72">
                  <c:v>190</c:v>
                </c:pt>
                <c:pt idx="73">
                  <c:v>200</c:v>
                </c:pt>
                <c:pt idx="74">
                  <c:v>280</c:v>
                </c:pt>
                <c:pt idx="75">
                  <c:v>398</c:v>
                </c:pt>
                <c:pt idx="76">
                  <c:v>565</c:v>
                </c:pt>
                <c:pt idx="77">
                  <c:v>708</c:v>
                </c:pt>
                <c:pt idx="78">
                  <c:v>836</c:v>
                </c:pt>
                <c:pt idx="79">
                  <c:v>921</c:v>
                </c:pt>
                <c:pt idx="80">
                  <c:v>947</c:v>
                </c:pt>
                <c:pt idx="81">
                  <c:v>893</c:v>
                </c:pt>
                <c:pt idx="82">
                  <c:v>836</c:v>
                </c:pt>
                <c:pt idx="83">
                  <c:v>770</c:v>
                </c:pt>
                <c:pt idx="84">
                  <c:v>716</c:v>
                </c:pt>
                <c:pt idx="85">
                  <c:v>667</c:v>
                </c:pt>
                <c:pt idx="86">
                  <c:v>667</c:v>
                </c:pt>
                <c:pt idx="87">
                  <c:v>708</c:v>
                </c:pt>
                <c:pt idx="88">
                  <c:v>747</c:v>
                </c:pt>
                <c:pt idx="89">
                  <c:v>731</c:v>
                </c:pt>
                <c:pt idx="90">
                  <c:v>725</c:v>
                </c:pt>
                <c:pt idx="91">
                  <c:v>725</c:v>
                </c:pt>
                <c:pt idx="92">
                  <c:v>735</c:v>
                </c:pt>
                <c:pt idx="93">
                  <c:v>735</c:v>
                </c:pt>
                <c:pt idx="94">
                  <c:v>725</c:v>
                </c:pt>
                <c:pt idx="95">
                  <c:v>700</c:v>
                </c:pt>
                <c:pt idx="96">
                  <c:v>670</c:v>
                </c:pt>
                <c:pt idx="97">
                  <c:v>643</c:v>
                </c:pt>
                <c:pt idx="98">
                  <c:v>600</c:v>
                </c:pt>
                <c:pt idx="99">
                  <c:v>592</c:v>
                </c:pt>
                <c:pt idx="100">
                  <c:v>583</c:v>
                </c:pt>
                <c:pt idx="101">
                  <c:v>574</c:v>
                </c:pt>
                <c:pt idx="102">
                  <c:v>565</c:v>
                </c:pt>
                <c:pt idx="103">
                  <c:v>565</c:v>
                </c:pt>
                <c:pt idx="104">
                  <c:v>556</c:v>
                </c:pt>
                <c:pt idx="105">
                  <c:v>518</c:v>
                </c:pt>
                <c:pt idx="106">
                  <c:v>518</c:v>
                </c:pt>
                <c:pt idx="107">
                  <c:v>538</c:v>
                </c:pt>
                <c:pt idx="108">
                  <c:v>583</c:v>
                </c:pt>
                <c:pt idx="109">
                  <c:v>600</c:v>
                </c:pt>
                <c:pt idx="110">
                  <c:v>600</c:v>
                </c:pt>
                <c:pt idx="111">
                  <c:v>592</c:v>
                </c:pt>
                <c:pt idx="112">
                  <c:v>556</c:v>
                </c:pt>
                <c:pt idx="113">
                  <c:v>538</c:v>
                </c:pt>
                <c:pt idx="114">
                  <c:v>508</c:v>
                </c:pt>
                <c:pt idx="115">
                  <c:v>498</c:v>
                </c:pt>
                <c:pt idx="116">
                  <c:v>498</c:v>
                </c:pt>
                <c:pt idx="117">
                  <c:v>518</c:v>
                </c:pt>
                <c:pt idx="118">
                  <c:v>518</c:v>
                </c:pt>
                <c:pt idx="119">
                  <c:v>488</c:v>
                </c:pt>
                <c:pt idx="120">
                  <c:v>467</c:v>
                </c:pt>
                <c:pt idx="121">
                  <c:v>434</c:v>
                </c:pt>
                <c:pt idx="122">
                  <c:v>410</c:v>
                </c:pt>
                <c:pt idx="123">
                  <c:v>398</c:v>
                </c:pt>
                <c:pt idx="124">
                  <c:v>360</c:v>
                </c:pt>
                <c:pt idx="125">
                  <c:v>320</c:v>
                </c:pt>
                <c:pt idx="126">
                  <c:v>320</c:v>
                </c:pt>
                <c:pt idx="127">
                  <c:v>360</c:v>
                </c:pt>
                <c:pt idx="128">
                  <c:v>347</c:v>
                </c:pt>
                <c:pt idx="129">
                  <c:v>347</c:v>
                </c:pt>
                <c:pt idx="130">
                  <c:v>373</c:v>
                </c:pt>
                <c:pt idx="131">
                  <c:v>373</c:v>
                </c:pt>
                <c:pt idx="132">
                  <c:v>373</c:v>
                </c:pt>
                <c:pt idx="133">
                  <c:v>386</c:v>
                </c:pt>
                <c:pt idx="134">
                  <c:v>422</c:v>
                </c:pt>
                <c:pt idx="135">
                  <c:v>422</c:v>
                </c:pt>
                <c:pt idx="136">
                  <c:v>422</c:v>
                </c:pt>
                <c:pt idx="137">
                  <c:v>422</c:v>
                </c:pt>
                <c:pt idx="138">
                  <c:v>410</c:v>
                </c:pt>
                <c:pt idx="139">
                  <c:v>422</c:v>
                </c:pt>
                <c:pt idx="140">
                  <c:v>488</c:v>
                </c:pt>
                <c:pt idx="141">
                  <c:v>538</c:v>
                </c:pt>
                <c:pt idx="142">
                  <c:v>692</c:v>
                </c:pt>
                <c:pt idx="143">
                  <c:v>872</c:v>
                </c:pt>
                <c:pt idx="144">
                  <c:v>1020</c:v>
                </c:pt>
                <c:pt idx="145">
                  <c:v>1050</c:v>
                </c:pt>
                <c:pt idx="146">
                  <c:v>1020</c:v>
                </c:pt>
                <c:pt idx="147">
                  <c:v>1030</c:v>
                </c:pt>
                <c:pt idx="148">
                  <c:v>1020</c:v>
                </c:pt>
                <c:pt idx="149">
                  <c:v>1020</c:v>
                </c:pt>
                <c:pt idx="150">
                  <c:v>1020</c:v>
                </c:pt>
                <c:pt idx="151">
                  <c:v>1000</c:v>
                </c:pt>
                <c:pt idx="152">
                  <c:v>990</c:v>
                </c:pt>
                <c:pt idx="153">
                  <c:v>943</c:v>
                </c:pt>
                <c:pt idx="154">
                  <c:v>850</c:v>
                </c:pt>
                <c:pt idx="155">
                  <c:v>781</c:v>
                </c:pt>
                <c:pt idx="156">
                  <c:v>717</c:v>
                </c:pt>
                <c:pt idx="157">
                  <c:v>675</c:v>
                </c:pt>
                <c:pt idx="158">
                  <c:v>659</c:v>
                </c:pt>
                <c:pt idx="159">
                  <c:v>624</c:v>
                </c:pt>
                <c:pt idx="160">
                  <c:v>548</c:v>
                </c:pt>
                <c:pt idx="161">
                  <c:v>495</c:v>
                </c:pt>
                <c:pt idx="162">
                  <c:v>436</c:v>
                </c:pt>
                <c:pt idx="163">
                  <c:v>410</c:v>
                </c:pt>
                <c:pt idx="164">
                  <c:v>375</c:v>
                </c:pt>
                <c:pt idx="165">
                  <c:v>368</c:v>
                </c:pt>
                <c:pt idx="166">
                  <c:v>353</c:v>
                </c:pt>
                <c:pt idx="167">
                  <c:v>340</c:v>
                </c:pt>
                <c:pt idx="168">
                  <c:v>310</c:v>
                </c:pt>
                <c:pt idx="169">
                  <c:v>264</c:v>
                </c:pt>
                <c:pt idx="170">
                  <c:v>250</c:v>
                </c:pt>
                <c:pt idx="171">
                  <c:v>241</c:v>
                </c:pt>
                <c:pt idx="172">
                  <c:v>241</c:v>
                </c:pt>
                <c:pt idx="173">
                  <c:v>241</c:v>
                </c:pt>
                <c:pt idx="174">
                  <c:v>216</c:v>
                </c:pt>
                <c:pt idx="175">
                  <c:v>216</c:v>
                </c:pt>
                <c:pt idx="176">
                  <c:v>216</c:v>
                </c:pt>
                <c:pt idx="177">
                  <c:v>185</c:v>
                </c:pt>
                <c:pt idx="178">
                  <c:v>185</c:v>
                </c:pt>
                <c:pt idx="179">
                  <c:v>185</c:v>
                </c:pt>
                <c:pt idx="180">
                  <c:v>158</c:v>
                </c:pt>
                <c:pt idx="181">
                  <c:v>154</c:v>
                </c:pt>
                <c:pt idx="182">
                  <c:v>164</c:v>
                </c:pt>
                <c:pt idx="183">
                  <c:v>165</c:v>
                </c:pt>
                <c:pt idx="184">
                  <c:v>163</c:v>
                </c:pt>
                <c:pt idx="185">
                  <c:v>140</c:v>
                </c:pt>
                <c:pt idx="186">
                  <c:v>135</c:v>
                </c:pt>
                <c:pt idx="187">
                  <c:v>140</c:v>
                </c:pt>
                <c:pt idx="188">
                  <c:v>135</c:v>
                </c:pt>
                <c:pt idx="189">
                  <c:v>120</c:v>
                </c:pt>
                <c:pt idx="190">
                  <c:v>120</c:v>
                </c:pt>
                <c:pt idx="191">
                  <c:v>125</c:v>
                </c:pt>
                <c:pt idx="192">
                  <c:v>125</c:v>
                </c:pt>
                <c:pt idx="193">
                  <c:v>135</c:v>
                </c:pt>
                <c:pt idx="194">
                  <c:v>163</c:v>
                </c:pt>
                <c:pt idx="195">
                  <c:v>224</c:v>
                </c:pt>
                <c:pt idx="196">
                  <c:v>240</c:v>
                </c:pt>
                <c:pt idx="197">
                  <c:v>221</c:v>
                </c:pt>
                <c:pt idx="198">
                  <c:v>179</c:v>
                </c:pt>
                <c:pt idx="199">
                  <c:v>141</c:v>
                </c:pt>
                <c:pt idx="200">
                  <c:v>127</c:v>
                </c:pt>
                <c:pt idx="201">
                  <c:v>156</c:v>
                </c:pt>
                <c:pt idx="202">
                  <c:v>197</c:v>
                </c:pt>
                <c:pt idx="203">
                  <c:v>241</c:v>
                </c:pt>
                <c:pt idx="204">
                  <c:v>260</c:v>
                </c:pt>
                <c:pt idx="205">
                  <c:v>248</c:v>
                </c:pt>
                <c:pt idx="206">
                  <c:v>215</c:v>
                </c:pt>
                <c:pt idx="207">
                  <c:v>165</c:v>
                </c:pt>
                <c:pt idx="208">
                  <c:v>172</c:v>
                </c:pt>
                <c:pt idx="209">
                  <c:v>155</c:v>
                </c:pt>
                <c:pt idx="210">
                  <c:v>149</c:v>
                </c:pt>
                <c:pt idx="211">
                  <c:v>164</c:v>
                </c:pt>
                <c:pt idx="212">
                  <c:v>194</c:v>
                </c:pt>
                <c:pt idx="213">
                  <c:v>208</c:v>
                </c:pt>
                <c:pt idx="214">
                  <c:v>234</c:v>
                </c:pt>
                <c:pt idx="215">
                  <c:v>234</c:v>
                </c:pt>
                <c:pt idx="216">
                  <c:v>230</c:v>
                </c:pt>
                <c:pt idx="217">
                  <c:v>214</c:v>
                </c:pt>
                <c:pt idx="218">
                  <c:v>206</c:v>
                </c:pt>
                <c:pt idx="219">
                  <c:v>189</c:v>
                </c:pt>
                <c:pt idx="220">
                  <c:v>173</c:v>
                </c:pt>
                <c:pt idx="221">
                  <c:v>151</c:v>
                </c:pt>
                <c:pt idx="222">
                  <c:v>136</c:v>
                </c:pt>
                <c:pt idx="223">
                  <c:v>133</c:v>
                </c:pt>
                <c:pt idx="224">
                  <c:v>128</c:v>
                </c:pt>
                <c:pt idx="225">
                  <c:v>129</c:v>
                </c:pt>
                <c:pt idx="226">
                  <c:v>126</c:v>
                </c:pt>
                <c:pt idx="227">
                  <c:v>131</c:v>
                </c:pt>
                <c:pt idx="228">
                  <c:v>138</c:v>
                </c:pt>
                <c:pt idx="229">
                  <c:v>134</c:v>
                </c:pt>
                <c:pt idx="230">
                  <c:v>128</c:v>
                </c:pt>
                <c:pt idx="231">
                  <c:v>141</c:v>
                </c:pt>
                <c:pt idx="232">
                  <c:v>155</c:v>
                </c:pt>
                <c:pt idx="233">
                  <c:v>148</c:v>
                </c:pt>
                <c:pt idx="234">
                  <c:v>140</c:v>
                </c:pt>
                <c:pt idx="235">
                  <c:v>137</c:v>
                </c:pt>
                <c:pt idx="236">
                  <c:v>139</c:v>
                </c:pt>
                <c:pt idx="237">
                  <c:v>144</c:v>
                </c:pt>
                <c:pt idx="238">
                  <c:v>147</c:v>
                </c:pt>
                <c:pt idx="239">
                  <c:v>145</c:v>
                </c:pt>
                <c:pt idx="240">
                  <c:v>153</c:v>
                </c:pt>
                <c:pt idx="241">
                  <c:v>176</c:v>
                </c:pt>
                <c:pt idx="242">
                  <c:v>167</c:v>
                </c:pt>
                <c:pt idx="243">
                  <c:v>145</c:v>
                </c:pt>
                <c:pt idx="244">
                  <c:v>135</c:v>
                </c:pt>
                <c:pt idx="245">
                  <c:v>135</c:v>
                </c:pt>
                <c:pt idx="246">
                  <c:v>130</c:v>
                </c:pt>
                <c:pt idx="247">
                  <c:v>130</c:v>
                </c:pt>
                <c:pt idx="248">
                  <c:v>135</c:v>
                </c:pt>
                <c:pt idx="249">
                  <c:v>134</c:v>
                </c:pt>
                <c:pt idx="250">
                  <c:v>134</c:v>
                </c:pt>
                <c:pt idx="251">
                  <c:v>135</c:v>
                </c:pt>
                <c:pt idx="252">
                  <c:v>135</c:v>
                </c:pt>
                <c:pt idx="253">
                  <c:v>135</c:v>
                </c:pt>
                <c:pt idx="254">
                  <c:v>135</c:v>
                </c:pt>
                <c:pt idx="255">
                  <c:v>135</c:v>
                </c:pt>
                <c:pt idx="256">
                  <c:v>135</c:v>
                </c:pt>
                <c:pt idx="257">
                  <c:v>136</c:v>
                </c:pt>
                <c:pt idx="258">
                  <c:v>166</c:v>
                </c:pt>
                <c:pt idx="259">
                  <c:v>236</c:v>
                </c:pt>
                <c:pt idx="260">
                  <c:v>274</c:v>
                </c:pt>
                <c:pt idx="261">
                  <c:v>305</c:v>
                </c:pt>
                <c:pt idx="262">
                  <c:v>303</c:v>
                </c:pt>
                <c:pt idx="263">
                  <c:v>287</c:v>
                </c:pt>
                <c:pt idx="264">
                  <c:v>270</c:v>
                </c:pt>
                <c:pt idx="265">
                  <c:v>270</c:v>
                </c:pt>
                <c:pt idx="266">
                  <c:v>275</c:v>
                </c:pt>
                <c:pt idx="267">
                  <c:v>253</c:v>
                </c:pt>
                <c:pt idx="268">
                  <c:v>213</c:v>
                </c:pt>
                <c:pt idx="269">
                  <c:v>200</c:v>
                </c:pt>
                <c:pt idx="270">
                  <c:v>171</c:v>
                </c:pt>
                <c:pt idx="271">
                  <c:v>162</c:v>
                </c:pt>
                <c:pt idx="272">
                  <c:v>170</c:v>
                </c:pt>
                <c:pt idx="273">
                  <c:v>165</c:v>
                </c:pt>
                <c:pt idx="274">
                  <c:v>165</c:v>
                </c:pt>
                <c:pt idx="275">
                  <c:v>160</c:v>
                </c:pt>
                <c:pt idx="276">
                  <c:v>234</c:v>
                </c:pt>
                <c:pt idx="277">
                  <c:v>234</c:v>
                </c:pt>
                <c:pt idx="278">
                  <c:v>165</c:v>
                </c:pt>
                <c:pt idx="279">
                  <c:v>158</c:v>
                </c:pt>
                <c:pt idx="280">
                  <c:v>155</c:v>
                </c:pt>
                <c:pt idx="281">
                  <c:v>165</c:v>
                </c:pt>
                <c:pt idx="282">
                  <c:v>165</c:v>
                </c:pt>
                <c:pt idx="283">
                  <c:v>165</c:v>
                </c:pt>
                <c:pt idx="284">
                  <c:v>165</c:v>
                </c:pt>
                <c:pt idx="285">
                  <c:v>165</c:v>
                </c:pt>
                <c:pt idx="286">
                  <c:v>191</c:v>
                </c:pt>
                <c:pt idx="287">
                  <c:v>191</c:v>
                </c:pt>
                <c:pt idx="288">
                  <c:v>170</c:v>
                </c:pt>
                <c:pt idx="289">
                  <c:v>170</c:v>
                </c:pt>
                <c:pt idx="290">
                  <c:v>181</c:v>
                </c:pt>
                <c:pt idx="291">
                  <c:v>181</c:v>
                </c:pt>
                <c:pt idx="292">
                  <c:v>175</c:v>
                </c:pt>
                <c:pt idx="293">
                  <c:v>191</c:v>
                </c:pt>
                <c:pt idx="294">
                  <c:v>213</c:v>
                </c:pt>
                <c:pt idx="295">
                  <c:v>213</c:v>
                </c:pt>
                <c:pt idx="296">
                  <c:v>210</c:v>
                </c:pt>
                <c:pt idx="297">
                  <c:v>200</c:v>
                </c:pt>
                <c:pt idx="298">
                  <c:v>200</c:v>
                </c:pt>
                <c:pt idx="299">
                  <c:v>200</c:v>
                </c:pt>
                <c:pt idx="300">
                  <c:v>186</c:v>
                </c:pt>
                <c:pt idx="301">
                  <c:v>200</c:v>
                </c:pt>
                <c:pt idx="302">
                  <c:v>220</c:v>
                </c:pt>
                <c:pt idx="303">
                  <c:v>270</c:v>
                </c:pt>
                <c:pt idx="304">
                  <c:v>287</c:v>
                </c:pt>
                <c:pt idx="305">
                  <c:v>270</c:v>
                </c:pt>
                <c:pt idx="306">
                  <c:v>332</c:v>
                </c:pt>
                <c:pt idx="307">
                  <c:v>386</c:v>
                </c:pt>
                <c:pt idx="308">
                  <c:v>396</c:v>
                </c:pt>
                <c:pt idx="309">
                  <c:v>368</c:v>
                </c:pt>
                <c:pt idx="310">
                  <c:v>297</c:v>
                </c:pt>
                <c:pt idx="311">
                  <c:v>312</c:v>
                </c:pt>
                <c:pt idx="312">
                  <c:v>297</c:v>
                </c:pt>
                <c:pt idx="313">
                  <c:v>326</c:v>
                </c:pt>
                <c:pt idx="314">
                  <c:v>350</c:v>
                </c:pt>
                <c:pt idx="315">
                  <c:v>340</c:v>
                </c:pt>
                <c:pt idx="316">
                  <c:v>335</c:v>
                </c:pt>
                <c:pt idx="317">
                  <c:v>330</c:v>
                </c:pt>
                <c:pt idx="318">
                  <c:v>330</c:v>
                </c:pt>
                <c:pt idx="319">
                  <c:v>330</c:v>
                </c:pt>
                <c:pt idx="320">
                  <c:v>340</c:v>
                </c:pt>
                <c:pt idx="321">
                  <c:v>340</c:v>
                </c:pt>
                <c:pt idx="322">
                  <c:v>342</c:v>
                </c:pt>
                <c:pt idx="323">
                  <c:v>340</c:v>
                </c:pt>
                <c:pt idx="324">
                  <c:v>335</c:v>
                </c:pt>
                <c:pt idx="325">
                  <c:v>366</c:v>
                </c:pt>
                <c:pt idx="326">
                  <c:v>447</c:v>
                </c:pt>
                <c:pt idx="327">
                  <c:v>447</c:v>
                </c:pt>
                <c:pt idx="328">
                  <c:v>477</c:v>
                </c:pt>
                <c:pt idx="329">
                  <c:v>506</c:v>
                </c:pt>
                <c:pt idx="330">
                  <c:v>506</c:v>
                </c:pt>
                <c:pt idx="331">
                  <c:v>543</c:v>
                </c:pt>
                <c:pt idx="332">
                  <c:v>646</c:v>
                </c:pt>
                <c:pt idx="333">
                  <c:v>685</c:v>
                </c:pt>
                <c:pt idx="334">
                  <c:v>735</c:v>
                </c:pt>
                <c:pt idx="335">
                  <c:v>770</c:v>
                </c:pt>
                <c:pt idx="336">
                  <c:v>775</c:v>
                </c:pt>
                <c:pt idx="337">
                  <c:v>770</c:v>
                </c:pt>
                <c:pt idx="338">
                  <c:v>750</c:v>
                </c:pt>
                <c:pt idx="339">
                  <c:v>720</c:v>
                </c:pt>
                <c:pt idx="340">
                  <c:v>690</c:v>
                </c:pt>
                <c:pt idx="341">
                  <c:v>640</c:v>
                </c:pt>
                <c:pt idx="342">
                  <c:v>620</c:v>
                </c:pt>
                <c:pt idx="343">
                  <c:v>600</c:v>
                </c:pt>
                <c:pt idx="344">
                  <c:v>520</c:v>
                </c:pt>
                <c:pt idx="345">
                  <c:v>520</c:v>
                </c:pt>
                <c:pt idx="346">
                  <c:v>495</c:v>
                </c:pt>
                <c:pt idx="347">
                  <c:v>457</c:v>
                </c:pt>
                <c:pt idx="348">
                  <c:v>425</c:v>
                </c:pt>
                <c:pt idx="349">
                  <c:v>414</c:v>
                </c:pt>
                <c:pt idx="350">
                  <c:v>414</c:v>
                </c:pt>
                <c:pt idx="351">
                  <c:v>366</c:v>
                </c:pt>
                <c:pt idx="352">
                  <c:v>378</c:v>
                </c:pt>
                <c:pt idx="353">
                  <c:v>378</c:v>
                </c:pt>
                <c:pt idx="354">
                  <c:v>353</c:v>
                </c:pt>
                <c:pt idx="355">
                  <c:v>340</c:v>
                </c:pt>
                <c:pt idx="356">
                  <c:v>340</c:v>
                </c:pt>
                <c:pt idx="357">
                  <c:v>340</c:v>
                </c:pt>
                <c:pt idx="358">
                  <c:v>312</c:v>
                </c:pt>
                <c:pt idx="359">
                  <c:v>326</c:v>
                </c:pt>
                <c:pt idx="360">
                  <c:v>326</c:v>
                </c:pt>
                <c:pt idx="361">
                  <c:v>326</c:v>
                </c:pt>
                <c:pt idx="362">
                  <c:v>297</c:v>
                </c:pt>
                <c:pt idx="363">
                  <c:v>281</c:v>
                </c:pt>
                <c:pt idx="364">
                  <c:v>265</c:v>
                </c:pt>
              </c:numCache>
            </c:numRef>
          </c:val>
          <c:smooth val="1"/>
          <c:extLst>
            <c:ext xmlns:c16="http://schemas.microsoft.com/office/drawing/2014/chart" uri="{C3380CC4-5D6E-409C-BE32-E72D297353CC}">
              <c16:uniqueId val="{00000000-F62B-4742-A7CB-87EDCABBA202}"/>
            </c:ext>
          </c:extLst>
        </c:ser>
        <c:ser>
          <c:idx val="1"/>
          <c:order val="1"/>
          <c:tx>
            <c:v>Minimum envelope</c:v>
          </c:tx>
          <c:spPr>
            <a:ln w="25400">
              <a:solidFill>
                <a:srgbClr val="00B0F0"/>
              </a:solidFill>
              <a:prstDash val="solid"/>
            </a:ln>
          </c:spPr>
          <c:marker>
            <c:symbol val="none"/>
          </c:marker>
          <c:cat>
            <c:numRef>
              <c:f>'Senta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'Senta 2025 zaokruzeni'!$C$2:$C$366</c:f>
              <c:numCache>
                <c:formatCode>0</c:formatCode>
                <c:ptCount val="365"/>
                <c:pt idx="0">
                  <c:v>177</c:v>
                </c:pt>
                <c:pt idx="1">
                  <c:v>175</c:v>
                </c:pt>
                <c:pt idx="2">
                  <c:v>176</c:v>
                </c:pt>
                <c:pt idx="3">
                  <c:v>120</c:v>
                </c:pt>
                <c:pt idx="4">
                  <c:v>130</c:v>
                </c:pt>
                <c:pt idx="5">
                  <c:v>150</c:v>
                </c:pt>
                <c:pt idx="6">
                  <c:v>150</c:v>
                </c:pt>
                <c:pt idx="7">
                  <c:v>190</c:v>
                </c:pt>
                <c:pt idx="8">
                  <c:v>200</c:v>
                </c:pt>
                <c:pt idx="9">
                  <c:v>170</c:v>
                </c:pt>
                <c:pt idx="10">
                  <c:v>120</c:v>
                </c:pt>
                <c:pt idx="11">
                  <c:v>100</c:v>
                </c:pt>
                <c:pt idx="12">
                  <c:v>160</c:v>
                </c:pt>
                <c:pt idx="13">
                  <c:v>130</c:v>
                </c:pt>
                <c:pt idx="14">
                  <c:v>160</c:v>
                </c:pt>
                <c:pt idx="15">
                  <c:v>150</c:v>
                </c:pt>
                <c:pt idx="16">
                  <c:v>100</c:v>
                </c:pt>
                <c:pt idx="17">
                  <c:v>100</c:v>
                </c:pt>
                <c:pt idx="18">
                  <c:v>169</c:v>
                </c:pt>
                <c:pt idx="19">
                  <c:v>159</c:v>
                </c:pt>
                <c:pt idx="20">
                  <c:v>154</c:v>
                </c:pt>
                <c:pt idx="21">
                  <c:v>151</c:v>
                </c:pt>
                <c:pt idx="22">
                  <c:v>149</c:v>
                </c:pt>
                <c:pt idx="23">
                  <c:v>146</c:v>
                </c:pt>
                <c:pt idx="24">
                  <c:v>146</c:v>
                </c:pt>
                <c:pt idx="25">
                  <c:v>145</c:v>
                </c:pt>
                <c:pt idx="26">
                  <c:v>144</c:v>
                </c:pt>
                <c:pt idx="27">
                  <c:v>143</c:v>
                </c:pt>
                <c:pt idx="28">
                  <c:v>141</c:v>
                </c:pt>
                <c:pt idx="29">
                  <c:v>141</c:v>
                </c:pt>
                <c:pt idx="30">
                  <c:v>140</c:v>
                </c:pt>
                <c:pt idx="31">
                  <c:v>140</c:v>
                </c:pt>
                <c:pt idx="32">
                  <c:v>139</c:v>
                </c:pt>
                <c:pt idx="33">
                  <c:v>142</c:v>
                </c:pt>
                <c:pt idx="34">
                  <c:v>145</c:v>
                </c:pt>
                <c:pt idx="35">
                  <c:v>149</c:v>
                </c:pt>
                <c:pt idx="36">
                  <c:v>158</c:v>
                </c:pt>
                <c:pt idx="37">
                  <c:v>160</c:v>
                </c:pt>
                <c:pt idx="38">
                  <c:v>162</c:v>
                </c:pt>
                <c:pt idx="39">
                  <c:v>166</c:v>
                </c:pt>
                <c:pt idx="40">
                  <c:v>171</c:v>
                </c:pt>
                <c:pt idx="41">
                  <c:v>174</c:v>
                </c:pt>
                <c:pt idx="42">
                  <c:v>178</c:v>
                </c:pt>
                <c:pt idx="43">
                  <c:v>182</c:v>
                </c:pt>
                <c:pt idx="44">
                  <c:v>184</c:v>
                </c:pt>
                <c:pt idx="45">
                  <c:v>185</c:v>
                </c:pt>
                <c:pt idx="46">
                  <c:v>189</c:v>
                </c:pt>
                <c:pt idx="47">
                  <c:v>195</c:v>
                </c:pt>
                <c:pt idx="48">
                  <c:v>198</c:v>
                </c:pt>
                <c:pt idx="49">
                  <c:v>200</c:v>
                </c:pt>
                <c:pt idx="50">
                  <c:v>198</c:v>
                </c:pt>
                <c:pt idx="51">
                  <c:v>197</c:v>
                </c:pt>
                <c:pt idx="52">
                  <c:v>194</c:v>
                </c:pt>
                <c:pt idx="53">
                  <c:v>130</c:v>
                </c:pt>
                <c:pt idx="54">
                  <c:v>150</c:v>
                </c:pt>
                <c:pt idx="55">
                  <c:v>190</c:v>
                </c:pt>
                <c:pt idx="56">
                  <c:v>220</c:v>
                </c:pt>
                <c:pt idx="57">
                  <c:v>232</c:v>
                </c:pt>
                <c:pt idx="58">
                  <c:v>230</c:v>
                </c:pt>
                <c:pt idx="59">
                  <c:v>228.94499999999999</c:v>
                </c:pt>
                <c:pt idx="60">
                  <c:v>208.73599999999999</c:v>
                </c:pt>
                <c:pt idx="61">
                  <c:v>236</c:v>
                </c:pt>
                <c:pt idx="62">
                  <c:v>243</c:v>
                </c:pt>
                <c:pt idx="63">
                  <c:v>230</c:v>
                </c:pt>
                <c:pt idx="64">
                  <c:v>225</c:v>
                </c:pt>
                <c:pt idx="65">
                  <c:v>208.73599999999999</c:v>
                </c:pt>
                <c:pt idx="66">
                  <c:v>220</c:v>
                </c:pt>
                <c:pt idx="67">
                  <c:v>216</c:v>
                </c:pt>
                <c:pt idx="68">
                  <c:v>200</c:v>
                </c:pt>
                <c:pt idx="69">
                  <c:v>180</c:v>
                </c:pt>
                <c:pt idx="70">
                  <c:v>170</c:v>
                </c:pt>
                <c:pt idx="71">
                  <c:v>180</c:v>
                </c:pt>
                <c:pt idx="72">
                  <c:v>190</c:v>
                </c:pt>
                <c:pt idx="73">
                  <c:v>200</c:v>
                </c:pt>
                <c:pt idx="74">
                  <c:v>250</c:v>
                </c:pt>
                <c:pt idx="75">
                  <c:v>240</c:v>
                </c:pt>
                <c:pt idx="76">
                  <c:v>220</c:v>
                </c:pt>
                <c:pt idx="77">
                  <c:v>230</c:v>
                </c:pt>
                <c:pt idx="78">
                  <c:v>210</c:v>
                </c:pt>
                <c:pt idx="79">
                  <c:v>200</c:v>
                </c:pt>
                <c:pt idx="80">
                  <c:v>180</c:v>
                </c:pt>
                <c:pt idx="81">
                  <c:v>200</c:v>
                </c:pt>
                <c:pt idx="82">
                  <c:v>230</c:v>
                </c:pt>
                <c:pt idx="83">
                  <c:v>210</c:v>
                </c:pt>
                <c:pt idx="84">
                  <c:v>160</c:v>
                </c:pt>
                <c:pt idx="85">
                  <c:v>140</c:v>
                </c:pt>
                <c:pt idx="86">
                  <c:v>200</c:v>
                </c:pt>
                <c:pt idx="87">
                  <c:v>220</c:v>
                </c:pt>
                <c:pt idx="88">
                  <c:v>190</c:v>
                </c:pt>
                <c:pt idx="89">
                  <c:v>150</c:v>
                </c:pt>
                <c:pt idx="90">
                  <c:v>287</c:v>
                </c:pt>
                <c:pt idx="91">
                  <c:v>285</c:v>
                </c:pt>
                <c:pt idx="92">
                  <c:v>287</c:v>
                </c:pt>
                <c:pt idx="93">
                  <c:v>307</c:v>
                </c:pt>
                <c:pt idx="94">
                  <c:v>317</c:v>
                </c:pt>
                <c:pt idx="95">
                  <c:v>324</c:v>
                </c:pt>
                <c:pt idx="96">
                  <c:v>327</c:v>
                </c:pt>
                <c:pt idx="97">
                  <c:v>350</c:v>
                </c:pt>
                <c:pt idx="98">
                  <c:v>370</c:v>
                </c:pt>
                <c:pt idx="99">
                  <c:v>371.851</c:v>
                </c:pt>
                <c:pt idx="100">
                  <c:v>390</c:v>
                </c:pt>
                <c:pt idx="101">
                  <c:v>337</c:v>
                </c:pt>
                <c:pt idx="102">
                  <c:v>309</c:v>
                </c:pt>
                <c:pt idx="103">
                  <c:v>337</c:v>
                </c:pt>
                <c:pt idx="104">
                  <c:v>337</c:v>
                </c:pt>
                <c:pt idx="105">
                  <c:v>360</c:v>
                </c:pt>
                <c:pt idx="106">
                  <c:v>362</c:v>
                </c:pt>
                <c:pt idx="107">
                  <c:v>337</c:v>
                </c:pt>
                <c:pt idx="108">
                  <c:v>280</c:v>
                </c:pt>
                <c:pt idx="109">
                  <c:v>310</c:v>
                </c:pt>
                <c:pt idx="110">
                  <c:v>240</c:v>
                </c:pt>
                <c:pt idx="111">
                  <c:v>150</c:v>
                </c:pt>
                <c:pt idx="112">
                  <c:v>180</c:v>
                </c:pt>
                <c:pt idx="113">
                  <c:v>200</c:v>
                </c:pt>
                <c:pt idx="114">
                  <c:v>180</c:v>
                </c:pt>
                <c:pt idx="115">
                  <c:v>220</c:v>
                </c:pt>
                <c:pt idx="116">
                  <c:v>180</c:v>
                </c:pt>
                <c:pt idx="117">
                  <c:v>130</c:v>
                </c:pt>
                <c:pt idx="118">
                  <c:v>120</c:v>
                </c:pt>
                <c:pt idx="119">
                  <c:v>140</c:v>
                </c:pt>
                <c:pt idx="120">
                  <c:v>230</c:v>
                </c:pt>
                <c:pt idx="121">
                  <c:v>270</c:v>
                </c:pt>
                <c:pt idx="122">
                  <c:v>350</c:v>
                </c:pt>
                <c:pt idx="123">
                  <c:v>320</c:v>
                </c:pt>
                <c:pt idx="124">
                  <c:v>290</c:v>
                </c:pt>
                <c:pt idx="125">
                  <c:v>210</c:v>
                </c:pt>
                <c:pt idx="126">
                  <c:v>180</c:v>
                </c:pt>
                <c:pt idx="127">
                  <c:v>190</c:v>
                </c:pt>
                <c:pt idx="128">
                  <c:v>230</c:v>
                </c:pt>
                <c:pt idx="129">
                  <c:v>290</c:v>
                </c:pt>
                <c:pt idx="130">
                  <c:v>373</c:v>
                </c:pt>
                <c:pt idx="131">
                  <c:v>373</c:v>
                </c:pt>
                <c:pt idx="132">
                  <c:v>373</c:v>
                </c:pt>
                <c:pt idx="133">
                  <c:v>385.97399999999999</c:v>
                </c:pt>
                <c:pt idx="134">
                  <c:v>410</c:v>
                </c:pt>
                <c:pt idx="135">
                  <c:v>396</c:v>
                </c:pt>
                <c:pt idx="136">
                  <c:v>395</c:v>
                </c:pt>
                <c:pt idx="137">
                  <c:v>383</c:v>
                </c:pt>
                <c:pt idx="138">
                  <c:v>371</c:v>
                </c:pt>
                <c:pt idx="139">
                  <c:v>362</c:v>
                </c:pt>
                <c:pt idx="140">
                  <c:v>309</c:v>
                </c:pt>
                <c:pt idx="141">
                  <c:v>294</c:v>
                </c:pt>
                <c:pt idx="142">
                  <c:v>294</c:v>
                </c:pt>
                <c:pt idx="143">
                  <c:v>279</c:v>
                </c:pt>
                <c:pt idx="144">
                  <c:v>227</c:v>
                </c:pt>
                <c:pt idx="145">
                  <c:v>245</c:v>
                </c:pt>
                <c:pt idx="146">
                  <c:v>263</c:v>
                </c:pt>
                <c:pt idx="147">
                  <c:v>245</c:v>
                </c:pt>
                <c:pt idx="148">
                  <c:v>300</c:v>
                </c:pt>
                <c:pt idx="149">
                  <c:v>304</c:v>
                </c:pt>
                <c:pt idx="150">
                  <c:v>320</c:v>
                </c:pt>
                <c:pt idx="151">
                  <c:v>333</c:v>
                </c:pt>
                <c:pt idx="152">
                  <c:v>347</c:v>
                </c:pt>
                <c:pt idx="153">
                  <c:v>330</c:v>
                </c:pt>
                <c:pt idx="154">
                  <c:v>289</c:v>
                </c:pt>
                <c:pt idx="155">
                  <c:v>200</c:v>
                </c:pt>
                <c:pt idx="156">
                  <c:v>280</c:v>
                </c:pt>
                <c:pt idx="157">
                  <c:v>215</c:v>
                </c:pt>
                <c:pt idx="158">
                  <c:v>155</c:v>
                </c:pt>
                <c:pt idx="159">
                  <c:v>259</c:v>
                </c:pt>
                <c:pt idx="160">
                  <c:v>240</c:v>
                </c:pt>
                <c:pt idx="161">
                  <c:v>239</c:v>
                </c:pt>
                <c:pt idx="162">
                  <c:v>220</c:v>
                </c:pt>
                <c:pt idx="163">
                  <c:v>230</c:v>
                </c:pt>
                <c:pt idx="164">
                  <c:v>235</c:v>
                </c:pt>
                <c:pt idx="165">
                  <c:v>189</c:v>
                </c:pt>
                <c:pt idx="166">
                  <c:v>211</c:v>
                </c:pt>
                <c:pt idx="167">
                  <c:v>240</c:v>
                </c:pt>
                <c:pt idx="168">
                  <c:v>189</c:v>
                </c:pt>
                <c:pt idx="169">
                  <c:v>163</c:v>
                </c:pt>
                <c:pt idx="170">
                  <c:v>195</c:v>
                </c:pt>
                <c:pt idx="171">
                  <c:v>189</c:v>
                </c:pt>
                <c:pt idx="172">
                  <c:v>133</c:v>
                </c:pt>
                <c:pt idx="173">
                  <c:v>195</c:v>
                </c:pt>
                <c:pt idx="174">
                  <c:v>163</c:v>
                </c:pt>
                <c:pt idx="175" formatCode="0.0">
                  <c:v>163</c:v>
                </c:pt>
                <c:pt idx="176">
                  <c:v>90</c:v>
                </c:pt>
                <c:pt idx="177">
                  <c:v>163</c:v>
                </c:pt>
                <c:pt idx="178">
                  <c:v>169</c:v>
                </c:pt>
                <c:pt idx="179">
                  <c:v>185</c:v>
                </c:pt>
                <c:pt idx="180">
                  <c:v>168</c:v>
                </c:pt>
                <c:pt idx="181">
                  <c:v>161</c:v>
                </c:pt>
                <c:pt idx="182">
                  <c:v>148</c:v>
                </c:pt>
                <c:pt idx="183">
                  <c:v>139</c:v>
                </c:pt>
                <c:pt idx="184">
                  <c:v>129</c:v>
                </c:pt>
                <c:pt idx="185">
                  <c:v>120</c:v>
                </c:pt>
                <c:pt idx="186">
                  <c:v>115</c:v>
                </c:pt>
                <c:pt idx="187">
                  <c:v>110</c:v>
                </c:pt>
                <c:pt idx="188">
                  <c:v>105</c:v>
                </c:pt>
                <c:pt idx="189">
                  <c:v>102</c:v>
                </c:pt>
                <c:pt idx="190">
                  <c:v>108</c:v>
                </c:pt>
                <c:pt idx="191">
                  <c:v>115</c:v>
                </c:pt>
                <c:pt idx="192">
                  <c:v>125</c:v>
                </c:pt>
                <c:pt idx="193">
                  <c:v>94</c:v>
                </c:pt>
                <c:pt idx="194">
                  <c:v>138</c:v>
                </c:pt>
                <c:pt idx="195" formatCode="0.0">
                  <c:v>140</c:v>
                </c:pt>
                <c:pt idx="196">
                  <c:v>94.5</c:v>
                </c:pt>
                <c:pt idx="197">
                  <c:v>136</c:v>
                </c:pt>
                <c:pt idx="198" formatCode="0.0">
                  <c:v>136</c:v>
                </c:pt>
                <c:pt idx="199">
                  <c:v>94</c:v>
                </c:pt>
                <c:pt idx="200" formatCode="0.0">
                  <c:v>135</c:v>
                </c:pt>
                <c:pt idx="201" formatCode="0.0">
                  <c:v>90</c:v>
                </c:pt>
                <c:pt idx="202" formatCode="0.0">
                  <c:v>90</c:v>
                </c:pt>
                <c:pt idx="203">
                  <c:v>94</c:v>
                </c:pt>
                <c:pt idx="204">
                  <c:v>136</c:v>
                </c:pt>
                <c:pt idx="205">
                  <c:v>136</c:v>
                </c:pt>
                <c:pt idx="206">
                  <c:v>130</c:v>
                </c:pt>
                <c:pt idx="207">
                  <c:v>133</c:v>
                </c:pt>
                <c:pt idx="208">
                  <c:v>130</c:v>
                </c:pt>
                <c:pt idx="209">
                  <c:v>135</c:v>
                </c:pt>
                <c:pt idx="210">
                  <c:v>134</c:v>
                </c:pt>
                <c:pt idx="211" formatCode="0.0">
                  <c:v>136</c:v>
                </c:pt>
                <c:pt idx="212">
                  <c:v>95</c:v>
                </c:pt>
                <c:pt idx="213" formatCode="0.0">
                  <c:v>136</c:v>
                </c:pt>
                <c:pt idx="214">
                  <c:v>95</c:v>
                </c:pt>
                <c:pt idx="215">
                  <c:v>136</c:v>
                </c:pt>
                <c:pt idx="216">
                  <c:v>135</c:v>
                </c:pt>
                <c:pt idx="217">
                  <c:v>136</c:v>
                </c:pt>
                <c:pt idx="218">
                  <c:v>131</c:v>
                </c:pt>
                <c:pt idx="219" formatCode="0.0">
                  <c:v>160</c:v>
                </c:pt>
                <c:pt idx="220" formatCode="0.0">
                  <c:v>95</c:v>
                </c:pt>
                <c:pt idx="221" formatCode="0.0">
                  <c:v>95</c:v>
                </c:pt>
                <c:pt idx="222" formatCode="0.0">
                  <c:v>95</c:v>
                </c:pt>
                <c:pt idx="223">
                  <c:v>90</c:v>
                </c:pt>
                <c:pt idx="224">
                  <c:v>136</c:v>
                </c:pt>
                <c:pt idx="225">
                  <c:v>100</c:v>
                </c:pt>
                <c:pt idx="226">
                  <c:v>100</c:v>
                </c:pt>
                <c:pt idx="227" formatCode="0.0">
                  <c:v>100</c:v>
                </c:pt>
                <c:pt idx="228">
                  <c:v>96</c:v>
                </c:pt>
                <c:pt idx="229">
                  <c:v>120</c:v>
                </c:pt>
                <c:pt idx="230" formatCode="0.0">
                  <c:v>120</c:v>
                </c:pt>
                <c:pt idx="231" formatCode="0.0">
                  <c:v>96</c:v>
                </c:pt>
                <c:pt idx="232" formatCode="0.0">
                  <c:v>96</c:v>
                </c:pt>
                <c:pt idx="233">
                  <c:v>96</c:v>
                </c:pt>
                <c:pt idx="234">
                  <c:v>125</c:v>
                </c:pt>
                <c:pt idx="235" formatCode="0.0">
                  <c:v>130</c:v>
                </c:pt>
                <c:pt idx="236" formatCode="0.0">
                  <c:v>90</c:v>
                </c:pt>
                <c:pt idx="237">
                  <c:v>94</c:v>
                </c:pt>
                <c:pt idx="238">
                  <c:v>120</c:v>
                </c:pt>
                <c:pt idx="239" formatCode="0.0">
                  <c:v>125</c:v>
                </c:pt>
                <c:pt idx="240" formatCode="0.0">
                  <c:v>94</c:v>
                </c:pt>
                <c:pt idx="241">
                  <c:v>94</c:v>
                </c:pt>
                <c:pt idx="242">
                  <c:v>120</c:v>
                </c:pt>
                <c:pt idx="243">
                  <c:v>122</c:v>
                </c:pt>
                <c:pt idx="244">
                  <c:v>122</c:v>
                </c:pt>
                <c:pt idx="245">
                  <c:v>122</c:v>
                </c:pt>
                <c:pt idx="246">
                  <c:v>130</c:v>
                </c:pt>
                <c:pt idx="247">
                  <c:v>122</c:v>
                </c:pt>
                <c:pt idx="248">
                  <c:v>122</c:v>
                </c:pt>
                <c:pt idx="249">
                  <c:v>122</c:v>
                </c:pt>
                <c:pt idx="250">
                  <c:v>128</c:v>
                </c:pt>
                <c:pt idx="251">
                  <c:v>129</c:v>
                </c:pt>
                <c:pt idx="252">
                  <c:v>122</c:v>
                </c:pt>
                <c:pt idx="253">
                  <c:v>131</c:v>
                </c:pt>
                <c:pt idx="254">
                  <c:v>130</c:v>
                </c:pt>
                <c:pt idx="255">
                  <c:v>135</c:v>
                </c:pt>
                <c:pt idx="256">
                  <c:v>130</c:v>
                </c:pt>
                <c:pt idx="257">
                  <c:v>135</c:v>
                </c:pt>
                <c:pt idx="258">
                  <c:v>135</c:v>
                </c:pt>
                <c:pt idx="259">
                  <c:v>135</c:v>
                </c:pt>
                <c:pt idx="260">
                  <c:v>140</c:v>
                </c:pt>
                <c:pt idx="261">
                  <c:v>135</c:v>
                </c:pt>
                <c:pt idx="262">
                  <c:v>136</c:v>
                </c:pt>
                <c:pt idx="263">
                  <c:v>140</c:v>
                </c:pt>
                <c:pt idx="264">
                  <c:v>142</c:v>
                </c:pt>
                <c:pt idx="265">
                  <c:v>140</c:v>
                </c:pt>
                <c:pt idx="266">
                  <c:v>142</c:v>
                </c:pt>
                <c:pt idx="267">
                  <c:v>140</c:v>
                </c:pt>
                <c:pt idx="268">
                  <c:v>139</c:v>
                </c:pt>
                <c:pt idx="269">
                  <c:v>137</c:v>
                </c:pt>
                <c:pt idx="270">
                  <c:v>133</c:v>
                </c:pt>
                <c:pt idx="271" formatCode="0.0">
                  <c:v>130</c:v>
                </c:pt>
                <c:pt idx="272">
                  <c:v>85</c:v>
                </c:pt>
                <c:pt idx="273" formatCode="0.0">
                  <c:v>129</c:v>
                </c:pt>
                <c:pt idx="274">
                  <c:v>94</c:v>
                </c:pt>
                <c:pt idx="275">
                  <c:v>139</c:v>
                </c:pt>
                <c:pt idx="276">
                  <c:v>141</c:v>
                </c:pt>
                <c:pt idx="277">
                  <c:v>142</c:v>
                </c:pt>
                <c:pt idx="278">
                  <c:v>142</c:v>
                </c:pt>
                <c:pt idx="279">
                  <c:v>140</c:v>
                </c:pt>
                <c:pt idx="280">
                  <c:v>142</c:v>
                </c:pt>
                <c:pt idx="281">
                  <c:v>145</c:v>
                </c:pt>
                <c:pt idx="282">
                  <c:v>143</c:v>
                </c:pt>
                <c:pt idx="283">
                  <c:v>143</c:v>
                </c:pt>
                <c:pt idx="284">
                  <c:v>140</c:v>
                </c:pt>
                <c:pt idx="285">
                  <c:v>139</c:v>
                </c:pt>
                <c:pt idx="286">
                  <c:v>138</c:v>
                </c:pt>
                <c:pt idx="287">
                  <c:v>136</c:v>
                </c:pt>
                <c:pt idx="288">
                  <c:v>133</c:v>
                </c:pt>
                <c:pt idx="289">
                  <c:v>129</c:v>
                </c:pt>
                <c:pt idx="290">
                  <c:v>125</c:v>
                </c:pt>
                <c:pt idx="291">
                  <c:v>124</c:v>
                </c:pt>
                <c:pt idx="292">
                  <c:v>122</c:v>
                </c:pt>
                <c:pt idx="293">
                  <c:v>123</c:v>
                </c:pt>
                <c:pt idx="294">
                  <c:v>129</c:v>
                </c:pt>
                <c:pt idx="295">
                  <c:v>135</c:v>
                </c:pt>
                <c:pt idx="296">
                  <c:v>136</c:v>
                </c:pt>
                <c:pt idx="297">
                  <c:v>137</c:v>
                </c:pt>
                <c:pt idx="298">
                  <c:v>144</c:v>
                </c:pt>
                <c:pt idx="299">
                  <c:v>145</c:v>
                </c:pt>
                <c:pt idx="300">
                  <c:v>147</c:v>
                </c:pt>
                <c:pt idx="301">
                  <c:v>143</c:v>
                </c:pt>
                <c:pt idx="302">
                  <c:v>140</c:v>
                </c:pt>
                <c:pt idx="303">
                  <c:v>138</c:v>
                </c:pt>
                <c:pt idx="304">
                  <c:v>133</c:v>
                </c:pt>
                <c:pt idx="305">
                  <c:v>131</c:v>
                </c:pt>
                <c:pt idx="306">
                  <c:v>131</c:v>
                </c:pt>
                <c:pt idx="307">
                  <c:v>131</c:v>
                </c:pt>
                <c:pt idx="308">
                  <c:v>134</c:v>
                </c:pt>
                <c:pt idx="309">
                  <c:v>136</c:v>
                </c:pt>
                <c:pt idx="310">
                  <c:v>140</c:v>
                </c:pt>
                <c:pt idx="311">
                  <c:v>142</c:v>
                </c:pt>
                <c:pt idx="312">
                  <c:v>143</c:v>
                </c:pt>
                <c:pt idx="313">
                  <c:v>144</c:v>
                </c:pt>
                <c:pt idx="314">
                  <c:v>144</c:v>
                </c:pt>
                <c:pt idx="315">
                  <c:v>147</c:v>
                </c:pt>
                <c:pt idx="316">
                  <c:v>154</c:v>
                </c:pt>
                <c:pt idx="317">
                  <c:v>130</c:v>
                </c:pt>
                <c:pt idx="318">
                  <c:v>157</c:v>
                </c:pt>
                <c:pt idx="319">
                  <c:v>150</c:v>
                </c:pt>
                <c:pt idx="320">
                  <c:v>159</c:v>
                </c:pt>
                <c:pt idx="321">
                  <c:v>166</c:v>
                </c:pt>
                <c:pt idx="322">
                  <c:v>150</c:v>
                </c:pt>
                <c:pt idx="323">
                  <c:v>120</c:v>
                </c:pt>
                <c:pt idx="324">
                  <c:v>130</c:v>
                </c:pt>
                <c:pt idx="325">
                  <c:v>176</c:v>
                </c:pt>
                <c:pt idx="326">
                  <c:v>173</c:v>
                </c:pt>
                <c:pt idx="327">
                  <c:v>172</c:v>
                </c:pt>
                <c:pt idx="328">
                  <c:v>172</c:v>
                </c:pt>
                <c:pt idx="329">
                  <c:v>174</c:v>
                </c:pt>
                <c:pt idx="330">
                  <c:v>176</c:v>
                </c:pt>
                <c:pt idx="331">
                  <c:v>175</c:v>
                </c:pt>
                <c:pt idx="332">
                  <c:v>164</c:v>
                </c:pt>
                <c:pt idx="333">
                  <c:v>165</c:v>
                </c:pt>
                <c:pt idx="334">
                  <c:v>151</c:v>
                </c:pt>
                <c:pt idx="335">
                  <c:v>151</c:v>
                </c:pt>
                <c:pt idx="336">
                  <c:v>151</c:v>
                </c:pt>
                <c:pt idx="337">
                  <c:v>140</c:v>
                </c:pt>
                <c:pt idx="338">
                  <c:v>155</c:v>
                </c:pt>
                <c:pt idx="339">
                  <c:v>155</c:v>
                </c:pt>
                <c:pt idx="340">
                  <c:v>158</c:v>
                </c:pt>
                <c:pt idx="341">
                  <c:v>164</c:v>
                </c:pt>
                <c:pt idx="342">
                  <c:v>173</c:v>
                </c:pt>
                <c:pt idx="343">
                  <c:v>178</c:v>
                </c:pt>
                <c:pt idx="344">
                  <c:v>188</c:v>
                </c:pt>
                <c:pt idx="345">
                  <c:v>177</c:v>
                </c:pt>
                <c:pt idx="346">
                  <c:v>188</c:v>
                </c:pt>
                <c:pt idx="347">
                  <c:v>184</c:v>
                </c:pt>
                <c:pt idx="348">
                  <c:v>181</c:v>
                </c:pt>
                <c:pt idx="349">
                  <c:v>178</c:v>
                </c:pt>
                <c:pt idx="350">
                  <c:v>178</c:v>
                </c:pt>
                <c:pt idx="351">
                  <c:v>136</c:v>
                </c:pt>
                <c:pt idx="352">
                  <c:v>152</c:v>
                </c:pt>
                <c:pt idx="353">
                  <c:v>136</c:v>
                </c:pt>
                <c:pt idx="354">
                  <c:v>170</c:v>
                </c:pt>
                <c:pt idx="355">
                  <c:v>172</c:v>
                </c:pt>
                <c:pt idx="356">
                  <c:v>173</c:v>
                </c:pt>
                <c:pt idx="357">
                  <c:v>178</c:v>
                </c:pt>
                <c:pt idx="358">
                  <c:v>180</c:v>
                </c:pt>
                <c:pt idx="359">
                  <c:v>170</c:v>
                </c:pt>
                <c:pt idx="360">
                  <c:v>183</c:v>
                </c:pt>
                <c:pt idx="361">
                  <c:v>190</c:v>
                </c:pt>
                <c:pt idx="362">
                  <c:v>170</c:v>
                </c:pt>
                <c:pt idx="363">
                  <c:v>160</c:v>
                </c:pt>
                <c:pt idx="364">
                  <c:v>150</c:v>
                </c:pt>
              </c:numCache>
            </c:numRef>
          </c:val>
          <c:smooth val="1"/>
          <c:extLst>
            <c:ext xmlns:c16="http://schemas.microsoft.com/office/drawing/2014/chart" uri="{C3380CC4-5D6E-409C-BE32-E72D297353CC}">
              <c16:uniqueId val="{00000001-F62B-4742-A7CB-87EDCABBA202}"/>
            </c:ext>
          </c:extLst>
        </c:ser>
        <c:ser>
          <c:idx val="2"/>
          <c:order val="2"/>
          <c:tx>
            <c:v>Long-term average</c:v>
          </c:tx>
          <c:spPr>
            <a:ln w="25400">
              <a:solidFill>
                <a:srgbClr val="FFC000"/>
              </a:solidFill>
              <a:prstDash val="solid"/>
            </a:ln>
          </c:spPr>
          <c:marker>
            <c:symbol val="none"/>
          </c:marker>
          <c:cat>
            <c:numRef>
              <c:f>'Senta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'Senta 2025 zaokruzeni'!$D$2:$D$366</c:f>
              <c:numCache>
                <c:formatCode>0</c:formatCode>
                <c:ptCount val="365"/>
                <c:pt idx="0">
                  <c:v>783.99135526315786</c:v>
                </c:pt>
                <c:pt idx="1">
                  <c:v>794.96521052631579</c:v>
                </c:pt>
                <c:pt idx="2">
                  <c:v>807.87263157894733</c:v>
                </c:pt>
                <c:pt idx="3">
                  <c:v>825.38269736842108</c:v>
                </c:pt>
                <c:pt idx="4">
                  <c:v>824.67459210526317</c:v>
                </c:pt>
                <c:pt idx="5">
                  <c:v>823.48928947368427</c:v>
                </c:pt>
                <c:pt idx="6">
                  <c:v>822.62921052631577</c:v>
                </c:pt>
                <c:pt idx="7">
                  <c:v>813.20167105263158</c:v>
                </c:pt>
                <c:pt idx="8">
                  <c:v>808.50843421052627</c:v>
                </c:pt>
                <c:pt idx="9">
                  <c:v>804.59776315789475</c:v>
                </c:pt>
                <c:pt idx="10">
                  <c:v>803.34717105263155</c:v>
                </c:pt>
                <c:pt idx="11">
                  <c:v>790.77694736842102</c:v>
                </c:pt>
                <c:pt idx="12">
                  <c:v>781.64202631578951</c:v>
                </c:pt>
                <c:pt idx="13">
                  <c:v>770.93228947368425</c:v>
                </c:pt>
                <c:pt idx="14">
                  <c:v>761.93094736842102</c:v>
                </c:pt>
                <c:pt idx="15">
                  <c:v>757.20219736842103</c:v>
                </c:pt>
                <c:pt idx="16">
                  <c:v>757.1961710526316</c:v>
                </c:pt>
                <c:pt idx="17">
                  <c:v>749.49874999999997</c:v>
                </c:pt>
                <c:pt idx="18">
                  <c:v>746.53202631578949</c:v>
                </c:pt>
                <c:pt idx="19">
                  <c:v>726.40859210526321</c:v>
                </c:pt>
                <c:pt idx="20">
                  <c:v>720.57060526315786</c:v>
                </c:pt>
                <c:pt idx="21">
                  <c:v>713.34286842105269</c:v>
                </c:pt>
                <c:pt idx="22">
                  <c:v>705.6860789473684</c:v>
                </c:pt>
                <c:pt idx="23">
                  <c:v>695.72348684210522</c:v>
                </c:pt>
                <c:pt idx="24">
                  <c:v>695.02575000000002</c:v>
                </c:pt>
                <c:pt idx="25">
                  <c:v>696.62989473684206</c:v>
                </c:pt>
                <c:pt idx="26">
                  <c:v>699.40692105263156</c:v>
                </c:pt>
                <c:pt idx="27">
                  <c:v>712.93235526315789</c:v>
                </c:pt>
                <c:pt idx="28">
                  <c:v>734.24748684210522</c:v>
                </c:pt>
                <c:pt idx="29">
                  <c:v>739.29386842105259</c:v>
                </c:pt>
                <c:pt idx="30">
                  <c:v>750.24322368421053</c:v>
                </c:pt>
                <c:pt idx="31">
                  <c:v>744.6879078947369</c:v>
                </c:pt>
                <c:pt idx="32">
                  <c:v>740.67144736842101</c:v>
                </c:pt>
                <c:pt idx="33">
                  <c:v>741.45926315789472</c:v>
                </c:pt>
                <c:pt idx="34">
                  <c:v>752.93239473684207</c:v>
                </c:pt>
                <c:pt idx="35">
                  <c:v>762.19094736842101</c:v>
                </c:pt>
                <c:pt idx="36">
                  <c:v>770.61152631578943</c:v>
                </c:pt>
                <c:pt idx="37">
                  <c:v>779.73188157894742</c:v>
                </c:pt>
                <c:pt idx="38">
                  <c:v>787.2318289473684</c:v>
                </c:pt>
                <c:pt idx="39">
                  <c:v>789.98357894736841</c:v>
                </c:pt>
                <c:pt idx="40">
                  <c:v>804.19664473684213</c:v>
                </c:pt>
                <c:pt idx="41">
                  <c:v>820.73251315789469</c:v>
                </c:pt>
                <c:pt idx="42">
                  <c:v>830.046947368421</c:v>
                </c:pt>
                <c:pt idx="43">
                  <c:v>847.9475526315789</c:v>
                </c:pt>
                <c:pt idx="44">
                  <c:v>855.71398684210521</c:v>
                </c:pt>
                <c:pt idx="45">
                  <c:v>869.32664473684213</c:v>
                </c:pt>
                <c:pt idx="46">
                  <c:v>882.19746052631581</c:v>
                </c:pt>
                <c:pt idx="47">
                  <c:v>898.11584210526314</c:v>
                </c:pt>
                <c:pt idx="48">
                  <c:v>917.17572368421054</c:v>
                </c:pt>
                <c:pt idx="49">
                  <c:v>934.95072368421052</c:v>
                </c:pt>
                <c:pt idx="50">
                  <c:v>944.37622368421057</c:v>
                </c:pt>
                <c:pt idx="51">
                  <c:v>959.65076315789474</c:v>
                </c:pt>
                <c:pt idx="52">
                  <c:v>974.50627631578948</c:v>
                </c:pt>
                <c:pt idx="53">
                  <c:v>990.3403552631579</c:v>
                </c:pt>
                <c:pt idx="54">
                  <c:v>1000</c:v>
                </c:pt>
                <c:pt idx="55">
                  <c:v>1010</c:v>
                </c:pt>
                <c:pt idx="56">
                  <c:v>999.43703947368419</c:v>
                </c:pt>
                <c:pt idx="57">
                  <c:v>1010</c:v>
                </c:pt>
                <c:pt idx="58">
                  <c:v>1020</c:v>
                </c:pt>
                <c:pt idx="59">
                  <c:v>1050</c:v>
                </c:pt>
                <c:pt idx="60">
                  <c:v>1070</c:v>
                </c:pt>
                <c:pt idx="61">
                  <c:v>1070</c:v>
                </c:pt>
                <c:pt idx="62">
                  <c:v>1080</c:v>
                </c:pt>
                <c:pt idx="63">
                  <c:v>1080</c:v>
                </c:pt>
                <c:pt idx="64">
                  <c:v>1100</c:v>
                </c:pt>
                <c:pt idx="65">
                  <c:v>1120</c:v>
                </c:pt>
                <c:pt idx="66">
                  <c:v>1130</c:v>
                </c:pt>
                <c:pt idx="67">
                  <c:v>1150</c:v>
                </c:pt>
                <c:pt idx="68">
                  <c:v>1160</c:v>
                </c:pt>
                <c:pt idx="69">
                  <c:v>1160</c:v>
                </c:pt>
                <c:pt idx="70">
                  <c:v>1170</c:v>
                </c:pt>
                <c:pt idx="71">
                  <c:v>1170</c:v>
                </c:pt>
                <c:pt idx="72">
                  <c:v>1180</c:v>
                </c:pt>
                <c:pt idx="73">
                  <c:v>1190</c:v>
                </c:pt>
                <c:pt idx="74">
                  <c:v>1200</c:v>
                </c:pt>
                <c:pt idx="75">
                  <c:v>1190</c:v>
                </c:pt>
                <c:pt idx="76">
                  <c:v>1190</c:v>
                </c:pt>
                <c:pt idx="77">
                  <c:v>1190</c:v>
                </c:pt>
                <c:pt idx="78">
                  <c:v>1200</c:v>
                </c:pt>
                <c:pt idx="79">
                  <c:v>1210</c:v>
                </c:pt>
                <c:pt idx="80">
                  <c:v>1230</c:v>
                </c:pt>
                <c:pt idx="81">
                  <c:v>1230</c:v>
                </c:pt>
                <c:pt idx="82">
                  <c:v>1240</c:v>
                </c:pt>
                <c:pt idx="83">
                  <c:v>1240</c:v>
                </c:pt>
                <c:pt idx="84">
                  <c:v>1240</c:v>
                </c:pt>
                <c:pt idx="85">
                  <c:v>1240</c:v>
                </c:pt>
                <c:pt idx="86">
                  <c:v>1250</c:v>
                </c:pt>
                <c:pt idx="87">
                  <c:v>1260</c:v>
                </c:pt>
                <c:pt idx="88">
                  <c:v>1260</c:v>
                </c:pt>
                <c:pt idx="89">
                  <c:v>1270</c:v>
                </c:pt>
                <c:pt idx="90">
                  <c:v>1270</c:v>
                </c:pt>
                <c:pt idx="91">
                  <c:v>1290</c:v>
                </c:pt>
                <c:pt idx="92">
                  <c:v>1310</c:v>
                </c:pt>
                <c:pt idx="93">
                  <c:v>1320</c:v>
                </c:pt>
                <c:pt idx="94">
                  <c:v>1340</c:v>
                </c:pt>
                <c:pt idx="95">
                  <c:v>1360</c:v>
                </c:pt>
                <c:pt idx="96">
                  <c:v>1370</c:v>
                </c:pt>
                <c:pt idx="97">
                  <c:v>1380</c:v>
                </c:pt>
                <c:pt idx="98">
                  <c:v>1380</c:v>
                </c:pt>
                <c:pt idx="99">
                  <c:v>1390</c:v>
                </c:pt>
                <c:pt idx="100">
                  <c:v>1400</c:v>
                </c:pt>
                <c:pt idx="101">
                  <c:v>1400</c:v>
                </c:pt>
                <c:pt idx="102">
                  <c:v>1400</c:v>
                </c:pt>
                <c:pt idx="103">
                  <c:v>1410</c:v>
                </c:pt>
                <c:pt idx="104">
                  <c:v>1410</c:v>
                </c:pt>
                <c:pt idx="105">
                  <c:v>1420</c:v>
                </c:pt>
                <c:pt idx="106">
                  <c:v>1430</c:v>
                </c:pt>
                <c:pt idx="107">
                  <c:v>1430</c:v>
                </c:pt>
                <c:pt idx="108">
                  <c:v>1440</c:v>
                </c:pt>
                <c:pt idx="109">
                  <c:v>1440</c:v>
                </c:pt>
                <c:pt idx="110">
                  <c:v>1430</c:v>
                </c:pt>
                <c:pt idx="111">
                  <c:v>1440</c:v>
                </c:pt>
                <c:pt idx="112">
                  <c:v>1430</c:v>
                </c:pt>
                <c:pt idx="113">
                  <c:v>1430</c:v>
                </c:pt>
                <c:pt idx="114">
                  <c:v>1420</c:v>
                </c:pt>
                <c:pt idx="115">
                  <c:v>1410</c:v>
                </c:pt>
                <c:pt idx="116">
                  <c:v>1400</c:v>
                </c:pt>
                <c:pt idx="117">
                  <c:v>1390</c:v>
                </c:pt>
                <c:pt idx="118">
                  <c:v>1370</c:v>
                </c:pt>
                <c:pt idx="119">
                  <c:v>1360</c:v>
                </c:pt>
                <c:pt idx="120">
                  <c:v>1350</c:v>
                </c:pt>
                <c:pt idx="121">
                  <c:v>1340</c:v>
                </c:pt>
                <c:pt idx="122">
                  <c:v>1320</c:v>
                </c:pt>
                <c:pt idx="123">
                  <c:v>1300</c:v>
                </c:pt>
                <c:pt idx="124">
                  <c:v>1290</c:v>
                </c:pt>
                <c:pt idx="125">
                  <c:v>1270</c:v>
                </c:pt>
                <c:pt idx="126">
                  <c:v>1260</c:v>
                </c:pt>
                <c:pt idx="127">
                  <c:v>1240</c:v>
                </c:pt>
                <c:pt idx="128">
                  <c:v>1220</c:v>
                </c:pt>
                <c:pt idx="129">
                  <c:v>1200</c:v>
                </c:pt>
                <c:pt idx="130">
                  <c:v>1190</c:v>
                </c:pt>
                <c:pt idx="131">
                  <c:v>1180</c:v>
                </c:pt>
                <c:pt idx="132">
                  <c:v>1160</c:v>
                </c:pt>
                <c:pt idx="133">
                  <c:v>1150</c:v>
                </c:pt>
                <c:pt idx="134">
                  <c:v>1140</c:v>
                </c:pt>
                <c:pt idx="135">
                  <c:v>1120</c:v>
                </c:pt>
                <c:pt idx="136">
                  <c:v>1100</c:v>
                </c:pt>
                <c:pt idx="137">
                  <c:v>1080</c:v>
                </c:pt>
                <c:pt idx="138">
                  <c:v>1060</c:v>
                </c:pt>
                <c:pt idx="139">
                  <c:v>1050</c:v>
                </c:pt>
                <c:pt idx="140">
                  <c:v>1030</c:v>
                </c:pt>
                <c:pt idx="141">
                  <c:v>1020</c:v>
                </c:pt>
                <c:pt idx="142">
                  <c:v>1010</c:v>
                </c:pt>
                <c:pt idx="143">
                  <c:v>997.48071052631576</c:v>
                </c:pt>
                <c:pt idx="144">
                  <c:v>991.92472368421056</c:v>
                </c:pt>
                <c:pt idx="145">
                  <c:v>992.20553947368421</c:v>
                </c:pt>
                <c:pt idx="146">
                  <c:v>991.01698684210521</c:v>
                </c:pt>
                <c:pt idx="147">
                  <c:v>978.8842236842105</c:v>
                </c:pt>
                <c:pt idx="148">
                  <c:v>968.74167105263155</c:v>
                </c:pt>
                <c:pt idx="149">
                  <c:v>954.79305263157892</c:v>
                </c:pt>
                <c:pt idx="150">
                  <c:v>940.37402631578948</c:v>
                </c:pt>
                <c:pt idx="151">
                  <c:v>928.93036842105266</c:v>
                </c:pt>
                <c:pt idx="152">
                  <c:v>919.93415789473681</c:v>
                </c:pt>
                <c:pt idx="153">
                  <c:v>907.78486842105258</c:v>
                </c:pt>
                <c:pt idx="154">
                  <c:v>896.61139473684216</c:v>
                </c:pt>
                <c:pt idx="155">
                  <c:v>886.32405263157898</c:v>
                </c:pt>
                <c:pt idx="156">
                  <c:v>878.33564473684214</c:v>
                </c:pt>
                <c:pt idx="157">
                  <c:v>873.8587105263158</c:v>
                </c:pt>
                <c:pt idx="158">
                  <c:v>864.43763157894739</c:v>
                </c:pt>
                <c:pt idx="159">
                  <c:v>867.76774999999998</c:v>
                </c:pt>
                <c:pt idx="160">
                  <c:v>873.44377631578948</c:v>
                </c:pt>
                <c:pt idx="161">
                  <c:v>870.52373684210522</c:v>
                </c:pt>
                <c:pt idx="162">
                  <c:v>873.83111842105268</c:v>
                </c:pt>
                <c:pt idx="163">
                  <c:v>871.85847368421048</c:v>
                </c:pt>
                <c:pt idx="164">
                  <c:v>870.24167105263155</c:v>
                </c:pt>
                <c:pt idx="165">
                  <c:v>875.10831578947364</c:v>
                </c:pt>
                <c:pt idx="166">
                  <c:v>875.68984210526321</c:v>
                </c:pt>
                <c:pt idx="167">
                  <c:v>875.24273684210527</c:v>
                </c:pt>
                <c:pt idx="168">
                  <c:v>869.91389473684205</c:v>
                </c:pt>
                <c:pt idx="169">
                  <c:v>864.57178947368425</c:v>
                </c:pt>
                <c:pt idx="170">
                  <c:v>859.19585526315791</c:v>
                </c:pt>
                <c:pt idx="171">
                  <c:v>849.51821052631578</c:v>
                </c:pt>
                <c:pt idx="172">
                  <c:v>841.8239736842105</c:v>
                </c:pt>
                <c:pt idx="173">
                  <c:v>831.63846052631584</c:v>
                </c:pt>
                <c:pt idx="174">
                  <c:v>824.75347368421058</c:v>
                </c:pt>
                <c:pt idx="175">
                  <c:v>824.3712368421053</c:v>
                </c:pt>
                <c:pt idx="176">
                  <c:v>816.16789473684207</c:v>
                </c:pt>
                <c:pt idx="177">
                  <c:v>811.1173815789474</c:v>
                </c:pt>
                <c:pt idx="178">
                  <c:v>812.2616578947368</c:v>
                </c:pt>
                <c:pt idx="179">
                  <c:v>813.71114473684213</c:v>
                </c:pt>
                <c:pt idx="180">
                  <c:v>809.77790789473681</c:v>
                </c:pt>
                <c:pt idx="181">
                  <c:v>801.89803947368421</c:v>
                </c:pt>
                <c:pt idx="182">
                  <c:v>797.09359210526316</c:v>
                </c:pt>
                <c:pt idx="183">
                  <c:v>791.70759210526319</c:v>
                </c:pt>
                <c:pt idx="184">
                  <c:v>783.95986842105265</c:v>
                </c:pt>
                <c:pt idx="185">
                  <c:v>778.4120789473684</c:v>
                </c:pt>
                <c:pt idx="186">
                  <c:v>774.16805263157892</c:v>
                </c:pt>
                <c:pt idx="187">
                  <c:v>757.91736842105263</c:v>
                </c:pt>
                <c:pt idx="188">
                  <c:v>749.532447368421</c:v>
                </c:pt>
                <c:pt idx="189">
                  <c:v>741.5891184210526</c:v>
                </c:pt>
                <c:pt idx="190">
                  <c:v>736.23555263157891</c:v>
                </c:pt>
                <c:pt idx="191">
                  <c:v>722.06569736842107</c:v>
                </c:pt>
                <c:pt idx="192">
                  <c:v>708.73922368421051</c:v>
                </c:pt>
                <c:pt idx="193">
                  <c:v>692.84697368421052</c:v>
                </c:pt>
                <c:pt idx="194">
                  <c:v>680.39415789473685</c:v>
                </c:pt>
                <c:pt idx="195">
                  <c:v>673.85005263157893</c:v>
                </c:pt>
                <c:pt idx="196">
                  <c:v>653.65288157894736</c:v>
                </c:pt>
                <c:pt idx="197">
                  <c:v>636.00655263157898</c:v>
                </c:pt>
                <c:pt idx="198">
                  <c:v>618.20226315789478</c:v>
                </c:pt>
                <c:pt idx="199">
                  <c:v>598.4854078947368</c:v>
                </c:pt>
                <c:pt idx="200">
                  <c:v>579.2268289473684</c:v>
                </c:pt>
                <c:pt idx="201">
                  <c:v>565.50464473684212</c:v>
                </c:pt>
                <c:pt idx="202">
                  <c:v>561.36251315789468</c:v>
                </c:pt>
                <c:pt idx="203">
                  <c:v>562.2052105263158</c:v>
                </c:pt>
                <c:pt idx="204">
                  <c:v>560.30110526315787</c:v>
                </c:pt>
                <c:pt idx="205">
                  <c:v>564.28763157894741</c:v>
                </c:pt>
                <c:pt idx="206">
                  <c:v>566.35668421052628</c:v>
                </c:pt>
                <c:pt idx="207">
                  <c:v>567.54473684210529</c:v>
                </c:pt>
                <c:pt idx="208">
                  <c:v>567.11846052631574</c:v>
                </c:pt>
                <c:pt idx="209">
                  <c:v>568.27065789473681</c:v>
                </c:pt>
                <c:pt idx="210">
                  <c:v>581.48785526315794</c:v>
                </c:pt>
                <c:pt idx="211">
                  <c:v>588.58676315789478</c:v>
                </c:pt>
                <c:pt idx="212">
                  <c:v>596.02034210526313</c:v>
                </c:pt>
                <c:pt idx="213">
                  <c:v>605.30060526315788</c:v>
                </c:pt>
                <c:pt idx="214">
                  <c:v>596.67936842105269</c:v>
                </c:pt>
                <c:pt idx="215">
                  <c:v>589.93539473684211</c:v>
                </c:pt>
                <c:pt idx="216">
                  <c:v>581.31069736842107</c:v>
                </c:pt>
                <c:pt idx="217">
                  <c:v>571.78440789473689</c:v>
                </c:pt>
                <c:pt idx="218">
                  <c:v>557.45707894736847</c:v>
                </c:pt>
                <c:pt idx="219">
                  <c:v>546.3641710526316</c:v>
                </c:pt>
                <c:pt idx="220">
                  <c:v>529.7590394736842</c:v>
                </c:pt>
                <c:pt idx="221">
                  <c:v>519.12021052631576</c:v>
                </c:pt>
                <c:pt idx="222">
                  <c:v>507.22915789473683</c:v>
                </c:pt>
                <c:pt idx="223">
                  <c:v>496.62710526315789</c:v>
                </c:pt>
                <c:pt idx="224">
                  <c:v>488.52128947368419</c:v>
                </c:pt>
                <c:pt idx="225">
                  <c:v>479.7984342105263</c:v>
                </c:pt>
                <c:pt idx="226">
                  <c:v>476.83411842105261</c:v>
                </c:pt>
                <c:pt idx="227">
                  <c:v>468.15509210526318</c:v>
                </c:pt>
                <c:pt idx="228">
                  <c:v>464.43849999999998</c:v>
                </c:pt>
                <c:pt idx="229">
                  <c:v>459.82023684210526</c:v>
                </c:pt>
                <c:pt idx="230">
                  <c:v>451.51522368421053</c:v>
                </c:pt>
                <c:pt idx="231">
                  <c:v>440.90277631578948</c:v>
                </c:pt>
                <c:pt idx="232">
                  <c:v>437.37677631578947</c:v>
                </c:pt>
                <c:pt idx="233">
                  <c:v>438.23730263157893</c:v>
                </c:pt>
                <c:pt idx="234">
                  <c:v>434.27205263157896</c:v>
                </c:pt>
                <c:pt idx="235">
                  <c:v>429.47165789473684</c:v>
                </c:pt>
                <c:pt idx="236">
                  <c:v>426.40047368421051</c:v>
                </c:pt>
                <c:pt idx="237">
                  <c:v>421.50955263157897</c:v>
                </c:pt>
                <c:pt idx="238">
                  <c:v>418.87778947368423</c:v>
                </c:pt>
                <c:pt idx="239">
                  <c:v>421.27617105263158</c:v>
                </c:pt>
                <c:pt idx="240">
                  <c:v>423.23002631578947</c:v>
                </c:pt>
                <c:pt idx="241">
                  <c:v>423.83172368421054</c:v>
                </c:pt>
                <c:pt idx="242">
                  <c:v>417.19251315789472</c:v>
                </c:pt>
                <c:pt idx="243">
                  <c:v>417.08167105263158</c:v>
                </c:pt>
                <c:pt idx="244">
                  <c:v>411.81052631578945</c:v>
                </c:pt>
                <c:pt idx="245">
                  <c:v>421.08694736842108</c:v>
                </c:pt>
                <c:pt idx="246">
                  <c:v>417.51802631578948</c:v>
                </c:pt>
                <c:pt idx="247">
                  <c:v>422.4416052631579</c:v>
                </c:pt>
                <c:pt idx="248">
                  <c:v>429.06971052631582</c:v>
                </c:pt>
                <c:pt idx="249">
                  <c:v>425.08626315789473</c:v>
                </c:pt>
                <c:pt idx="250">
                  <c:v>418.6578552631579</c:v>
                </c:pt>
                <c:pt idx="251">
                  <c:v>409.74460526315789</c:v>
                </c:pt>
                <c:pt idx="252">
                  <c:v>402.71493421052634</c:v>
                </c:pt>
                <c:pt idx="253">
                  <c:v>401.20985526315792</c:v>
                </c:pt>
                <c:pt idx="254">
                  <c:v>397.22890789473684</c:v>
                </c:pt>
                <c:pt idx="255">
                  <c:v>389.23543421052631</c:v>
                </c:pt>
                <c:pt idx="256">
                  <c:v>389.34328947368419</c:v>
                </c:pt>
                <c:pt idx="257">
                  <c:v>392.84371052631582</c:v>
                </c:pt>
                <c:pt idx="258">
                  <c:v>394.15832894736843</c:v>
                </c:pt>
                <c:pt idx="259">
                  <c:v>399.56980263157897</c:v>
                </c:pt>
                <c:pt idx="260">
                  <c:v>400.06061842105265</c:v>
                </c:pt>
                <c:pt idx="261">
                  <c:v>402.29332894736842</c:v>
                </c:pt>
                <c:pt idx="262">
                  <c:v>403.71263157894737</c:v>
                </c:pt>
                <c:pt idx="263">
                  <c:v>403.38373684210524</c:v>
                </c:pt>
                <c:pt idx="264">
                  <c:v>406.87035526315788</c:v>
                </c:pt>
                <c:pt idx="265">
                  <c:v>408.90848684210528</c:v>
                </c:pt>
                <c:pt idx="266">
                  <c:v>403.78217105263155</c:v>
                </c:pt>
                <c:pt idx="267">
                  <c:v>405.63785526315792</c:v>
                </c:pt>
                <c:pt idx="268">
                  <c:v>406.22588157894739</c:v>
                </c:pt>
                <c:pt idx="269">
                  <c:v>403.07794736842106</c:v>
                </c:pt>
                <c:pt idx="270">
                  <c:v>405.55822368421053</c:v>
                </c:pt>
                <c:pt idx="271">
                  <c:v>407.02448684210526</c:v>
                </c:pt>
                <c:pt idx="272">
                  <c:v>407.24619736842106</c:v>
                </c:pt>
                <c:pt idx="273">
                  <c:v>411.00780263157895</c:v>
                </c:pt>
                <c:pt idx="274">
                  <c:v>410.34761842105263</c:v>
                </c:pt>
                <c:pt idx="275">
                  <c:v>415.51828947368421</c:v>
                </c:pt>
                <c:pt idx="276">
                  <c:v>420.29534210526316</c:v>
                </c:pt>
                <c:pt idx="277">
                  <c:v>417.90896052631581</c:v>
                </c:pt>
                <c:pt idx="278">
                  <c:v>415.24381578947367</c:v>
                </c:pt>
                <c:pt idx="279">
                  <c:v>414.04547368421055</c:v>
                </c:pt>
                <c:pt idx="280">
                  <c:v>412.39403947368419</c:v>
                </c:pt>
                <c:pt idx="281">
                  <c:v>414.92410526315791</c:v>
                </c:pt>
                <c:pt idx="282">
                  <c:v>408.49242105263158</c:v>
                </c:pt>
                <c:pt idx="283">
                  <c:v>410.84943421052634</c:v>
                </c:pt>
                <c:pt idx="284">
                  <c:v>408.54151315789471</c:v>
                </c:pt>
                <c:pt idx="285">
                  <c:v>408.80376315789476</c:v>
                </c:pt>
                <c:pt idx="286">
                  <c:v>407.90321052631577</c:v>
                </c:pt>
                <c:pt idx="287">
                  <c:v>406.52746052631579</c:v>
                </c:pt>
                <c:pt idx="288">
                  <c:v>400.97461842105264</c:v>
                </c:pt>
                <c:pt idx="289">
                  <c:v>403.41746052631578</c:v>
                </c:pt>
                <c:pt idx="290">
                  <c:v>403.38884210526317</c:v>
                </c:pt>
                <c:pt idx="291">
                  <c:v>412.82988157894738</c:v>
                </c:pt>
                <c:pt idx="292">
                  <c:v>418.80326315789472</c:v>
                </c:pt>
                <c:pt idx="293">
                  <c:v>426.41044736842105</c:v>
                </c:pt>
                <c:pt idx="294">
                  <c:v>430.80372368421052</c:v>
                </c:pt>
                <c:pt idx="295">
                  <c:v>442.40618421052631</c:v>
                </c:pt>
                <c:pt idx="296">
                  <c:v>448.59930263157895</c:v>
                </c:pt>
                <c:pt idx="297">
                  <c:v>464.18068421052629</c:v>
                </c:pt>
                <c:pt idx="298">
                  <c:v>477.10736842105263</c:v>
                </c:pt>
                <c:pt idx="299">
                  <c:v>487.21396052631582</c:v>
                </c:pt>
                <c:pt idx="300">
                  <c:v>493.73094736842103</c:v>
                </c:pt>
                <c:pt idx="301">
                  <c:v>494.9150394736842</c:v>
                </c:pt>
                <c:pt idx="302">
                  <c:v>497.65648684210527</c:v>
                </c:pt>
                <c:pt idx="303">
                  <c:v>494.30717105263159</c:v>
                </c:pt>
                <c:pt idx="304">
                  <c:v>492.95125000000002</c:v>
                </c:pt>
                <c:pt idx="305">
                  <c:v>491.90802631578947</c:v>
                </c:pt>
                <c:pt idx="306">
                  <c:v>492.83807894736844</c:v>
                </c:pt>
                <c:pt idx="307">
                  <c:v>498.54786842105261</c:v>
                </c:pt>
                <c:pt idx="308">
                  <c:v>495.05589473684211</c:v>
                </c:pt>
                <c:pt idx="309">
                  <c:v>495.40865789473685</c:v>
                </c:pt>
                <c:pt idx="310">
                  <c:v>496.67963157894735</c:v>
                </c:pt>
                <c:pt idx="311">
                  <c:v>497.39893421052631</c:v>
                </c:pt>
                <c:pt idx="312">
                  <c:v>503.04349999999999</c:v>
                </c:pt>
                <c:pt idx="313">
                  <c:v>507.63772368421053</c:v>
                </c:pt>
                <c:pt idx="314">
                  <c:v>516.61006578947365</c:v>
                </c:pt>
                <c:pt idx="315">
                  <c:v>523.27880263157897</c:v>
                </c:pt>
                <c:pt idx="316">
                  <c:v>524.67392105263161</c:v>
                </c:pt>
                <c:pt idx="317">
                  <c:v>529.9322236842105</c:v>
                </c:pt>
                <c:pt idx="318">
                  <c:v>538.34027631578942</c:v>
                </c:pt>
                <c:pt idx="319">
                  <c:v>541.16780263157898</c:v>
                </c:pt>
                <c:pt idx="320">
                  <c:v>546.84669736842102</c:v>
                </c:pt>
                <c:pt idx="321">
                  <c:v>554.91115789473679</c:v>
                </c:pt>
                <c:pt idx="322">
                  <c:v>562.82252631578945</c:v>
                </c:pt>
                <c:pt idx="323">
                  <c:v>581.32051315789477</c:v>
                </c:pt>
                <c:pt idx="324">
                  <c:v>596.40610526315788</c:v>
                </c:pt>
                <c:pt idx="325">
                  <c:v>612.35748684210523</c:v>
                </c:pt>
                <c:pt idx="326">
                  <c:v>625.25507894736847</c:v>
                </c:pt>
                <c:pt idx="327">
                  <c:v>630.49542105263163</c:v>
                </c:pt>
                <c:pt idx="328">
                  <c:v>639.80146052631574</c:v>
                </c:pt>
                <c:pt idx="329">
                  <c:v>654.0125263157895</c:v>
                </c:pt>
                <c:pt idx="330">
                  <c:v>662.43388157894742</c:v>
                </c:pt>
                <c:pt idx="331">
                  <c:v>660.96381578947364</c:v>
                </c:pt>
                <c:pt idx="332">
                  <c:v>659.46667105263157</c:v>
                </c:pt>
                <c:pt idx="333">
                  <c:v>650.99248684210522</c:v>
                </c:pt>
                <c:pt idx="334">
                  <c:v>662.65647368421048</c:v>
                </c:pt>
                <c:pt idx="335">
                  <c:v>663.36002631578947</c:v>
                </c:pt>
                <c:pt idx="336">
                  <c:v>654.97403947368423</c:v>
                </c:pt>
                <c:pt idx="337">
                  <c:v>650.94930263157892</c:v>
                </c:pt>
                <c:pt idx="338">
                  <c:v>650.33339473684214</c:v>
                </c:pt>
                <c:pt idx="339">
                  <c:v>656.69123684210524</c:v>
                </c:pt>
                <c:pt idx="340">
                  <c:v>665.5367105263158</c:v>
                </c:pt>
                <c:pt idx="341">
                  <c:v>667.71927631578944</c:v>
                </c:pt>
                <c:pt idx="342">
                  <c:v>664.10035526315789</c:v>
                </c:pt>
                <c:pt idx="343">
                  <c:v>668.06610526315785</c:v>
                </c:pt>
                <c:pt idx="344">
                  <c:v>665.2574342105263</c:v>
                </c:pt>
                <c:pt idx="345">
                  <c:v>657.4411710526316</c:v>
                </c:pt>
                <c:pt idx="346">
                  <c:v>658.42449999999997</c:v>
                </c:pt>
                <c:pt idx="347">
                  <c:v>656.53194736842102</c:v>
                </c:pt>
                <c:pt idx="348">
                  <c:v>660.71601315789474</c:v>
                </c:pt>
                <c:pt idx="349">
                  <c:v>662.10619736842102</c:v>
                </c:pt>
                <c:pt idx="350">
                  <c:v>673.69132894736845</c:v>
                </c:pt>
                <c:pt idx="351">
                  <c:v>687.64043421052634</c:v>
                </c:pt>
                <c:pt idx="352">
                  <c:v>708.092552631579</c:v>
                </c:pt>
                <c:pt idx="353">
                  <c:v>735.05410526315791</c:v>
                </c:pt>
                <c:pt idx="354">
                  <c:v>753.97574999999995</c:v>
                </c:pt>
                <c:pt idx="355">
                  <c:v>766.83203947368418</c:v>
                </c:pt>
                <c:pt idx="356">
                  <c:v>773.67447368421051</c:v>
                </c:pt>
                <c:pt idx="357">
                  <c:v>777.56098684210531</c:v>
                </c:pt>
                <c:pt idx="358">
                  <c:v>776.06100000000004</c:v>
                </c:pt>
                <c:pt idx="359">
                  <c:v>770.80023684210528</c:v>
                </c:pt>
                <c:pt idx="360">
                  <c:v>769.50334210526319</c:v>
                </c:pt>
                <c:pt idx="361">
                  <c:v>769.45110526315784</c:v>
                </c:pt>
                <c:pt idx="362">
                  <c:v>766.6677236842105</c:v>
                </c:pt>
                <c:pt idx="363">
                  <c:v>773.41759210526311</c:v>
                </c:pt>
                <c:pt idx="364">
                  <c:v>779.39525000000003</c:v>
                </c:pt>
              </c:numCache>
            </c:numRef>
          </c:val>
          <c:smooth val="1"/>
          <c:extLst>
            <c:ext xmlns:c16="http://schemas.microsoft.com/office/drawing/2014/chart" uri="{C3380CC4-5D6E-409C-BE32-E72D297353CC}">
              <c16:uniqueId val="{00000002-F62B-4742-A7CB-87EDCABBA202}"/>
            </c:ext>
          </c:extLst>
        </c:ser>
        <c:ser>
          <c:idx val="3"/>
          <c:order val="3"/>
          <c:tx>
            <c:v>Maximum envelope</c:v>
          </c:tx>
          <c:spPr>
            <a:ln w="25400">
              <a:solidFill>
                <a:srgbClr val="C00000"/>
              </a:solidFill>
              <a:prstDash val="solid"/>
            </a:ln>
          </c:spPr>
          <c:marker>
            <c:symbol val="none"/>
          </c:marker>
          <c:cat>
            <c:numRef>
              <c:f>'Senta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'Senta 2025 zaokruzeni'!$E$2:$E$366</c:f>
              <c:numCache>
                <c:formatCode>0</c:formatCode>
                <c:ptCount val="365"/>
                <c:pt idx="0">
                  <c:v>2490</c:v>
                </c:pt>
                <c:pt idx="1">
                  <c:v>2480</c:v>
                </c:pt>
                <c:pt idx="2">
                  <c:v>2490</c:v>
                </c:pt>
                <c:pt idx="3">
                  <c:v>2450</c:v>
                </c:pt>
                <c:pt idx="4">
                  <c:v>2420</c:v>
                </c:pt>
                <c:pt idx="5">
                  <c:v>2400</c:v>
                </c:pt>
                <c:pt idx="6">
                  <c:v>2380</c:v>
                </c:pt>
                <c:pt idx="7">
                  <c:v>2350</c:v>
                </c:pt>
                <c:pt idx="8">
                  <c:v>2320</c:v>
                </c:pt>
                <c:pt idx="9">
                  <c:v>2290</c:v>
                </c:pt>
                <c:pt idx="10">
                  <c:v>2270</c:v>
                </c:pt>
                <c:pt idx="11">
                  <c:v>2250</c:v>
                </c:pt>
                <c:pt idx="12">
                  <c:v>2270</c:v>
                </c:pt>
                <c:pt idx="13">
                  <c:v>2300</c:v>
                </c:pt>
                <c:pt idx="14">
                  <c:v>2320</c:v>
                </c:pt>
                <c:pt idx="15">
                  <c:v>2350</c:v>
                </c:pt>
                <c:pt idx="16">
                  <c:v>2360</c:v>
                </c:pt>
                <c:pt idx="17">
                  <c:v>2350</c:v>
                </c:pt>
                <c:pt idx="18">
                  <c:v>2320</c:v>
                </c:pt>
                <c:pt idx="19">
                  <c:v>2270</c:v>
                </c:pt>
                <c:pt idx="20">
                  <c:v>2240</c:v>
                </c:pt>
                <c:pt idx="21">
                  <c:v>2170</c:v>
                </c:pt>
                <c:pt idx="22">
                  <c:v>2090</c:v>
                </c:pt>
                <c:pt idx="23">
                  <c:v>2030</c:v>
                </c:pt>
                <c:pt idx="24">
                  <c:v>2010</c:v>
                </c:pt>
                <c:pt idx="25">
                  <c:v>1990</c:v>
                </c:pt>
                <c:pt idx="26">
                  <c:v>1970</c:v>
                </c:pt>
                <c:pt idx="27">
                  <c:v>1930</c:v>
                </c:pt>
                <c:pt idx="28">
                  <c:v>1880</c:v>
                </c:pt>
                <c:pt idx="29">
                  <c:v>1890</c:v>
                </c:pt>
                <c:pt idx="30">
                  <c:v>1930</c:v>
                </c:pt>
                <c:pt idx="31">
                  <c:v>1880</c:v>
                </c:pt>
                <c:pt idx="32">
                  <c:v>1960</c:v>
                </c:pt>
                <c:pt idx="33">
                  <c:v>2060</c:v>
                </c:pt>
                <c:pt idx="34">
                  <c:v>2170</c:v>
                </c:pt>
                <c:pt idx="35">
                  <c:v>2250</c:v>
                </c:pt>
                <c:pt idx="36">
                  <c:v>2300</c:v>
                </c:pt>
                <c:pt idx="37">
                  <c:v>2310</c:v>
                </c:pt>
                <c:pt idx="38">
                  <c:v>2320</c:v>
                </c:pt>
                <c:pt idx="39">
                  <c:v>2330</c:v>
                </c:pt>
                <c:pt idx="40">
                  <c:v>2340</c:v>
                </c:pt>
                <c:pt idx="41">
                  <c:v>2350</c:v>
                </c:pt>
                <c:pt idx="42">
                  <c:v>2360</c:v>
                </c:pt>
                <c:pt idx="43">
                  <c:v>2320</c:v>
                </c:pt>
                <c:pt idx="44">
                  <c:v>2380</c:v>
                </c:pt>
                <c:pt idx="45">
                  <c:v>2410</c:v>
                </c:pt>
                <c:pt idx="46">
                  <c:v>2470</c:v>
                </c:pt>
                <c:pt idx="47">
                  <c:v>2520</c:v>
                </c:pt>
                <c:pt idx="48">
                  <c:v>2600</c:v>
                </c:pt>
                <c:pt idx="49">
                  <c:v>2590</c:v>
                </c:pt>
                <c:pt idx="50">
                  <c:v>2580</c:v>
                </c:pt>
                <c:pt idx="51">
                  <c:v>2550</c:v>
                </c:pt>
                <c:pt idx="52">
                  <c:v>2560</c:v>
                </c:pt>
                <c:pt idx="53">
                  <c:v>2600</c:v>
                </c:pt>
                <c:pt idx="54">
                  <c:v>2630</c:v>
                </c:pt>
                <c:pt idx="55">
                  <c:v>2650</c:v>
                </c:pt>
                <c:pt idx="56">
                  <c:v>2640</c:v>
                </c:pt>
                <c:pt idx="57">
                  <c:v>2670</c:v>
                </c:pt>
                <c:pt idx="58">
                  <c:v>2620</c:v>
                </c:pt>
                <c:pt idx="59">
                  <c:v>2680</c:v>
                </c:pt>
                <c:pt idx="60">
                  <c:v>2760</c:v>
                </c:pt>
                <c:pt idx="61">
                  <c:v>2840</c:v>
                </c:pt>
                <c:pt idx="62">
                  <c:v>2880</c:v>
                </c:pt>
                <c:pt idx="63">
                  <c:v>2840</c:v>
                </c:pt>
                <c:pt idx="64">
                  <c:v>2870</c:v>
                </c:pt>
                <c:pt idx="65">
                  <c:v>2910</c:v>
                </c:pt>
                <c:pt idx="66">
                  <c:v>2860</c:v>
                </c:pt>
                <c:pt idx="67">
                  <c:v>2820</c:v>
                </c:pt>
                <c:pt idx="68">
                  <c:v>2760</c:v>
                </c:pt>
                <c:pt idx="69">
                  <c:v>2680</c:v>
                </c:pt>
                <c:pt idx="70">
                  <c:v>2670</c:v>
                </c:pt>
                <c:pt idx="71">
                  <c:v>2670</c:v>
                </c:pt>
                <c:pt idx="72">
                  <c:v>2650</c:v>
                </c:pt>
                <c:pt idx="73">
                  <c:v>2640</c:v>
                </c:pt>
                <c:pt idx="74">
                  <c:v>2640</c:v>
                </c:pt>
                <c:pt idx="75">
                  <c:v>2650</c:v>
                </c:pt>
                <c:pt idx="76">
                  <c:v>2650</c:v>
                </c:pt>
                <c:pt idx="77">
                  <c:v>2670</c:v>
                </c:pt>
                <c:pt idx="78">
                  <c:v>2850</c:v>
                </c:pt>
                <c:pt idx="79">
                  <c:v>3050</c:v>
                </c:pt>
                <c:pt idx="80">
                  <c:v>3070</c:v>
                </c:pt>
                <c:pt idx="81">
                  <c:v>2910</c:v>
                </c:pt>
                <c:pt idx="82">
                  <c:v>3060</c:v>
                </c:pt>
                <c:pt idx="83">
                  <c:v>3080</c:v>
                </c:pt>
                <c:pt idx="84">
                  <c:v>2880</c:v>
                </c:pt>
                <c:pt idx="85">
                  <c:v>2830</c:v>
                </c:pt>
                <c:pt idx="86">
                  <c:v>2800</c:v>
                </c:pt>
                <c:pt idx="87">
                  <c:v>2780</c:v>
                </c:pt>
                <c:pt idx="88">
                  <c:v>2750</c:v>
                </c:pt>
                <c:pt idx="89">
                  <c:v>2720</c:v>
                </c:pt>
                <c:pt idx="90">
                  <c:v>2710</c:v>
                </c:pt>
                <c:pt idx="91">
                  <c:v>2700</c:v>
                </c:pt>
                <c:pt idx="92">
                  <c:v>2690</c:v>
                </c:pt>
                <c:pt idx="93">
                  <c:v>2670</c:v>
                </c:pt>
                <c:pt idx="94">
                  <c:v>2650</c:v>
                </c:pt>
                <c:pt idx="95">
                  <c:v>2670</c:v>
                </c:pt>
                <c:pt idx="96">
                  <c:v>2710</c:v>
                </c:pt>
                <c:pt idx="97">
                  <c:v>2720</c:v>
                </c:pt>
                <c:pt idx="98">
                  <c:v>2710</c:v>
                </c:pt>
                <c:pt idx="99">
                  <c:v>2790</c:v>
                </c:pt>
                <c:pt idx="100">
                  <c:v>2910</c:v>
                </c:pt>
                <c:pt idx="101">
                  <c:v>3040</c:v>
                </c:pt>
                <c:pt idx="102">
                  <c:v>3150</c:v>
                </c:pt>
                <c:pt idx="103">
                  <c:v>3270</c:v>
                </c:pt>
                <c:pt idx="104">
                  <c:v>3330</c:v>
                </c:pt>
                <c:pt idx="105">
                  <c:v>3270</c:v>
                </c:pt>
                <c:pt idx="106">
                  <c:v>3440</c:v>
                </c:pt>
                <c:pt idx="107">
                  <c:v>3500</c:v>
                </c:pt>
                <c:pt idx="108">
                  <c:v>3600</c:v>
                </c:pt>
                <c:pt idx="109">
                  <c:v>3690</c:v>
                </c:pt>
                <c:pt idx="110">
                  <c:v>3690</c:v>
                </c:pt>
                <c:pt idx="111">
                  <c:v>3720</c:v>
                </c:pt>
                <c:pt idx="112">
                  <c:v>3690</c:v>
                </c:pt>
                <c:pt idx="113">
                  <c:v>3670</c:v>
                </c:pt>
                <c:pt idx="114">
                  <c:v>3660</c:v>
                </c:pt>
                <c:pt idx="115">
                  <c:v>3640</c:v>
                </c:pt>
                <c:pt idx="116">
                  <c:v>3610</c:v>
                </c:pt>
                <c:pt idx="117">
                  <c:v>3580</c:v>
                </c:pt>
                <c:pt idx="118">
                  <c:v>3540</c:v>
                </c:pt>
                <c:pt idx="119">
                  <c:v>3510</c:v>
                </c:pt>
                <c:pt idx="120">
                  <c:v>3450</c:v>
                </c:pt>
                <c:pt idx="121">
                  <c:v>3400</c:v>
                </c:pt>
                <c:pt idx="122">
                  <c:v>3340</c:v>
                </c:pt>
                <c:pt idx="123">
                  <c:v>3260</c:v>
                </c:pt>
                <c:pt idx="124">
                  <c:v>3240</c:v>
                </c:pt>
                <c:pt idx="125">
                  <c:v>3190</c:v>
                </c:pt>
                <c:pt idx="126">
                  <c:v>3110</c:v>
                </c:pt>
                <c:pt idx="127">
                  <c:v>3060</c:v>
                </c:pt>
                <c:pt idx="128">
                  <c:v>2970</c:v>
                </c:pt>
                <c:pt idx="129">
                  <c:v>2880</c:v>
                </c:pt>
                <c:pt idx="130">
                  <c:v>2850</c:v>
                </c:pt>
                <c:pt idx="131">
                  <c:v>2750</c:v>
                </c:pt>
                <c:pt idx="132">
                  <c:v>2690</c:v>
                </c:pt>
                <c:pt idx="133">
                  <c:v>2630</c:v>
                </c:pt>
                <c:pt idx="134">
                  <c:v>2580</c:v>
                </c:pt>
                <c:pt idx="135">
                  <c:v>2570</c:v>
                </c:pt>
                <c:pt idx="136">
                  <c:v>2560</c:v>
                </c:pt>
                <c:pt idx="137">
                  <c:v>2560</c:v>
                </c:pt>
                <c:pt idx="138">
                  <c:v>2580</c:v>
                </c:pt>
                <c:pt idx="139">
                  <c:v>2660</c:v>
                </c:pt>
                <c:pt idx="140">
                  <c:v>2900</c:v>
                </c:pt>
                <c:pt idx="141">
                  <c:v>2980</c:v>
                </c:pt>
                <c:pt idx="142">
                  <c:v>3080</c:v>
                </c:pt>
                <c:pt idx="143">
                  <c:v>3100</c:v>
                </c:pt>
                <c:pt idx="144">
                  <c:v>3160</c:v>
                </c:pt>
                <c:pt idx="145">
                  <c:v>3220</c:v>
                </c:pt>
                <c:pt idx="146">
                  <c:v>3270</c:v>
                </c:pt>
                <c:pt idx="147">
                  <c:v>3320</c:v>
                </c:pt>
                <c:pt idx="148">
                  <c:v>3340</c:v>
                </c:pt>
                <c:pt idx="149">
                  <c:v>3360</c:v>
                </c:pt>
                <c:pt idx="150">
                  <c:v>3410</c:v>
                </c:pt>
                <c:pt idx="151">
                  <c:v>3470</c:v>
                </c:pt>
                <c:pt idx="152">
                  <c:v>3480</c:v>
                </c:pt>
                <c:pt idx="153">
                  <c:v>3440</c:v>
                </c:pt>
                <c:pt idx="154">
                  <c:v>3360</c:v>
                </c:pt>
                <c:pt idx="155">
                  <c:v>3290</c:v>
                </c:pt>
                <c:pt idx="156">
                  <c:v>3210</c:v>
                </c:pt>
                <c:pt idx="157">
                  <c:v>3160</c:v>
                </c:pt>
                <c:pt idx="158">
                  <c:v>3120</c:v>
                </c:pt>
                <c:pt idx="159">
                  <c:v>3080</c:v>
                </c:pt>
                <c:pt idx="160">
                  <c:v>3060</c:v>
                </c:pt>
                <c:pt idx="161">
                  <c:v>3060</c:v>
                </c:pt>
                <c:pt idx="162">
                  <c:v>3060</c:v>
                </c:pt>
                <c:pt idx="163">
                  <c:v>3060</c:v>
                </c:pt>
                <c:pt idx="164">
                  <c:v>3080</c:v>
                </c:pt>
                <c:pt idx="165">
                  <c:v>3120</c:v>
                </c:pt>
                <c:pt idx="166">
                  <c:v>3170</c:v>
                </c:pt>
                <c:pt idx="167">
                  <c:v>3220</c:v>
                </c:pt>
                <c:pt idx="168">
                  <c:v>3250</c:v>
                </c:pt>
                <c:pt idx="169">
                  <c:v>3270</c:v>
                </c:pt>
                <c:pt idx="170">
                  <c:v>3270</c:v>
                </c:pt>
                <c:pt idx="171">
                  <c:v>3270</c:v>
                </c:pt>
                <c:pt idx="172">
                  <c:v>3270</c:v>
                </c:pt>
                <c:pt idx="173">
                  <c:v>3250</c:v>
                </c:pt>
                <c:pt idx="174">
                  <c:v>3220</c:v>
                </c:pt>
                <c:pt idx="175">
                  <c:v>3160</c:v>
                </c:pt>
                <c:pt idx="176">
                  <c:v>3110</c:v>
                </c:pt>
                <c:pt idx="177">
                  <c:v>3080</c:v>
                </c:pt>
                <c:pt idx="178">
                  <c:v>3040</c:v>
                </c:pt>
                <c:pt idx="179">
                  <c:v>3000</c:v>
                </c:pt>
                <c:pt idx="180">
                  <c:v>2940</c:v>
                </c:pt>
                <c:pt idx="181">
                  <c:v>2900</c:v>
                </c:pt>
                <c:pt idx="182">
                  <c:v>2800</c:v>
                </c:pt>
                <c:pt idx="183">
                  <c:v>2720</c:v>
                </c:pt>
                <c:pt idx="184">
                  <c:v>2660</c:v>
                </c:pt>
                <c:pt idx="185">
                  <c:v>2630</c:v>
                </c:pt>
                <c:pt idx="186">
                  <c:v>2560</c:v>
                </c:pt>
                <c:pt idx="187">
                  <c:v>2550</c:v>
                </c:pt>
                <c:pt idx="188">
                  <c:v>2530</c:v>
                </c:pt>
                <c:pt idx="189">
                  <c:v>2490</c:v>
                </c:pt>
                <c:pt idx="190">
                  <c:v>2460</c:v>
                </c:pt>
                <c:pt idx="191">
                  <c:v>2420</c:v>
                </c:pt>
                <c:pt idx="192">
                  <c:v>2400</c:v>
                </c:pt>
                <c:pt idx="193">
                  <c:v>2370</c:v>
                </c:pt>
                <c:pt idx="194">
                  <c:v>2340</c:v>
                </c:pt>
                <c:pt idx="195">
                  <c:v>2290</c:v>
                </c:pt>
                <c:pt idx="196">
                  <c:v>2240</c:v>
                </c:pt>
                <c:pt idx="197">
                  <c:v>2190</c:v>
                </c:pt>
                <c:pt idx="198">
                  <c:v>2120</c:v>
                </c:pt>
                <c:pt idx="199">
                  <c:v>2070</c:v>
                </c:pt>
                <c:pt idx="200">
                  <c:v>2020</c:v>
                </c:pt>
                <c:pt idx="201">
                  <c:v>1960</c:v>
                </c:pt>
                <c:pt idx="202">
                  <c:v>2000</c:v>
                </c:pt>
                <c:pt idx="203">
                  <c:v>2040</c:v>
                </c:pt>
                <c:pt idx="204">
                  <c:v>2040</c:v>
                </c:pt>
                <c:pt idx="205">
                  <c:v>1980</c:v>
                </c:pt>
                <c:pt idx="206">
                  <c:v>1920</c:v>
                </c:pt>
                <c:pt idx="207">
                  <c:v>1950</c:v>
                </c:pt>
                <c:pt idx="208">
                  <c:v>2030</c:v>
                </c:pt>
                <c:pt idx="209">
                  <c:v>2100</c:v>
                </c:pt>
                <c:pt idx="210">
                  <c:v>2170</c:v>
                </c:pt>
                <c:pt idx="211">
                  <c:v>2210</c:v>
                </c:pt>
                <c:pt idx="212">
                  <c:v>2190</c:v>
                </c:pt>
                <c:pt idx="213">
                  <c:v>2140</c:v>
                </c:pt>
                <c:pt idx="214">
                  <c:v>2080</c:v>
                </c:pt>
                <c:pt idx="215">
                  <c:v>2090</c:v>
                </c:pt>
                <c:pt idx="216">
                  <c:v>2120</c:v>
                </c:pt>
                <c:pt idx="217">
                  <c:v>2140</c:v>
                </c:pt>
                <c:pt idx="218">
                  <c:v>2160</c:v>
                </c:pt>
                <c:pt idx="219">
                  <c:v>2140</c:v>
                </c:pt>
                <c:pt idx="220">
                  <c:v>2130</c:v>
                </c:pt>
                <c:pt idx="221">
                  <c:v>2140</c:v>
                </c:pt>
                <c:pt idx="222">
                  <c:v>2120</c:v>
                </c:pt>
                <c:pt idx="223">
                  <c:v>2130</c:v>
                </c:pt>
                <c:pt idx="224">
                  <c:v>2140</c:v>
                </c:pt>
                <c:pt idx="225">
                  <c:v>2160</c:v>
                </c:pt>
                <c:pt idx="226">
                  <c:v>2120</c:v>
                </c:pt>
                <c:pt idx="227">
                  <c:v>2140</c:v>
                </c:pt>
                <c:pt idx="228">
                  <c:v>2100</c:v>
                </c:pt>
                <c:pt idx="229">
                  <c:v>2090</c:v>
                </c:pt>
                <c:pt idx="230">
                  <c:v>2080</c:v>
                </c:pt>
                <c:pt idx="231">
                  <c:v>2090</c:v>
                </c:pt>
                <c:pt idx="232">
                  <c:v>2080</c:v>
                </c:pt>
                <c:pt idx="233">
                  <c:v>2000</c:v>
                </c:pt>
                <c:pt idx="234">
                  <c:v>1990</c:v>
                </c:pt>
                <c:pt idx="235">
                  <c:v>1940</c:v>
                </c:pt>
                <c:pt idx="236">
                  <c:v>1890</c:v>
                </c:pt>
                <c:pt idx="237">
                  <c:v>1860</c:v>
                </c:pt>
                <c:pt idx="238">
                  <c:v>1810</c:v>
                </c:pt>
                <c:pt idx="239">
                  <c:v>1700</c:v>
                </c:pt>
                <c:pt idx="240">
                  <c:v>1550</c:v>
                </c:pt>
                <c:pt idx="241">
                  <c:v>1640</c:v>
                </c:pt>
                <c:pt idx="242">
                  <c:v>1570</c:v>
                </c:pt>
                <c:pt idx="243">
                  <c:v>1550</c:v>
                </c:pt>
                <c:pt idx="244">
                  <c:v>1530</c:v>
                </c:pt>
                <c:pt idx="245">
                  <c:v>1490</c:v>
                </c:pt>
                <c:pt idx="246">
                  <c:v>1410</c:v>
                </c:pt>
                <c:pt idx="247">
                  <c:v>1400</c:v>
                </c:pt>
                <c:pt idx="248">
                  <c:v>1350</c:v>
                </c:pt>
                <c:pt idx="249">
                  <c:v>1300</c:v>
                </c:pt>
                <c:pt idx="250">
                  <c:v>1230</c:v>
                </c:pt>
                <c:pt idx="251">
                  <c:v>1200</c:v>
                </c:pt>
                <c:pt idx="252">
                  <c:v>1180</c:v>
                </c:pt>
                <c:pt idx="253">
                  <c:v>1170</c:v>
                </c:pt>
                <c:pt idx="254">
                  <c:v>1190</c:v>
                </c:pt>
                <c:pt idx="255">
                  <c:v>1250</c:v>
                </c:pt>
                <c:pt idx="256">
                  <c:v>1410</c:v>
                </c:pt>
                <c:pt idx="257">
                  <c:v>1470</c:v>
                </c:pt>
                <c:pt idx="258">
                  <c:v>1510</c:v>
                </c:pt>
                <c:pt idx="259">
                  <c:v>1560</c:v>
                </c:pt>
                <c:pt idx="260">
                  <c:v>1600</c:v>
                </c:pt>
                <c:pt idx="261">
                  <c:v>1560</c:v>
                </c:pt>
                <c:pt idx="262">
                  <c:v>1410</c:v>
                </c:pt>
                <c:pt idx="263">
                  <c:v>1230</c:v>
                </c:pt>
                <c:pt idx="264">
                  <c:v>1250</c:v>
                </c:pt>
                <c:pt idx="265">
                  <c:v>1320</c:v>
                </c:pt>
                <c:pt idx="266">
                  <c:v>1380</c:v>
                </c:pt>
                <c:pt idx="267">
                  <c:v>1400</c:v>
                </c:pt>
                <c:pt idx="268">
                  <c:v>1390</c:v>
                </c:pt>
                <c:pt idx="269">
                  <c:v>1380</c:v>
                </c:pt>
                <c:pt idx="270">
                  <c:v>1400</c:v>
                </c:pt>
                <c:pt idx="271">
                  <c:v>1460</c:v>
                </c:pt>
                <c:pt idx="272">
                  <c:v>1530</c:v>
                </c:pt>
                <c:pt idx="273">
                  <c:v>1570</c:v>
                </c:pt>
                <c:pt idx="274">
                  <c:v>1570</c:v>
                </c:pt>
                <c:pt idx="275">
                  <c:v>1560</c:v>
                </c:pt>
                <c:pt idx="276">
                  <c:v>1690</c:v>
                </c:pt>
                <c:pt idx="277">
                  <c:v>1710</c:v>
                </c:pt>
                <c:pt idx="278">
                  <c:v>1690</c:v>
                </c:pt>
                <c:pt idx="279">
                  <c:v>1620</c:v>
                </c:pt>
                <c:pt idx="280">
                  <c:v>1510</c:v>
                </c:pt>
                <c:pt idx="281">
                  <c:v>1380</c:v>
                </c:pt>
                <c:pt idx="282">
                  <c:v>1380</c:v>
                </c:pt>
                <c:pt idx="283">
                  <c:v>1380</c:v>
                </c:pt>
                <c:pt idx="284">
                  <c:v>1380</c:v>
                </c:pt>
                <c:pt idx="285">
                  <c:v>1370</c:v>
                </c:pt>
                <c:pt idx="286">
                  <c:v>1330</c:v>
                </c:pt>
                <c:pt idx="287">
                  <c:v>1280</c:v>
                </c:pt>
                <c:pt idx="288">
                  <c:v>1310</c:v>
                </c:pt>
                <c:pt idx="289">
                  <c:v>1340</c:v>
                </c:pt>
                <c:pt idx="290">
                  <c:v>1340</c:v>
                </c:pt>
                <c:pt idx="291">
                  <c:v>1400</c:v>
                </c:pt>
                <c:pt idx="292">
                  <c:v>1460</c:v>
                </c:pt>
                <c:pt idx="293">
                  <c:v>1510</c:v>
                </c:pt>
                <c:pt idx="294">
                  <c:v>1550</c:v>
                </c:pt>
                <c:pt idx="295">
                  <c:v>1580</c:v>
                </c:pt>
                <c:pt idx="296">
                  <c:v>1620</c:v>
                </c:pt>
                <c:pt idx="297">
                  <c:v>1730</c:v>
                </c:pt>
                <c:pt idx="298">
                  <c:v>1810</c:v>
                </c:pt>
                <c:pt idx="299">
                  <c:v>1880</c:v>
                </c:pt>
                <c:pt idx="300">
                  <c:v>1950</c:v>
                </c:pt>
                <c:pt idx="301">
                  <c:v>2010</c:v>
                </c:pt>
                <c:pt idx="302">
                  <c:v>2070</c:v>
                </c:pt>
                <c:pt idx="303">
                  <c:v>2130</c:v>
                </c:pt>
                <c:pt idx="304">
                  <c:v>2180</c:v>
                </c:pt>
                <c:pt idx="305">
                  <c:v>2240</c:v>
                </c:pt>
                <c:pt idx="306">
                  <c:v>2290</c:v>
                </c:pt>
                <c:pt idx="307">
                  <c:v>2360</c:v>
                </c:pt>
                <c:pt idx="308">
                  <c:v>2440</c:v>
                </c:pt>
                <c:pt idx="309">
                  <c:v>2500</c:v>
                </c:pt>
                <c:pt idx="310">
                  <c:v>2580</c:v>
                </c:pt>
                <c:pt idx="311">
                  <c:v>2610</c:v>
                </c:pt>
                <c:pt idx="312">
                  <c:v>2620</c:v>
                </c:pt>
                <c:pt idx="313">
                  <c:v>2610</c:v>
                </c:pt>
                <c:pt idx="314">
                  <c:v>2600</c:v>
                </c:pt>
                <c:pt idx="315">
                  <c:v>2580</c:v>
                </c:pt>
                <c:pt idx="316">
                  <c:v>2560</c:v>
                </c:pt>
                <c:pt idx="317">
                  <c:v>2530</c:v>
                </c:pt>
                <c:pt idx="318">
                  <c:v>2490</c:v>
                </c:pt>
                <c:pt idx="319">
                  <c:v>2450</c:v>
                </c:pt>
                <c:pt idx="320">
                  <c:v>2400</c:v>
                </c:pt>
                <c:pt idx="321">
                  <c:v>2340</c:v>
                </c:pt>
                <c:pt idx="322">
                  <c:v>2290</c:v>
                </c:pt>
                <c:pt idx="323">
                  <c:v>2210</c:v>
                </c:pt>
                <c:pt idx="324">
                  <c:v>2180</c:v>
                </c:pt>
                <c:pt idx="325">
                  <c:v>2220</c:v>
                </c:pt>
                <c:pt idx="326">
                  <c:v>2270</c:v>
                </c:pt>
                <c:pt idx="327">
                  <c:v>2290</c:v>
                </c:pt>
                <c:pt idx="328">
                  <c:v>2300</c:v>
                </c:pt>
                <c:pt idx="329">
                  <c:v>2310</c:v>
                </c:pt>
                <c:pt idx="330">
                  <c:v>2290</c:v>
                </c:pt>
                <c:pt idx="331">
                  <c:v>2250</c:v>
                </c:pt>
                <c:pt idx="332">
                  <c:v>2210</c:v>
                </c:pt>
                <c:pt idx="333">
                  <c:v>2180</c:v>
                </c:pt>
                <c:pt idx="334">
                  <c:v>2420</c:v>
                </c:pt>
                <c:pt idx="335">
                  <c:v>2380</c:v>
                </c:pt>
                <c:pt idx="336">
                  <c:v>2310</c:v>
                </c:pt>
                <c:pt idx="337">
                  <c:v>2200</c:v>
                </c:pt>
                <c:pt idx="338">
                  <c:v>2110</c:v>
                </c:pt>
                <c:pt idx="339">
                  <c:v>1980</c:v>
                </c:pt>
                <c:pt idx="340">
                  <c:v>1910</c:v>
                </c:pt>
                <c:pt idx="341">
                  <c:v>1870</c:v>
                </c:pt>
                <c:pt idx="342">
                  <c:v>1850</c:v>
                </c:pt>
                <c:pt idx="343">
                  <c:v>1860</c:v>
                </c:pt>
                <c:pt idx="344">
                  <c:v>1870</c:v>
                </c:pt>
                <c:pt idx="345">
                  <c:v>1850</c:v>
                </c:pt>
                <c:pt idx="346">
                  <c:v>1870</c:v>
                </c:pt>
                <c:pt idx="347">
                  <c:v>1920</c:v>
                </c:pt>
                <c:pt idx="348">
                  <c:v>1950</c:v>
                </c:pt>
                <c:pt idx="349">
                  <c:v>1980</c:v>
                </c:pt>
                <c:pt idx="350">
                  <c:v>1980</c:v>
                </c:pt>
                <c:pt idx="351">
                  <c:v>1970</c:v>
                </c:pt>
                <c:pt idx="352">
                  <c:v>1980</c:v>
                </c:pt>
                <c:pt idx="353">
                  <c:v>1970</c:v>
                </c:pt>
                <c:pt idx="354">
                  <c:v>1990</c:v>
                </c:pt>
                <c:pt idx="355">
                  <c:v>2010</c:v>
                </c:pt>
                <c:pt idx="356">
                  <c:v>2040</c:v>
                </c:pt>
                <c:pt idx="357">
                  <c:v>2100</c:v>
                </c:pt>
                <c:pt idx="358">
                  <c:v>2160</c:v>
                </c:pt>
                <c:pt idx="359">
                  <c:v>2240</c:v>
                </c:pt>
                <c:pt idx="360">
                  <c:v>2300</c:v>
                </c:pt>
                <c:pt idx="361">
                  <c:v>2330</c:v>
                </c:pt>
                <c:pt idx="362">
                  <c:v>2370</c:v>
                </c:pt>
                <c:pt idx="363">
                  <c:v>2400</c:v>
                </c:pt>
                <c:pt idx="364">
                  <c:v>2410</c:v>
                </c:pt>
              </c:numCache>
            </c:numRef>
          </c:val>
          <c:smooth val="1"/>
          <c:extLst>
            <c:ext xmlns:c16="http://schemas.microsoft.com/office/drawing/2014/chart" uri="{C3380CC4-5D6E-409C-BE32-E72D297353CC}">
              <c16:uniqueId val="{00000003-F62B-4742-A7CB-87EDCABBA202}"/>
            </c:ext>
          </c:extLst>
        </c:ser>
        <c:dLbls>
          <c:showLegendKey val="0"/>
          <c:showVal val="0"/>
          <c:showCatName val="0"/>
          <c:showSerName val="0"/>
          <c:showPercent val="0"/>
          <c:showBubbleSize val="0"/>
        </c:dLbls>
        <c:smooth val="0"/>
        <c:axId val="538291120"/>
        <c:axId val="538289160"/>
      </c:lineChart>
      <c:dateAx>
        <c:axId val="538291120"/>
        <c:scaling>
          <c:orientation val="minMax"/>
        </c:scaling>
        <c:delete val="0"/>
        <c:axPos val="b"/>
        <c:majorGridlines>
          <c:spPr>
            <a:ln w="3175">
              <a:solidFill>
                <a:srgbClr val="000000"/>
              </a:solidFill>
              <a:prstDash val="sysDash"/>
            </a:ln>
          </c:spPr>
        </c:majorGridlines>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Time</a:t>
                </a:r>
                <a:r>
                  <a:rPr lang="sr-Cyrl-RS" sz="900" b="1">
                    <a:latin typeface="Times New Roman" panose="02020603050405020304" pitchFamily="18" charset="0"/>
                    <a:cs typeface="Times New Roman" panose="02020603050405020304" pitchFamily="18" charset="0"/>
                  </a:rPr>
                  <a:t> [</a:t>
                </a:r>
                <a:r>
                  <a:rPr lang="sr-Latn-RS" sz="900" b="1">
                    <a:latin typeface="Times New Roman" panose="02020603050405020304" pitchFamily="18" charset="0"/>
                    <a:cs typeface="Times New Roman" panose="02020603050405020304" pitchFamily="18" charset="0"/>
                  </a:rPr>
                  <a:t>dat</a:t>
                </a:r>
                <a:r>
                  <a:rPr lang="en-US" sz="900" b="1">
                    <a:latin typeface="Times New Roman" panose="02020603050405020304" pitchFamily="18" charset="0"/>
                    <a:cs typeface="Times New Roman" panose="02020603050405020304" pitchFamily="18" charset="0"/>
                  </a:rPr>
                  <a:t>e</a:t>
                </a:r>
                <a:r>
                  <a:rPr lang="sr-Latn-RS" sz="900" b="1">
                    <a:latin typeface="Times New Roman" panose="02020603050405020304" pitchFamily="18" charset="0"/>
                    <a:cs typeface="Times New Roman" panose="02020603050405020304" pitchFamily="18" charset="0"/>
                  </a:rPr>
                  <a:t>.m</a:t>
                </a:r>
                <a:r>
                  <a:rPr lang="en-US" sz="900" b="1">
                    <a:latin typeface="Times New Roman" panose="02020603050405020304" pitchFamily="18" charset="0"/>
                    <a:cs typeface="Times New Roman" panose="02020603050405020304" pitchFamily="18" charset="0"/>
                  </a:rPr>
                  <a:t>onth</a:t>
                </a:r>
                <a:r>
                  <a:rPr lang="sr-Cyrl-RS" sz="900" b="1">
                    <a:latin typeface="Times New Roman" panose="02020603050405020304" pitchFamily="18" charset="0"/>
                    <a:cs typeface="Times New Roman" panose="02020603050405020304" pitchFamily="18" charset="0"/>
                  </a:rPr>
                  <a:t>]</a:t>
                </a:r>
              </a:p>
            </c:rich>
          </c:tx>
          <c:layout>
            <c:manualLayout>
              <c:xMode val="edge"/>
              <c:yMode val="edge"/>
              <c:x val="0.42881628926818927"/>
              <c:y val="0.85709380173632144"/>
            </c:manualLayout>
          </c:layout>
          <c:overlay val="0"/>
        </c:title>
        <c:numFmt formatCode="dd/mm"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89160"/>
        <c:crossesAt val="-1000"/>
        <c:auto val="0"/>
        <c:lblOffset val="100"/>
        <c:baseTimeUnit val="days"/>
        <c:majorUnit val="1"/>
        <c:majorTimeUnit val="months"/>
        <c:minorUnit val="7"/>
        <c:minorTimeUnit val="days"/>
      </c:dateAx>
      <c:valAx>
        <c:axId val="538289160"/>
        <c:scaling>
          <c:orientation val="minMax"/>
        </c:scaling>
        <c:delete val="0"/>
        <c:axPos val="l"/>
        <c:majorGridlines>
          <c:spPr>
            <a:ln w="3175">
              <a:solidFill>
                <a:srgbClr val="000000"/>
              </a:solidFill>
              <a:prstDash val="sysDash"/>
            </a:ln>
          </c:spPr>
        </c:majorGridlines>
        <c:title>
          <c:tx>
            <c:rich>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Discharge</a:t>
                </a:r>
                <a:r>
                  <a:rPr lang="sr-Latn-RS" sz="900" b="1" i="0" u="none" strike="noStrike" baseline="0">
                    <a:solidFill>
                      <a:srgbClr val="000000"/>
                    </a:solidFill>
                    <a:latin typeface="Times New Roman" panose="02020603050405020304" pitchFamily="18" charset="0"/>
                    <a:cs typeface="Times New Roman" panose="02020603050405020304" pitchFamily="18" charset="0"/>
                  </a:rPr>
                  <a:t> </a:t>
                </a:r>
                <a:r>
                  <a:rPr lang="en-US" sz="900" b="1" i="0" u="none" strike="noStrike" baseline="0">
                    <a:solidFill>
                      <a:srgbClr val="000000"/>
                    </a:solidFill>
                    <a:latin typeface="Times New Roman" panose="02020603050405020304" pitchFamily="18" charset="0"/>
                    <a:cs typeface="Times New Roman" panose="02020603050405020304" pitchFamily="18" charset="0"/>
                  </a:rPr>
                  <a:t>Q [</a:t>
                </a:r>
                <a:r>
                  <a:rPr lang="sr-Latn-RS" sz="900" b="1" i="0" u="none" strike="noStrike" baseline="0">
                    <a:solidFill>
                      <a:srgbClr val="000000"/>
                    </a:solidFill>
                    <a:latin typeface="Times New Roman" panose="02020603050405020304" pitchFamily="18" charset="0"/>
                    <a:cs typeface="Times New Roman" panose="02020603050405020304" pitchFamily="18" charset="0"/>
                  </a:rPr>
                  <a:t>m</a:t>
                </a:r>
                <a:r>
                  <a:rPr lang="sr-Latn-RS" sz="900" b="1" i="0" u="none" strike="noStrike" baseline="30000">
                    <a:solidFill>
                      <a:srgbClr val="000000"/>
                    </a:solidFill>
                    <a:latin typeface="Times New Roman" panose="02020603050405020304" pitchFamily="18" charset="0"/>
                    <a:cs typeface="Times New Roman" panose="02020603050405020304" pitchFamily="18" charset="0"/>
                  </a:rPr>
                  <a:t>3</a:t>
                </a:r>
                <a:r>
                  <a:rPr lang="sr-Latn-RS" sz="900" b="1" i="0" u="none" strike="noStrike" baseline="0">
                    <a:solidFill>
                      <a:srgbClr val="000000"/>
                    </a:solidFill>
                    <a:latin typeface="Times New Roman" panose="02020603050405020304" pitchFamily="18" charset="0"/>
                    <a:cs typeface="Times New Roman" panose="02020603050405020304" pitchFamily="18" charset="0"/>
                  </a:rPr>
                  <a:t>/s</a:t>
                </a:r>
                <a:r>
                  <a:rPr lang="en-US" sz="900" b="1" i="0" u="none" strike="noStrike" baseline="0">
                    <a:solidFill>
                      <a:srgbClr val="000000"/>
                    </a:solidFill>
                    <a:latin typeface="Times New Roman" panose="02020603050405020304" pitchFamily="18" charset="0"/>
                    <a:cs typeface="Times New Roman" panose="02020603050405020304" pitchFamily="18" charset="0"/>
                  </a:rPr>
                  <a:t>]</a:t>
                </a:r>
                <a:endParaRPr lang="sr-Latn-RS" sz="900" b="1" i="0" u="none" strike="noStrike" baseline="0">
                  <a:solidFill>
                    <a:srgbClr val="000000"/>
                  </a:solidFill>
                  <a:latin typeface="Times New Roman" panose="02020603050405020304" pitchFamily="18" charset="0"/>
                  <a:cs typeface="Times New Roman" panose="02020603050405020304" pitchFamily="18" charset="0"/>
                </a:endParaRPr>
              </a:p>
            </c:rich>
          </c:tx>
          <c:layout>
            <c:manualLayout>
              <c:xMode val="edge"/>
              <c:yMode val="edge"/>
              <c:x val="7.6687696646614819E-3"/>
              <c:y val="0.3138464768826973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91120"/>
        <c:crosses val="autoZero"/>
        <c:crossBetween val="midCat"/>
      </c:valAx>
      <c:spPr>
        <a:noFill/>
        <a:ln w="12700">
          <a:solidFill>
            <a:srgbClr val="000000"/>
          </a:solidFill>
          <a:prstDash val="solid"/>
        </a:ln>
      </c:spPr>
    </c:plotArea>
    <c:legend>
      <c:legendPos val="b"/>
      <c:layout>
        <c:manualLayout>
          <c:xMode val="edge"/>
          <c:yMode val="edge"/>
          <c:x val="9.5300044016237095E-2"/>
          <c:y val="0.91415529981829191"/>
          <c:w val="0.87141145400303244"/>
          <c:h val="6.8615546133656391E-2"/>
        </c:manualLayout>
      </c:layout>
      <c:overlay val="0"/>
      <c:spPr>
        <a:solidFill>
          <a:srgbClr val="FFFFFF"/>
        </a:solidFill>
        <a:ln w="3175">
          <a:solidFill>
            <a:srgbClr val="000000"/>
          </a:solidFill>
          <a:prstDash val="solid"/>
        </a:ln>
      </c:spPr>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span"/>
    <c:showDLblsOverMax val="0"/>
  </c:chart>
  <c:spPr>
    <a:solidFill>
      <a:srgbClr val="FFFFFF"/>
    </a:solidFill>
    <a:ln w="3175">
      <a:solidFill>
        <a:srgbClr val="000000"/>
      </a:solidFill>
      <a:prstDash val="solid"/>
    </a:ln>
  </c:spPr>
  <c:txPr>
    <a:bodyPr/>
    <a:lstStyle/>
    <a:p>
      <a:pPr>
        <a:defRPr sz="1575" b="0" i="0" u="none" strike="noStrike" baseline="0">
          <a:solidFill>
            <a:srgbClr val="000000"/>
          </a:solidFill>
          <a:latin typeface="Arial"/>
          <a:ea typeface="Arial"/>
          <a:cs typeface="Arial"/>
        </a:defRPr>
      </a:pPr>
      <a:endParaRPr lang="sr-Latn-R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827945267374722"/>
          <c:y val="7.6316793677674286E-2"/>
          <c:w val="0.85209444444444449"/>
          <c:h val="0.8209184205536596"/>
        </c:manualLayout>
      </c:layout>
      <c:lineChart>
        <c:grouping val="standard"/>
        <c:varyColors val="0"/>
        <c:ser>
          <c:idx val="7"/>
          <c:order val="0"/>
          <c:tx>
            <c:v>5%</c:v>
          </c:tx>
          <c:spPr>
            <a:ln w="25400">
              <a:solidFill>
                <a:srgbClr val="7030A0"/>
              </a:solidFill>
            </a:ln>
          </c:spPr>
          <c:marker>
            <c:symbol val="none"/>
          </c:marker>
          <c:val>
            <c:numRef>
              <c:f>Senta!$B$11:$M$11</c:f>
              <c:numCache>
                <c:formatCode>0</c:formatCode>
                <c:ptCount val="12"/>
                <c:pt idx="0">
                  <c:v>1576.709716796875</c:v>
                </c:pt>
                <c:pt idx="1">
                  <c:v>1595.7401123046875</c:v>
                </c:pt>
                <c:pt idx="2">
                  <c:v>2163.825439453125</c:v>
                </c:pt>
                <c:pt idx="3">
                  <c:v>2785.464599609375</c:v>
                </c:pt>
                <c:pt idx="4">
                  <c:v>2303.53125</c:v>
                </c:pt>
                <c:pt idx="5">
                  <c:v>1878.9512939453125</c:v>
                </c:pt>
                <c:pt idx="6">
                  <c:v>1560.8897705078125</c:v>
                </c:pt>
                <c:pt idx="7">
                  <c:v>1084.3485107421875</c:v>
                </c:pt>
                <c:pt idx="8">
                  <c:v>891.5152587890625</c:v>
                </c:pt>
                <c:pt idx="9">
                  <c:v>911.95733642578125</c:v>
                </c:pt>
                <c:pt idx="10">
                  <c:v>1388.2166748046875</c:v>
                </c:pt>
                <c:pt idx="11">
                  <c:v>1514.6229248046875</c:v>
                </c:pt>
              </c:numCache>
            </c:numRef>
          </c:val>
          <c:smooth val="1"/>
          <c:extLst>
            <c:ext xmlns:c16="http://schemas.microsoft.com/office/drawing/2014/chart" uri="{C3380CC4-5D6E-409C-BE32-E72D297353CC}">
              <c16:uniqueId val="{00000000-360B-4CF4-927B-DBC1B0FA0535}"/>
            </c:ext>
          </c:extLst>
        </c:ser>
        <c:ser>
          <c:idx val="0"/>
          <c:order val="1"/>
          <c:tx>
            <c:strRef>
              <c:f>Senta!$A$12</c:f>
              <c:strCache>
                <c:ptCount val="1"/>
                <c:pt idx="0">
                  <c:v>10%</c:v>
                </c:pt>
              </c:strCache>
            </c:strRef>
          </c:tx>
          <c:spPr>
            <a:ln w="25400">
              <a:solidFill>
                <a:srgbClr val="C00000"/>
              </a:solidFill>
              <a:prstDash val="solid"/>
            </a:ln>
          </c:spPr>
          <c:marker>
            <c:symbol val="none"/>
          </c:marker>
          <c:cat>
            <c:strRef>
              <c:f>Senta!$B$10:$M$10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Senta!$B$12:$M$12</c:f>
              <c:numCache>
                <c:formatCode>0</c:formatCode>
                <c:ptCount val="12"/>
                <c:pt idx="0">
                  <c:v>1290.750244140625</c:v>
                </c:pt>
                <c:pt idx="1">
                  <c:v>1367.477783203125</c:v>
                </c:pt>
                <c:pt idx="2">
                  <c:v>1901.9449462890625</c:v>
                </c:pt>
                <c:pt idx="3">
                  <c:v>2369.78076171875</c:v>
                </c:pt>
                <c:pt idx="4">
                  <c:v>1933.0313720703125</c:v>
                </c:pt>
                <c:pt idx="5">
                  <c:v>1522.374755859375</c:v>
                </c:pt>
                <c:pt idx="6">
                  <c:v>1227.9439697265625</c:v>
                </c:pt>
                <c:pt idx="7">
                  <c:v>868.40655517578125</c:v>
                </c:pt>
                <c:pt idx="8">
                  <c:v>716.23974609375</c:v>
                </c:pt>
                <c:pt idx="9">
                  <c:v>746.3084716796875</c:v>
                </c:pt>
                <c:pt idx="10">
                  <c:v>1070.50732421875</c:v>
                </c:pt>
                <c:pt idx="11">
                  <c:v>1218.6529541015625</c:v>
                </c:pt>
              </c:numCache>
            </c:numRef>
          </c:val>
          <c:smooth val="1"/>
          <c:extLst>
            <c:ext xmlns:c16="http://schemas.microsoft.com/office/drawing/2014/chart" uri="{C3380CC4-5D6E-409C-BE32-E72D297353CC}">
              <c16:uniqueId val="{00000001-360B-4CF4-927B-DBC1B0FA0535}"/>
            </c:ext>
          </c:extLst>
        </c:ser>
        <c:ser>
          <c:idx val="1"/>
          <c:order val="2"/>
          <c:tx>
            <c:strRef>
              <c:f>Senta!$A$13</c:f>
              <c:strCache>
                <c:ptCount val="1"/>
                <c:pt idx="0">
                  <c:v>30%</c:v>
                </c:pt>
              </c:strCache>
            </c:strRef>
          </c:tx>
          <c:spPr>
            <a:ln w="25400">
              <a:solidFill>
                <a:srgbClr val="FF0000"/>
              </a:solidFill>
              <a:prstDash val="solid"/>
            </a:ln>
          </c:spPr>
          <c:marker>
            <c:symbol val="none"/>
          </c:marker>
          <c:cat>
            <c:strRef>
              <c:f>Senta!$B$10:$M$10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Senta!$B$13:$M$13</c:f>
              <c:numCache>
                <c:formatCode>0</c:formatCode>
                <c:ptCount val="12"/>
                <c:pt idx="0">
                  <c:v>834.96826171875</c:v>
                </c:pt>
                <c:pt idx="1">
                  <c:v>966.7069091796875</c:v>
                </c:pt>
                <c:pt idx="2">
                  <c:v>1408.8004150390625</c:v>
                </c:pt>
                <c:pt idx="3">
                  <c:v>1662.0560302734375</c:v>
                </c:pt>
                <c:pt idx="4">
                  <c:v>1338.1488037109375</c:v>
                </c:pt>
                <c:pt idx="5">
                  <c:v>992.02349853515625</c:v>
                </c:pt>
                <c:pt idx="6">
                  <c:v>758.551513671875</c:v>
                </c:pt>
                <c:pt idx="7">
                  <c:v>553.95623779296875</c:v>
                </c:pt>
                <c:pt idx="8">
                  <c:v>466.5401611328125</c:v>
                </c:pt>
                <c:pt idx="9">
                  <c:v>494.79287719726563</c:v>
                </c:pt>
                <c:pt idx="10">
                  <c:v>649.47113037109375</c:v>
                </c:pt>
                <c:pt idx="11">
                  <c:v>782.85577392578125</c:v>
                </c:pt>
              </c:numCache>
            </c:numRef>
          </c:val>
          <c:smooth val="1"/>
          <c:extLst>
            <c:ext xmlns:c16="http://schemas.microsoft.com/office/drawing/2014/chart" uri="{C3380CC4-5D6E-409C-BE32-E72D297353CC}">
              <c16:uniqueId val="{00000002-360B-4CF4-927B-DBC1B0FA0535}"/>
            </c:ext>
          </c:extLst>
        </c:ser>
        <c:ser>
          <c:idx val="2"/>
          <c:order val="3"/>
          <c:tx>
            <c:strRef>
              <c:f>Senta!$A$14</c:f>
              <c:strCache>
                <c:ptCount val="1"/>
                <c:pt idx="0">
                  <c:v>50%</c:v>
                </c:pt>
              </c:strCache>
            </c:strRef>
          </c:tx>
          <c:spPr>
            <a:ln w="25400">
              <a:solidFill>
                <a:srgbClr val="FFC000"/>
              </a:solidFill>
              <a:prstDash val="solid"/>
            </a:ln>
          </c:spPr>
          <c:marker>
            <c:symbol val="none"/>
          </c:marker>
          <c:cat>
            <c:strRef>
              <c:f>Senta!$B$10:$M$10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Senta!$B$14:$M$14</c:f>
              <c:numCache>
                <c:formatCode>0</c:formatCode>
                <c:ptCount val="12"/>
                <c:pt idx="0">
                  <c:v>608.3555908203125</c:v>
                </c:pt>
                <c:pt idx="1">
                  <c:v>744.87261962890625</c:v>
                </c:pt>
                <c:pt idx="2">
                  <c:v>1115.1663818359375</c:v>
                </c:pt>
                <c:pt idx="3">
                  <c:v>1281.2891845703125</c:v>
                </c:pt>
                <c:pt idx="4">
                  <c:v>1035.2725830078125</c:v>
                </c:pt>
                <c:pt idx="5">
                  <c:v>743.3966064453125</c:v>
                </c:pt>
                <c:pt idx="6">
                  <c:v>551.2247314453125</c:v>
                </c:pt>
                <c:pt idx="7">
                  <c:v>409.9847412109375</c:v>
                </c:pt>
                <c:pt idx="8">
                  <c:v>354.172119140625</c:v>
                </c:pt>
                <c:pt idx="9">
                  <c:v>374.2132568359375</c:v>
                </c:pt>
                <c:pt idx="10">
                  <c:v>474.51373291015625</c:v>
                </c:pt>
                <c:pt idx="11">
                  <c:v>581.00543212890625</c:v>
                </c:pt>
              </c:numCache>
            </c:numRef>
          </c:val>
          <c:smooth val="1"/>
          <c:extLst>
            <c:ext xmlns:c16="http://schemas.microsoft.com/office/drawing/2014/chart" uri="{C3380CC4-5D6E-409C-BE32-E72D297353CC}">
              <c16:uniqueId val="{00000003-360B-4CF4-927B-DBC1B0FA0535}"/>
            </c:ext>
          </c:extLst>
        </c:ser>
        <c:ser>
          <c:idx val="3"/>
          <c:order val="4"/>
          <c:tx>
            <c:strRef>
              <c:f>Senta!$A$15</c:f>
              <c:strCache>
                <c:ptCount val="1"/>
                <c:pt idx="0">
                  <c:v>80%</c:v>
                </c:pt>
              </c:strCache>
            </c:strRef>
          </c:tx>
          <c:spPr>
            <a:ln w="25400">
              <a:solidFill>
                <a:srgbClr val="FFFF00"/>
              </a:solidFill>
              <a:prstDash val="solid"/>
            </a:ln>
          </c:spPr>
          <c:marker>
            <c:symbol val="dot"/>
            <c:size val="2"/>
            <c:spPr>
              <a:noFill/>
              <a:ln>
                <a:solidFill>
                  <a:srgbClr val="00FF00"/>
                </a:solidFill>
                <a:prstDash val="solid"/>
              </a:ln>
            </c:spPr>
          </c:marker>
          <c:cat>
            <c:strRef>
              <c:f>Senta!$B$10:$M$10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Senta!$B$15:$M$15</c:f>
              <c:numCache>
                <c:formatCode>0</c:formatCode>
                <c:ptCount val="12"/>
                <c:pt idx="0">
                  <c:v>356.60031127929688</c:v>
                </c:pt>
                <c:pt idx="1">
                  <c:v>472.76199340820313</c:v>
                </c:pt>
                <c:pt idx="2">
                  <c:v>731.55877685546875</c:v>
                </c:pt>
                <c:pt idx="3">
                  <c:v>822.78033447265625</c:v>
                </c:pt>
                <c:pt idx="4">
                  <c:v>683.58251953125</c:v>
                </c:pt>
                <c:pt idx="5">
                  <c:v>474.259033203125</c:v>
                </c:pt>
                <c:pt idx="6">
                  <c:v>338.21597290039063</c:v>
                </c:pt>
                <c:pt idx="7">
                  <c:v>257.36282348632813</c:v>
                </c:pt>
                <c:pt idx="8">
                  <c:v>235.77696228027344</c:v>
                </c:pt>
                <c:pt idx="9">
                  <c:v>241.17317199707031</c:v>
                </c:pt>
                <c:pt idx="10">
                  <c:v>302.32147216796875</c:v>
                </c:pt>
                <c:pt idx="11">
                  <c:v>365.08132934570313</c:v>
                </c:pt>
              </c:numCache>
            </c:numRef>
          </c:val>
          <c:smooth val="1"/>
          <c:extLst>
            <c:ext xmlns:c16="http://schemas.microsoft.com/office/drawing/2014/chart" uri="{C3380CC4-5D6E-409C-BE32-E72D297353CC}">
              <c16:uniqueId val="{00000004-360B-4CF4-927B-DBC1B0FA0535}"/>
            </c:ext>
          </c:extLst>
        </c:ser>
        <c:ser>
          <c:idx val="4"/>
          <c:order val="5"/>
          <c:tx>
            <c:strRef>
              <c:f>Senta!$A$16</c:f>
              <c:strCache>
                <c:ptCount val="1"/>
                <c:pt idx="0">
                  <c:v>95%</c:v>
                </c:pt>
              </c:strCache>
            </c:strRef>
          </c:tx>
          <c:spPr>
            <a:ln w="25400">
              <a:solidFill>
                <a:srgbClr val="92D050"/>
              </a:solidFill>
              <a:prstDash val="solid"/>
            </a:ln>
          </c:spPr>
          <c:marker>
            <c:symbol val="none"/>
          </c:marker>
          <c:cat>
            <c:strRef>
              <c:f>Senta!$B$10:$M$10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Senta!$B$16:$M$16</c:f>
              <c:numCache>
                <c:formatCode>0</c:formatCode>
                <c:ptCount val="12"/>
                <c:pt idx="0">
                  <c:v>207.73704528808594</c:v>
                </c:pt>
                <c:pt idx="1">
                  <c:v>293.45416259765625</c:v>
                </c:pt>
                <c:pt idx="2">
                  <c:v>462.71591186523438</c:v>
                </c:pt>
                <c:pt idx="3">
                  <c:v>523.26666259765625</c:v>
                </c:pt>
                <c:pt idx="4">
                  <c:v>458.264404296875</c:v>
                </c:pt>
                <c:pt idx="5">
                  <c:v>313.64715576171875</c:v>
                </c:pt>
                <c:pt idx="6">
                  <c:v>218.02352905273438</c:v>
                </c:pt>
                <c:pt idx="7">
                  <c:v>168.32203674316406</c:v>
                </c:pt>
                <c:pt idx="8">
                  <c:v>166.29112243652344</c:v>
                </c:pt>
                <c:pt idx="9">
                  <c:v>160.21743774414063</c:v>
                </c:pt>
                <c:pt idx="10">
                  <c:v>208.34269714355469</c:v>
                </c:pt>
                <c:pt idx="11">
                  <c:v>238.07223510742188</c:v>
                </c:pt>
              </c:numCache>
            </c:numRef>
          </c:val>
          <c:smooth val="1"/>
          <c:extLst>
            <c:ext xmlns:c16="http://schemas.microsoft.com/office/drawing/2014/chart" uri="{C3380CC4-5D6E-409C-BE32-E72D297353CC}">
              <c16:uniqueId val="{00000005-360B-4CF4-927B-DBC1B0FA0535}"/>
            </c:ext>
          </c:extLst>
        </c:ser>
        <c:ser>
          <c:idx val="5"/>
          <c:order val="6"/>
          <c:tx>
            <c:strRef>
              <c:f>Senta!$A$17</c:f>
              <c:strCache>
                <c:ptCount val="1"/>
                <c:pt idx="0">
                  <c:v>99%</c:v>
                </c:pt>
              </c:strCache>
            </c:strRef>
          </c:tx>
          <c:spPr>
            <a:ln w="25400">
              <a:solidFill>
                <a:srgbClr val="00B050"/>
              </a:solidFill>
              <a:prstDash val="solid"/>
            </a:ln>
          </c:spPr>
          <c:marker>
            <c:symbol val="none"/>
          </c:marker>
          <c:cat>
            <c:strRef>
              <c:f>Senta!$B$10:$M$10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Senta!$B$17:$M$17</c:f>
              <c:numCache>
                <c:formatCode>0</c:formatCode>
                <c:ptCount val="12"/>
                <c:pt idx="0">
                  <c:v>128.24800109863281</c:v>
                </c:pt>
                <c:pt idx="1">
                  <c:v>189.2718505859375</c:v>
                </c:pt>
                <c:pt idx="2">
                  <c:v>300.08587646484375</c:v>
                </c:pt>
                <c:pt idx="3">
                  <c:v>348.16815185546875</c:v>
                </c:pt>
                <c:pt idx="4">
                  <c:v>325.46450805664063</c:v>
                </c:pt>
                <c:pt idx="5">
                  <c:v>223.43312072753906</c:v>
                </c:pt>
                <c:pt idx="6">
                  <c:v>153.2882080078125</c:v>
                </c:pt>
                <c:pt idx="7">
                  <c:v>119.16075897216797</c:v>
                </c:pt>
                <c:pt idx="8">
                  <c:v>127.26232147216797</c:v>
                </c:pt>
                <c:pt idx="9">
                  <c:v>114.12791442871094</c:v>
                </c:pt>
                <c:pt idx="10">
                  <c:v>158.39199829101563</c:v>
                </c:pt>
                <c:pt idx="11">
                  <c:v>167.63658142089844</c:v>
                </c:pt>
              </c:numCache>
            </c:numRef>
          </c:val>
          <c:smooth val="1"/>
          <c:extLst>
            <c:ext xmlns:c16="http://schemas.microsoft.com/office/drawing/2014/chart" uri="{C3380CC4-5D6E-409C-BE32-E72D297353CC}">
              <c16:uniqueId val="{00000006-360B-4CF4-927B-DBC1B0FA0535}"/>
            </c:ext>
          </c:extLst>
        </c:ser>
        <c:ser>
          <c:idx val="9"/>
          <c:order val="7"/>
          <c:tx>
            <c:strRef>
              <c:f>Smederevo!#REF!</c:f>
              <c:strCache>
                <c:ptCount val="1"/>
                <c:pt idx="0">
                  <c:v>#REF!</c:v>
                </c:pt>
              </c:strCache>
            </c:strRef>
          </c:tx>
          <c:spPr>
            <a:ln w="38100">
              <a:solidFill>
                <a:srgbClr val="FF6600"/>
              </a:solidFill>
              <a:prstDash val="solid"/>
            </a:ln>
          </c:spPr>
          <c:marker>
            <c:symbol val="none"/>
          </c:marker>
          <c:val>
            <c:numRef>
              <c:f>Smederevo!#REF!</c:f>
              <c:numCache>
                <c:formatCode>General</c:formatCode>
                <c:ptCount val="1"/>
                <c:pt idx="0">
                  <c:v>1</c:v>
                </c:pt>
              </c:numCache>
            </c:numRef>
          </c:val>
          <c:smooth val="0"/>
          <c:extLst>
            <c:ext xmlns:c16="http://schemas.microsoft.com/office/drawing/2014/chart" uri="{C3380CC4-5D6E-409C-BE32-E72D297353CC}">
              <c16:uniqueId val="{00000007-360B-4CF4-927B-DBC1B0FA0535}"/>
            </c:ext>
          </c:extLst>
        </c:ser>
        <c:ser>
          <c:idx val="6"/>
          <c:order val="8"/>
          <c:tx>
            <c:strRef>
              <c:f>Smederevo!#REF!</c:f>
              <c:strCache>
                <c:ptCount val="1"/>
                <c:pt idx="0">
                  <c:v>#REF!</c:v>
                </c:pt>
              </c:strCache>
            </c:strRef>
          </c:tx>
          <c:spPr>
            <a:ln w="38100">
              <a:solidFill>
                <a:srgbClr val="0000FF"/>
              </a:solidFill>
              <a:prstDash val="solid"/>
            </a:ln>
          </c:spPr>
          <c:marker>
            <c:symbol val="none"/>
          </c:marker>
          <c:cat>
            <c:strRef>
              <c:f>Senta!$B$10:$M$10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Smederevo!#REF!</c:f>
              <c:numCache>
                <c:formatCode>General</c:formatCode>
                <c:ptCount val="1"/>
                <c:pt idx="0">
                  <c:v>1</c:v>
                </c:pt>
              </c:numCache>
            </c:numRef>
          </c:val>
          <c:smooth val="0"/>
          <c:extLst>
            <c:ext xmlns:c16="http://schemas.microsoft.com/office/drawing/2014/chart" uri="{C3380CC4-5D6E-409C-BE32-E72D297353CC}">
              <c16:uniqueId val="{00000008-360B-4CF4-927B-DBC1B0FA0535}"/>
            </c:ext>
          </c:extLst>
        </c:ser>
        <c:ser>
          <c:idx val="11"/>
          <c:order val="9"/>
          <c:tx>
            <c:strRef>
              <c:f>Senta!$A$31</c:f>
              <c:strCache>
                <c:ptCount val="1"/>
                <c:pt idx="0">
                  <c:v>discharge 2025</c:v>
                </c:pt>
              </c:strCache>
            </c:strRef>
          </c:tx>
          <c:spPr>
            <a:ln w="38100">
              <a:solidFill>
                <a:srgbClr val="002060"/>
              </a:solidFill>
              <a:prstDash val="solid"/>
            </a:ln>
          </c:spPr>
          <c:marker>
            <c:symbol val="circle"/>
            <c:size val="5"/>
            <c:spPr>
              <a:solidFill>
                <a:schemeClr val="bg1"/>
              </a:solidFill>
              <a:ln>
                <a:solidFill>
                  <a:srgbClr val="002060"/>
                </a:solidFill>
              </a:ln>
            </c:spPr>
          </c:marker>
          <c:val>
            <c:numRef>
              <c:f>Senta!$B$31:$M$31</c:f>
              <c:numCache>
                <c:formatCode>0</c:formatCode>
                <c:ptCount val="12"/>
                <c:pt idx="0">
                  <c:v>386</c:v>
                </c:pt>
                <c:pt idx="1">
                  <c:v>337</c:v>
                </c:pt>
                <c:pt idx="2">
                  <c:v>472</c:v>
                </c:pt>
                <c:pt idx="3">
                  <c:v>592</c:v>
                </c:pt>
                <c:pt idx="4">
                  <c:v>566</c:v>
                </c:pt>
                <c:pt idx="5">
                  <c:v>449</c:v>
                </c:pt>
                <c:pt idx="6">
                  <c:v>169</c:v>
                </c:pt>
                <c:pt idx="7">
                  <c:v>162</c:v>
                </c:pt>
                <c:pt idx="8">
                  <c:v>186</c:v>
                </c:pt>
                <c:pt idx="9">
                  <c:v>188</c:v>
                </c:pt>
                <c:pt idx="10">
                  <c:v>387</c:v>
                </c:pt>
                <c:pt idx="11">
                  <c:v>482</c:v>
                </c:pt>
              </c:numCache>
            </c:numRef>
          </c:val>
          <c:smooth val="1"/>
          <c:extLst>
            <c:ext xmlns:c16="http://schemas.microsoft.com/office/drawing/2014/chart" uri="{C3380CC4-5D6E-409C-BE32-E72D297353CC}">
              <c16:uniqueId val="{00000009-360B-4CF4-927B-DBC1B0FA0535}"/>
            </c:ext>
          </c:extLst>
        </c:ser>
        <c:ser>
          <c:idx val="10"/>
          <c:order val="10"/>
          <c:tx>
            <c:strRef>
              <c:f>Senta!$A$32</c:f>
              <c:strCache>
                <c:ptCount val="1"/>
                <c:pt idx="0">
                  <c:v>abs. month min.</c:v>
                </c:pt>
              </c:strCache>
            </c:strRef>
          </c:tx>
          <c:spPr>
            <a:ln w="25400">
              <a:solidFill>
                <a:srgbClr val="00B0F0"/>
              </a:solidFill>
            </a:ln>
          </c:spPr>
          <c:marker>
            <c:symbol val="none"/>
          </c:marker>
          <c:val>
            <c:numRef>
              <c:f>Senta!$B$30:$M$30</c:f>
              <c:numCache>
                <c:formatCode>0</c:formatCode>
                <c:ptCount val="12"/>
                <c:pt idx="0">
                  <c:v>80</c:v>
                </c:pt>
                <c:pt idx="1">
                  <c:v>105</c:v>
                </c:pt>
                <c:pt idx="2">
                  <c:v>140</c:v>
                </c:pt>
                <c:pt idx="3">
                  <c:v>120</c:v>
                </c:pt>
                <c:pt idx="4">
                  <c:v>180</c:v>
                </c:pt>
                <c:pt idx="5">
                  <c:v>90</c:v>
                </c:pt>
                <c:pt idx="6">
                  <c:v>90</c:v>
                </c:pt>
                <c:pt idx="7">
                  <c:v>90</c:v>
                </c:pt>
                <c:pt idx="8">
                  <c:v>85</c:v>
                </c:pt>
                <c:pt idx="9">
                  <c:v>94</c:v>
                </c:pt>
                <c:pt idx="10">
                  <c:v>120</c:v>
                </c:pt>
                <c:pt idx="11">
                  <c:v>136</c:v>
                </c:pt>
              </c:numCache>
            </c:numRef>
          </c:val>
          <c:smooth val="1"/>
          <c:extLst>
            <c:ext xmlns:c16="http://schemas.microsoft.com/office/drawing/2014/chart" uri="{C3380CC4-5D6E-409C-BE32-E72D297353CC}">
              <c16:uniqueId val="{0000000A-360B-4CF4-927B-DBC1B0FA0535}"/>
            </c:ext>
          </c:extLst>
        </c:ser>
        <c:dLbls>
          <c:showLegendKey val="0"/>
          <c:showVal val="0"/>
          <c:showCatName val="0"/>
          <c:showSerName val="0"/>
          <c:showPercent val="0"/>
          <c:showBubbleSize val="0"/>
        </c:dLbls>
        <c:smooth val="0"/>
        <c:axId val="515250952"/>
        <c:axId val="515252912"/>
      </c:lineChart>
      <c:catAx>
        <c:axId val="515250952"/>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baseline="0"/>
                  <a:t> </a:t>
                </a:r>
                <a:r>
                  <a:rPr lang="en-US" sz="900" b="1" baseline="0"/>
                  <a:t>[</a:t>
                </a:r>
                <a:r>
                  <a:rPr lang="sr-Latn-RS" sz="900" b="1" baseline="0"/>
                  <a:t>m</a:t>
                </a:r>
                <a:r>
                  <a:rPr lang="en-US" sz="900" b="1" baseline="0"/>
                  <a:t>onths]</a:t>
                </a:r>
                <a:endParaRPr lang="sr-Latn-RS" sz="900" b="1"/>
              </a:p>
            </c:rich>
          </c:tx>
          <c:overlay val="0"/>
        </c:title>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15252912"/>
        <c:crosses val="autoZero"/>
        <c:auto val="1"/>
        <c:lblAlgn val="ctr"/>
        <c:lblOffset val="100"/>
        <c:tickLblSkip val="1"/>
        <c:tickMarkSkip val="1"/>
        <c:noMultiLvlLbl val="0"/>
      </c:catAx>
      <c:valAx>
        <c:axId val="515252912"/>
        <c:scaling>
          <c:orientation val="minMax"/>
          <c:max val="3000"/>
        </c:scaling>
        <c:delete val="0"/>
        <c:axPos val="l"/>
        <c:majorGridlines>
          <c:spPr>
            <a:ln w="3175">
              <a:solidFill>
                <a:srgbClr val="000000"/>
              </a:solidFill>
              <a:prstDash val="sysDash"/>
            </a:ln>
          </c:spPr>
        </c:majorGridlines>
        <c:title>
          <c:tx>
            <c:rich>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Average monthly discharges </a:t>
                </a:r>
                <a:r>
                  <a:rPr lang="sr-Cyrl-RS" sz="900" b="1" i="0" u="none" strike="noStrike" baseline="0">
                    <a:solidFill>
                      <a:srgbClr val="000000"/>
                    </a:solidFill>
                    <a:latin typeface="Times New Roman" panose="02020603050405020304" pitchFamily="18" charset="0"/>
                    <a:cs typeface="Times New Roman" panose="02020603050405020304" pitchFamily="18" charset="0"/>
                  </a:rPr>
                  <a:t>- </a:t>
                </a:r>
                <a:r>
                  <a:rPr lang="en-US" sz="900" b="1" i="0" u="none" strike="noStrike" baseline="0">
                    <a:solidFill>
                      <a:srgbClr val="000000"/>
                    </a:solidFill>
                    <a:latin typeface="Times New Roman" panose="02020603050405020304" pitchFamily="18" charset="0"/>
                    <a:cs typeface="Times New Roman" panose="02020603050405020304" pitchFamily="18" charset="0"/>
                  </a:rPr>
                  <a:t>Q [m</a:t>
                </a:r>
                <a:r>
                  <a:rPr lang="en-US" sz="900" b="1" i="0" u="none" strike="noStrike" baseline="30000">
                    <a:solidFill>
                      <a:srgbClr val="000000"/>
                    </a:solidFill>
                    <a:latin typeface="Times New Roman" panose="02020603050405020304" pitchFamily="18" charset="0"/>
                    <a:cs typeface="Times New Roman" panose="02020603050405020304" pitchFamily="18" charset="0"/>
                  </a:rPr>
                  <a:t>3</a:t>
                </a:r>
                <a:r>
                  <a:rPr lang="en-US" sz="900" b="1" i="0" u="none" strike="noStrike" baseline="0">
                    <a:solidFill>
                      <a:srgbClr val="000000"/>
                    </a:solidFill>
                    <a:latin typeface="Times New Roman" panose="02020603050405020304" pitchFamily="18" charset="0"/>
                    <a:cs typeface="Times New Roman" panose="02020603050405020304" pitchFamily="18" charset="0"/>
                  </a:rPr>
                  <a:t>/s]</a:t>
                </a:r>
              </a:p>
            </c:rich>
          </c:tx>
          <c:layout>
            <c:manualLayout>
              <c:xMode val="edge"/>
              <c:yMode val="edge"/>
              <c:x val="7.7727430555555553E-3"/>
              <c:y val="0.2506700322335987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15250952"/>
        <c:crosses val="autoZero"/>
        <c:crossBetween val="between"/>
      </c:valAx>
      <c:spPr>
        <a:noFill/>
        <a:ln w="12700">
          <a:solidFill>
            <a:schemeClr val="tx1"/>
          </a:solidFill>
          <a:prstDash val="solid"/>
        </a:ln>
      </c:spPr>
    </c:plotArea>
    <c:legend>
      <c:legendPos val="r"/>
      <c:legendEntry>
        <c:idx val="7"/>
        <c:delete val="1"/>
      </c:legendEntry>
      <c:legendEntry>
        <c:idx val="8"/>
        <c:delete val="1"/>
      </c:legendEntry>
      <c:layout>
        <c:manualLayout>
          <c:xMode val="edge"/>
          <c:yMode val="edge"/>
          <c:x val="0.77333806705977426"/>
          <c:y val="8.4227377928309338E-2"/>
          <c:w val="0.18154002935720567"/>
          <c:h val="0.2654613871497456"/>
        </c:manualLayout>
      </c:layout>
      <c:overlay val="0"/>
      <c:spPr>
        <a:solidFill>
          <a:srgbClr val="FFFFFF"/>
        </a:solidFill>
        <a:ln w="3175">
          <a:solidFill>
            <a:srgbClr val="000000"/>
          </a:solidFill>
          <a:prstDash val="solid"/>
        </a:ln>
      </c:spPr>
      <c:txPr>
        <a:bodyPr/>
        <a:lstStyle/>
        <a:p>
          <a:pP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600" b="0" i="0" u="none" strike="noStrike" baseline="0">
          <a:solidFill>
            <a:srgbClr val="000000"/>
          </a:solidFill>
          <a:latin typeface="Times New Roman"/>
          <a:ea typeface="Times New Roman"/>
          <a:cs typeface="Times New Roman"/>
        </a:defRPr>
      </a:pPr>
      <a:endParaRPr lang="sr-Latn-R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a:pPr>
            <a:r>
              <a:rPr lang="sr-Latn-RS" sz="1100" b="1" i="0" baseline="0">
                <a:effectLst/>
              </a:rPr>
              <a:t>H</a:t>
            </a:r>
            <a:r>
              <a:rPr lang="en-US" sz="1100" b="1" i="0" baseline="0">
                <a:effectLst/>
              </a:rPr>
              <a:t>istograms and cumulative curves of average monthly discharges volumes </a:t>
            </a:r>
          </a:p>
          <a:p>
            <a:pPr>
              <a:defRPr sz="1100" b="1"/>
            </a:pPr>
            <a:r>
              <a:rPr lang="en-US" sz="1100" b="1" i="0" baseline="0">
                <a:effectLst/>
              </a:rPr>
              <a:t>- long-term average and for 2025</a:t>
            </a:r>
            <a:endParaRPr lang="sr-Latn-RS" sz="1100">
              <a:effectLst/>
            </a:endParaRPr>
          </a:p>
        </c:rich>
      </c:tx>
      <c:layout>
        <c:manualLayout>
          <c:xMode val="edge"/>
          <c:yMode val="edge"/>
          <c:x val="0.12637608646400184"/>
          <c:y val="6.3435700134681066E-3"/>
        </c:manualLayout>
      </c:layout>
      <c:overlay val="0"/>
      <c:spPr>
        <a:noFill/>
        <a:ln w="25400">
          <a:noFill/>
        </a:ln>
      </c:spPr>
    </c:title>
    <c:autoTitleDeleted val="0"/>
    <c:plotArea>
      <c:layout>
        <c:manualLayout>
          <c:layoutTarget val="inner"/>
          <c:xMode val="edge"/>
          <c:yMode val="edge"/>
          <c:x val="0.10830642697440598"/>
          <c:y val="0.11286089238845144"/>
          <c:w val="0.77912760904886891"/>
          <c:h val="0.70920261569867882"/>
        </c:manualLayout>
      </c:layout>
      <c:barChart>
        <c:barDir val="col"/>
        <c:grouping val="clustered"/>
        <c:varyColors val="0"/>
        <c:ser>
          <c:idx val="0"/>
          <c:order val="0"/>
          <c:tx>
            <c:strRef>
              <c:f>Senta!$A$65</c:f>
              <c:strCache>
                <c:ptCount val="1"/>
                <c:pt idx="0">
                  <c:v>Long-term Monthly Average Volume</c:v>
                </c:pt>
              </c:strCache>
            </c:strRef>
          </c:tx>
          <c:spPr>
            <a:solidFill>
              <a:srgbClr val="99CCFF"/>
            </a:solidFill>
            <a:ln w="6350">
              <a:solidFill>
                <a:sysClr val="windowText" lastClr="000000"/>
              </a:solidFill>
              <a:prstDash val="solid"/>
            </a:ln>
          </c:spPr>
          <c:invertIfNegative val="0"/>
          <c:cat>
            <c:strRef>
              <c:f>Senta!$P$2:$AA$2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Senta!$B$65:$M$65</c:f>
              <c:numCache>
                <c:formatCode>0</c:formatCode>
                <c:ptCount val="12"/>
                <c:pt idx="0">
                  <c:v>1932.3920786553199</c:v>
                </c:pt>
                <c:pt idx="1">
                  <c:v>2010.9042227336165</c:v>
                </c:pt>
                <c:pt idx="2">
                  <c:v>3187.2959999999998</c:v>
                </c:pt>
                <c:pt idx="3">
                  <c:v>3776.5439999999999</c:v>
                </c:pt>
                <c:pt idx="4">
                  <c:v>3080.16</c:v>
                </c:pt>
                <c:pt idx="5">
                  <c:v>2329.2716295554042</c:v>
                </c:pt>
                <c:pt idx="6">
                  <c:v>1798.9647584782981</c:v>
                </c:pt>
                <c:pt idx="7">
                  <c:v>1302.3176262740426</c:v>
                </c:pt>
                <c:pt idx="8">
                  <c:v>1115.0513189831488</c:v>
                </c:pt>
                <c:pt idx="9">
                  <c:v>1155.8561848238296</c:v>
                </c:pt>
                <c:pt idx="10">
                  <c:v>1531.6826802280852</c:v>
                </c:pt>
                <c:pt idx="11">
                  <c:v>1831.9315882519152</c:v>
                </c:pt>
              </c:numCache>
            </c:numRef>
          </c:val>
          <c:extLst>
            <c:ext xmlns:c16="http://schemas.microsoft.com/office/drawing/2014/chart" uri="{C3380CC4-5D6E-409C-BE32-E72D297353CC}">
              <c16:uniqueId val="{00000000-E9AB-4F17-9F31-65FFA44D8157}"/>
            </c:ext>
          </c:extLst>
        </c:ser>
        <c:ser>
          <c:idx val="1"/>
          <c:order val="1"/>
          <c:tx>
            <c:strRef>
              <c:f>Senta!$A$64</c:f>
              <c:strCache>
                <c:ptCount val="1"/>
                <c:pt idx="0">
                  <c:v>2025 Monthly Average Volume</c:v>
                </c:pt>
              </c:strCache>
            </c:strRef>
          </c:tx>
          <c:spPr>
            <a:solidFill>
              <a:srgbClr val="002060"/>
            </a:solidFill>
            <a:ln w="6350">
              <a:solidFill>
                <a:srgbClr val="002060"/>
              </a:solidFill>
            </a:ln>
          </c:spPr>
          <c:invertIfNegative val="0"/>
          <c:cat>
            <c:strRef>
              <c:f>Senta!$P$2:$AA$2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Senta!$B$64:$M$64</c:f>
              <c:numCache>
                <c:formatCode>0</c:formatCode>
                <c:ptCount val="12"/>
                <c:pt idx="0">
                  <c:v>1033.8624</c:v>
                </c:pt>
                <c:pt idx="1">
                  <c:v>839.4624</c:v>
                </c:pt>
                <c:pt idx="2">
                  <c:v>1264.2048</c:v>
                </c:pt>
                <c:pt idx="3">
                  <c:v>1585.6128000000001</c:v>
                </c:pt>
                <c:pt idx="4">
                  <c:v>1515.9744000000001</c:v>
                </c:pt>
                <c:pt idx="5">
                  <c:v>1205.28</c:v>
                </c:pt>
                <c:pt idx="6">
                  <c:v>460.6848</c:v>
                </c:pt>
                <c:pt idx="7">
                  <c:v>412.47359999999998</c:v>
                </c:pt>
                <c:pt idx="8">
                  <c:v>498.18239999999997</c:v>
                </c:pt>
                <c:pt idx="9">
                  <c:v>503.53919999999999</c:v>
                </c:pt>
                <c:pt idx="10">
                  <c:v>1003.104</c:v>
                </c:pt>
                <c:pt idx="11">
                  <c:v>1290.9888000000001</c:v>
                </c:pt>
              </c:numCache>
            </c:numRef>
          </c:val>
          <c:extLst>
            <c:ext xmlns:c16="http://schemas.microsoft.com/office/drawing/2014/chart" uri="{C3380CC4-5D6E-409C-BE32-E72D297353CC}">
              <c16:uniqueId val="{00000001-E9AB-4F17-9F31-65FFA44D8157}"/>
            </c:ext>
          </c:extLst>
        </c:ser>
        <c:dLbls>
          <c:showLegendKey val="0"/>
          <c:showVal val="0"/>
          <c:showCatName val="0"/>
          <c:showSerName val="0"/>
          <c:showPercent val="0"/>
          <c:showBubbleSize val="0"/>
        </c:dLbls>
        <c:gapWidth val="150"/>
        <c:axId val="632807600"/>
        <c:axId val="632807208"/>
      </c:barChart>
      <c:lineChart>
        <c:grouping val="standard"/>
        <c:varyColors val="0"/>
        <c:ser>
          <c:idx val="2"/>
          <c:order val="2"/>
          <c:tx>
            <c:strRef>
              <c:f>Senta!$O$65</c:f>
              <c:strCache>
                <c:ptCount val="1"/>
                <c:pt idx="0">
                  <c:v>Long-term Cumulative Volume Curves</c:v>
                </c:pt>
              </c:strCache>
            </c:strRef>
          </c:tx>
          <c:spPr>
            <a:ln w="38100">
              <a:solidFill>
                <a:srgbClr val="99CCFF"/>
              </a:solidFill>
            </a:ln>
          </c:spPr>
          <c:marker>
            <c:symbol val="circle"/>
            <c:size val="5"/>
            <c:spPr>
              <a:solidFill>
                <a:schemeClr val="bg1"/>
              </a:solidFill>
              <a:ln>
                <a:solidFill>
                  <a:srgbClr val="66CCFF"/>
                </a:solidFill>
              </a:ln>
            </c:spPr>
          </c:marker>
          <c:val>
            <c:numRef>
              <c:f>Senta!$P$65:$AA$65</c:f>
              <c:numCache>
                <c:formatCode>0</c:formatCode>
                <c:ptCount val="12"/>
                <c:pt idx="0">
                  <c:v>1932.3920786553199</c:v>
                </c:pt>
                <c:pt idx="1">
                  <c:v>3943.2963013889366</c:v>
                </c:pt>
                <c:pt idx="2">
                  <c:v>7130.5923013889369</c:v>
                </c:pt>
                <c:pt idx="3">
                  <c:v>10907.136301388937</c:v>
                </c:pt>
                <c:pt idx="4">
                  <c:v>13987.296301388937</c:v>
                </c:pt>
                <c:pt idx="5">
                  <c:v>16316.56793094434</c:v>
                </c:pt>
                <c:pt idx="6">
                  <c:v>18115.532689422638</c:v>
                </c:pt>
                <c:pt idx="7">
                  <c:v>19417.85031569668</c:v>
                </c:pt>
                <c:pt idx="8">
                  <c:v>20532.901634679827</c:v>
                </c:pt>
                <c:pt idx="9">
                  <c:v>21688.757819503655</c:v>
                </c:pt>
                <c:pt idx="10">
                  <c:v>23220.44049973174</c:v>
                </c:pt>
                <c:pt idx="11">
                  <c:v>25052.372087983655</c:v>
                </c:pt>
              </c:numCache>
            </c:numRef>
          </c:val>
          <c:smooth val="1"/>
          <c:extLst>
            <c:ext xmlns:c16="http://schemas.microsoft.com/office/drawing/2014/chart" uri="{C3380CC4-5D6E-409C-BE32-E72D297353CC}">
              <c16:uniqueId val="{00000002-E9AB-4F17-9F31-65FFA44D8157}"/>
            </c:ext>
          </c:extLst>
        </c:ser>
        <c:ser>
          <c:idx val="3"/>
          <c:order val="3"/>
          <c:tx>
            <c:strRef>
              <c:f>Senta!$O$64</c:f>
              <c:strCache>
                <c:ptCount val="1"/>
                <c:pt idx="0">
                  <c:v>2025 Cumulative Volume Curve</c:v>
                </c:pt>
              </c:strCache>
            </c:strRef>
          </c:tx>
          <c:spPr>
            <a:ln w="38100">
              <a:solidFill>
                <a:srgbClr val="002060"/>
              </a:solidFill>
            </a:ln>
          </c:spPr>
          <c:marker>
            <c:symbol val="circle"/>
            <c:size val="5"/>
            <c:spPr>
              <a:solidFill>
                <a:schemeClr val="bg1"/>
              </a:solidFill>
              <a:ln>
                <a:solidFill>
                  <a:srgbClr val="002060"/>
                </a:solidFill>
              </a:ln>
            </c:spPr>
          </c:marker>
          <c:val>
            <c:numRef>
              <c:f>Senta!$P$64:$AA$64</c:f>
              <c:numCache>
                <c:formatCode>0</c:formatCode>
                <c:ptCount val="12"/>
                <c:pt idx="0">
                  <c:v>1033.8624</c:v>
                </c:pt>
                <c:pt idx="1">
                  <c:v>1873.3247999999999</c:v>
                </c:pt>
                <c:pt idx="2">
                  <c:v>3137.5295999999998</c:v>
                </c:pt>
                <c:pt idx="3">
                  <c:v>4723.1423999999997</c:v>
                </c:pt>
                <c:pt idx="4">
                  <c:v>6239.1167999999998</c:v>
                </c:pt>
                <c:pt idx="5">
                  <c:v>7444.3967999999995</c:v>
                </c:pt>
                <c:pt idx="6">
                  <c:v>7905.0815999999995</c:v>
                </c:pt>
                <c:pt idx="7">
                  <c:v>8317.5551999999989</c:v>
                </c:pt>
                <c:pt idx="8">
                  <c:v>8815.7375999999986</c:v>
                </c:pt>
                <c:pt idx="9">
                  <c:v>9319.2767999999978</c:v>
                </c:pt>
                <c:pt idx="10">
                  <c:v>10322.380799999997</c:v>
                </c:pt>
                <c:pt idx="11">
                  <c:v>11613.369599999998</c:v>
                </c:pt>
              </c:numCache>
            </c:numRef>
          </c:val>
          <c:smooth val="1"/>
          <c:extLst>
            <c:ext xmlns:c16="http://schemas.microsoft.com/office/drawing/2014/chart" uri="{C3380CC4-5D6E-409C-BE32-E72D297353CC}">
              <c16:uniqueId val="{00000003-E9AB-4F17-9F31-65FFA44D8157}"/>
            </c:ext>
          </c:extLst>
        </c:ser>
        <c:dLbls>
          <c:showLegendKey val="0"/>
          <c:showVal val="0"/>
          <c:showCatName val="0"/>
          <c:showSerName val="0"/>
          <c:showPercent val="0"/>
          <c:showBubbleSize val="0"/>
        </c:dLbls>
        <c:marker val="1"/>
        <c:smooth val="0"/>
        <c:axId val="632800936"/>
        <c:axId val="632808384"/>
      </c:lineChart>
      <c:catAx>
        <c:axId val="632807600"/>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a:t> </a:t>
                </a:r>
                <a:r>
                  <a:rPr lang="en-US" sz="900" b="1"/>
                  <a:t>[</a:t>
                </a:r>
                <a:r>
                  <a:rPr lang="sr-Latn-RS" sz="900" b="1"/>
                  <a:t>m</a:t>
                </a:r>
                <a:r>
                  <a:rPr lang="en-US" sz="900" b="1"/>
                  <a:t>onths]</a:t>
                </a:r>
                <a:endParaRPr lang="sr-Latn-RS" sz="900" b="1"/>
              </a:p>
            </c:rich>
          </c:tx>
          <c:layout>
            <c:manualLayout>
              <c:xMode val="edge"/>
              <c:yMode val="edge"/>
              <c:x val="0.42871776444611093"/>
              <c:y val="0.86768905489377934"/>
            </c:manualLayout>
          </c:layout>
          <c:overlay val="0"/>
        </c:title>
        <c:numFmt formatCode="General" sourceLinked="1"/>
        <c:majorTickMark val="out"/>
        <c:minorTickMark val="none"/>
        <c:tickLblPos val="nextTo"/>
        <c:spPr>
          <a:ln w="3175">
            <a:solidFill>
              <a:srgbClr val="000000"/>
            </a:solidFill>
            <a:prstDash val="solid"/>
          </a:ln>
        </c:spPr>
        <c:txPr>
          <a:bodyPr rot="0" vert="horz"/>
          <a:lstStyle/>
          <a:p>
            <a:pPr>
              <a:defRPr sz="900" b="1"/>
            </a:pPr>
            <a:endParaRPr lang="sr-Latn-RS"/>
          </a:p>
        </c:txPr>
        <c:crossAx val="632807208"/>
        <c:crosses val="autoZero"/>
        <c:auto val="1"/>
        <c:lblAlgn val="ctr"/>
        <c:lblOffset val="100"/>
        <c:noMultiLvlLbl val="0"/>
      </c:catAx>
      <c:valAx>
        <c:axId val="632807208"/>
        <c:scaling>
          <c:orientation val="minMax"/>
          <c:max val="6000"/>
        </c:scaling>
        <c:delete val="0"/>
        <c:axPos val="l"/>
        <c:majorGridlines>
          <c:spPr>
            <a:ln w="3175">
              <a:solidFill>
                <a:srgbClr val="000000"/>
              </a:solidFill>
              <a:prstDash val="sysDash"/>
            </a:ln>
          </c:spPr>
        </c:majorGridlines>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r>
                  <a:rPr lang="sr-Cyrl-RS" sz="900" b="1"/>
                  <a:t> </a:t>
                </a:r>
              </a:p>
            </c:rich>
          </c:tx>
          <c:layout>
            <c:manualLayout>
              <c:xMode val="edge"/>
              <c:yMode val="edge"/>
              <c:x val="1.2249918464333971E-2"/>
              <c:y val="0.39713069846851667"/>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a:pPr>
            <a:endParaRPr lang="sr-Latn-RS"/>
          </a:p>
        </c:txPr>
        <c:crossAx val="632807600"/>
        <c:crosses val="autoZero"/>
        <c:crossBetween val="between"/>
      </c:valAx>
      <c:valAx>
        <c:axId val="632808384"/>
        <c:scaling>
          <c:orientation val="minMax"/>
        </c:scaling>
        <c:delete val="0"/>
        <c:axPos val="r"/>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endParaRPr lang="sr-Latn-RS" sz="900" b="1"/>
              </a:p>
            </c:rich>
          </c:tx>
          <c:layout>
            <c:manualLayout>
              <c:xMode val="edge"/>
              <c:yMode val="edge"/>
              <c:x val="0.96444996177279629"/>
              <c:y val="0.38890329885234937"/>
            </c:manualLayout>
          </c:layout>
          <c:overlay val="0"/>
        </c:title>
        <c:numFmt formatCode="0" sourceLinked="1"/>
        <c:majorTickMark val="out"/>
        <c:minorTickMark val="none"/>
        <c:tickLblPos val="nextTo"/>
        <c:txPr>
          <a:bodyPr/>
          <a:lstStyle/>
          <a:p>
            <a:pPr>
              <a:defRPr sz="900" b="1"/>
            </a:pPr>
            <a:endParaRPr lang="sr-Latn-RS"/>
          </a:p>
        </c:txPr>
        <c:crossAx val="632800936"/>
        <c:crosses val="max"/>
        <c:crossBetween val="between"/>
      </c:valAx>
      <c:catAx>
        <c:axId val="632800936"/>
        <c:scaling>
          <c:orientation val="minMax"/>
        </c:scaling>
        <c:delete val="1"/>
        <c:axPos val="b"/>
        <c:majorTickMark val="out"/>
        <c:minorTickMark val="none"/>
        <c:tickLblPos val="nextTo"/>
        <c:crossAx val="632808384"/>
        <c:crosses val="autoZero"/>
        <c:auto val="1"/>
        <c:lblAlgn val="ctr"/>
        <c:lblOffset val="100"/>
        <c:noMultiLvlLbl val="0"/>
      </c:catAx>
      <c:spPr>
        <a:noFill/>
        <a:ln w="12700">
          <a:solidFill>
            <a:srgbClr val="000000"/>
          </a:solidFill>
          <a:prstDash val="solid"/>
        </a:ln>
      </c:spPr>
    </c:plotArea>
    <c:legend>
      <c:legendPos val="b"/>
      <c:layout>
        <c:manualLayout>
          <c:xMode val="edge"/>
          <c:yMode val="edge"/>
          <c:x val="0.10807859297961586"/>
          <c:y val="0.92222530677255099"/>
          <c:w val="0.79049525351387151"/>
          <c:h val="6.8779864055454595E-2"/>
        </c:manualLayout>
      </c:layout>
      <c:overlay val="0"/>
      <c:spPr>
        <a:solidFill>
          <a:srgbClr val="FFFFFF"/>
        </a:solidFill>
        <a:ln w="3175">
          <a:solidFill>
            <a:srgbClr val="000000"/>
          </a:solidFill>
          <a:prstDash val="solid"/>
        </a:ln>
      </c:spPr>
      <c:txPr>
        <a:bodyPr/>
        <a:lstStyle/>
        <a:p>
          <a:pPr>
            <a:defRPr sz="900" b="1"/>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sr-Latn-RS" sz="1100">
                <a:latin typeface="Times New Roman" panose="02020603050405020304" pitchFamily="18" charset="0"/>
                <a:cs typeface="Times New Roman" panose="02020603050405020304" pitchFamily="18" charset="0"/>
              </a:rPr>
              <a:t>H</a:t>
            </a:r>
            <a:r>
              <a:rPr lang="en-US" sz="1100">
                <a:latin typeface="Times New Roman" panose="02020603050405020304" pitchFamily="18" charset="0"/>
                <a:cs typeface="Times New Roman" panose="02020603050405020304" pitchFamily="18" charset="0"/>
              </a:rPr>
              <a:t>ydrograms,</a:t>
            </a:r>
            <a:r>
              <a:rPr lang="en-US" sz="1100" baseline="0">
                <a:latin typeface="Times New Roman" panose="02020603050405020304" pitchFamily="18" charset="0"/>
                <a:cs typeface="Times New Roman" panose="02020603050405020304" pitchFamily="18" charset="0"/>
              </a:rPr>
              <a:t> envelopes (minimum and maximum) and long-term average</a:t>
            </a:r>
            <a:endParaRPr lang="sr-Cyrl-RS" sz="1100">
              <a:latin typeface="Times New Roman" panose="02020603050405020304" pitchFamily="18" charset="0"/>
              <a:cs typeface="Times New Roman" panose="02020603050405020304" pitchFamily="18" charset="0"/>
            </a:endParaRPr>
          </a:p>
        </c:rich>
      </c:tx>
      <c:layout>
        <c:manualLayout>
          <c:xMode val="edge"/>
          <c:yMode val="edge"/>
          <c:x val="0.14124131848748761"/>
          <c:y val="1.1236554146328039E-2"/>
        </c:manualLayout>
      </c:layout>
      <c:overlay val="0"/>
      <c:spPr>
        <a:noFill/>
        <a:ln w="25400">
          <a:noFill/>
        </a:ln>
      </c:spPr>
    </c:title>
    <c:autoTitleDeleted val="0"/>
    <c:plotArea>
      <c:layout>
        <c:manualLayout>
          <c:layoutTarget val="inner"/>
          <c:xMode val="edge"/>
          <c:yMode val="edge"/>
          <c:x val="0.10879970851972552"/>
          <c:y val="8.0000120192488269E-2"/>
          <c:w val="0.85778126834402768"/>
          <c:h val="0.74233713574264759"/>
        </c:manualLayout>
      </c:layout>
      <c:lineChart>
        <c:grouping val="standard"/>
        <c:varyColors val="0"/>
        <c:ser>
          <c:idx val="0"/>
          <c:order val="0"/>
          <c:tx>
            <c:v>Discharge 2025</c:v>
          </c:tx>
          <c:spPr>
            <a:ln w="38100">
              <a:solidFill>
                <a:srgbClr val="002060"/>
              </a:solidFill>
              <a:prstDash val="solid"/>
            </a:ln>
          </c:spPr>
          <c:marker>
            <c:symbol val="none"/>
          </c:marker>
          <c:cat>
            <c:numRef>
              <c:f>'SM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 2025 zaokruzeni'!$B$2:$B$366</c:f>
              <c:numCache>
                <c:formatCode>0</c:formatCode>
                <c:ptCount val="365"/>
                <c:pt idx="0">
                  <c:v>1600</c:v>
                </c:pt>
                <c:pt idx="1">
                  <c:v>1460</c:v>
                </c:pt>
                <c:pt idx="2">
                  <c:v>1330</c:v>
                </c:pt>
                <c:pt idx="3">
                  <c:v>1340</c:v>
                </c:pt>
                <c:pt idx="4">
                  <c:v>1520</c:v>
                </c:pt>
                <c:pt idx="5">
                  <c:v>1550</c:v>
                </c:pt>
                <c:pt idx="6">
                  <c:v>1670</c:v>
                </c:pt>
                <c:pt idx="7">
                  <c:v>2050</c:v>
                </c:pt>
                <c:pt idx="8">
                  <c:v>2580</c:v>
                </c:pt>
                <c:pt idx="9">
                  <c:v>2940</c:v>
                </c:pt>
                <c:pt idx="10">
                  <c:v>3120</c:v>
                </c:pt>
                <c:pt idx="11">
                  <c:v>3190</c:v>
                </c:pt>
                <c:pt idx="12">
                  <c:v>3150</c:v>
                </c:pt>
                <c:pt idx="13">
                  <c:v>3020</c:v>
                </c:pt>
                <c:pt idx="14">
                  <c:v>2860</c:v>
                </c:pt>
                <c:pt idx="15">
                  <c:v>2700</c:v>
                </c:pt>
                <c:pt idx="16">
                  <c:v>2530</c:v>
                </c:pt>
                <c:pt idx="17">
                  <c:v>2370</c:v>
                </c:pt>
                <c:pt idx="18">
                  <c:v>2160</c:v>
                </c:pt>
                <c:pt idx="19">
                  <c:v>1930</c:v>
                </c:pt>
                <c:pt idx="20">
                  <c:v>1780</c:v>
                </c:pt>
                <c:pt idx="21">
                  <c:v>1660</c:v>
                </c:pt>
                <c:pt idx="22">
                  <c:v>1560</c:v>
                </c:pt>
                <c:pt idx="23">
                  <c:v>1490</c:v>
                </c:pt>
                <c:pt idx="24">
                  <c:v>1460</c:v>
                </c:pt>
                <c:pt idx="25">
                  <c:v>1420</c:v>
                </c:pt>
                <c:pt idx="26">
                  <c:v>1440</c:v>
                </c:pt>
                <c:pt idx="27">
                  <c:v>1420</c:v>
                </c:pt>
                <c:pt idx="28">
                  <c:v>1470</c:v>
                </c:pt>
                <c:pt idx="29">
                  <c:v>1560</c:v>
                </c:pt>
                <c:pt idx="30">
                  <c:v>1590</c:v>
                </c:pt>
                <c:pt idx="31">
                  <c:v>1710</c:v>
                </c:pt>
                <c:pt idx="32">
                  <c:v>1790</c:v>
                </c:pt>
                <c:pt idx="33">
                  <c:v>1770</c:v>
                </c:pt>
                <c:pt idx="34">
                  <c:v>1760</c:v>
                </c:pt>
                <c:pt idx="35">
                  <c:v>1660</c:v>
                </c:pt>
                <c:pt idx="36">
                  <c:v>1520</c:v>
                </c:pt>
                <c:pt idx="37">
                  <c:v>1420</c:v>
                </c:pt>
                <c:pt idx="38">
                  <c:v>1320</c:v>
                </c:pt>
                <c:pt idx="39">
                  <c:v>1240</c:v>
                </c:pt>
                <c:pt idx="40">
                  <c:v>1140</c:v>
                </c:pt>
                <c:pt idx="41">
                  <c:v>1060</c:v>
                </c:pt>
                <c:pt idx="42">
                  <c:v>1100</c:v>
                </c:pt>
                <c:pt idx="43">
                  <c:v>1070</c:v>
                </c:pt>
                <c:pt idx="44">
                  <c:v>997</c:v>
                </c:pt>
                <c:pt idx="45">
                  <c:v>947</c:v>
                </c:pt>
                <c:pt idx="46">
                  <c:v>950</c:v>
                </c:pt>
                <c:pt idx="47">
                  <c:v>952</c:v>
                </c:pt>
                <c:pt idx="48">
                  <c:v>1010</c:v>
                </c:pt>
                <c:pt idx="49">
                  <c:v>1090</c:v>
                </c:pt>
                <c:pt idx="50">
                  <c:v>1120</c:v>
                </c:pt>
                <c:pt idx="51">
                  <c:v>1060</c:v>
                </c:pt>
                <c:pt idx="52">
                  <c:v>993</c:v>
                </c:pt>
                <c:pt idx="53">
                  <c:v>931</c:v>
                </c:pt>
                <c:pt idx="54">
                  <c:v>850</c:v>
                </c:pt>
                <c:pt idx="55">
                  <c:v>834</c:v>
                </c:pt>
                <c:pt idx="56">
                  <c:v>898</c:v>
                </c:pt>
                <c:pt idx="57">
                  <c:v>885</c:v>
                </c:pt>
                <c:pt idx="58">
                  <c:v>890</c:v>
                </c:pt>
                <c:pt idx="59">
                  <c:v>950</c:v>
                </c:pt>
                <c:pt idx="60">
                  <c:v>1200</c:v>
                </c:pt>
                <c:pt idx="61">
                  <c:v>1500</c:v>
                </c:pt>
                <c:pt idx="62">
                  <c:v>1710</c:v>
                </c:pt>
                <c:pt idx="63">
                  <c:v>1760</c:v>
                </c:pt>
                <c:pt idx="64">
                  <c:v>1750</c:v>
                </c:pt>
                <c:pt idx="65">
                  <c:v>1630</c:v>
                </c:pt>
                <c:pt idx="66">
                  <c:v>1480</c:v>
                </c:pt>
                <c:pt idx="67">
                  <c:v>1380</c:v>
                </c:pt>
                <c:pt idx="68">
                  <c:v>1260</c:v>
                </c:pt>
                <c:pt idx="69">
                  <c:v>1150</c:v>
                </c:pt>
                <c:pt idx="70">
                  <c:v>1190</c:v>
                </c:pt>
                <c:pt idx="71">
                  <c:v>1460</c:v>
                </c:pt>
                <c:pt idx="72">
                  <c:v>1690</c:v>
                </c:pt>
                <c:pt idx="73">
                  <c:v>1780</c:v>
                </c:pt>
                <c:pt idx="74">
                  <c:v>1870</c:v>
                </c:pt>
                <c:pt idx="75">
                  <c:v>2120</c:v>
                </c:pt>
                <c:pt idx="76">
                  <c:v>2410</c:v>
                </c:pt>
                <c:pt idx="77">
                  <c:v>2640</c:v>
                </c:pt>
                <c:pt idx="78">
                  <c:v>2690</c:v>
                </c:pt>
                <c:pt idx="79">
                  <c:v>2690</c:v>
                </c:pt>
                <c:pt idx="80">
                  <c:v>2630</c:v>
                </c:pt>
                <c:pt idx="81">
                  <c:v>2500</c:v>
                </c:pt>
                <c:pt idx="82">
                  <c:v>2400</c:v>
                </c:pt>
                <c:pt idx="83">
                  <c:v>2360</c:v>
                </c:pt>
                <c:pt idx="84">
                  <c:v>2460</c:v>
                </c:pt>
                <c:pt idx="85">
                  <c:v>2750</c:v>
                </c:pt>
                <c:pt idx="86">
                  <c:v>3400</c:v>
                </c:pt>
                <c:pt idx="87">
                  <c:v>3930</c:v>
                </c:pt>
                <c:pt idx="88">
                  <c:v>4180</c:v>
                </c:pt>
                <c:pt idx="89">
                  <c:v>4360</c:v>
                </c:pt>
                <c:pt idx="90">
                  <c:v>4390</c:v>
                </c:pt>
                <c:pt idx="91">
                  <c:v>4360</c:v>
                </c:pt>
                <c:pt idx="92">
                  <c:v>4330</c:v>
                </c:pt>
                <c:pt idx="93">
                  <c:v>4330</c:v>
                </c:pt>
                <c:pt idx="94">
                  <c:v>4320</c:v>
                </c:pt>
                <c:pt idx="95">
                  <c:v>4290</c:v>
                </c:pt>
                <c:pt idx="96">
                  <c:v>4220</c:v>
                </c:pt>
                <c:pt idx="97">
                  <c:v>4120</c:v>
                </c:pt>
                <c:pt idx="98">
                  <c:v>3990</c:v>
                </c:pt>
                <c:pt idx="99">
                  <c:v>3800</c:v>
                </c:pt>
                <c:pt idx="100">
                  <c:v>3640</c:v>
                </c:pt>
                <c:pt idx="101">
                  <c:v>3440</c:v>
                </c:pt>
                <c:pt idx="102">
                  <c:v>3190</c:v>
                </c:pt>
                <c:pt idx="103">
                  <c:v>2930</c:v>
                </c:pt>
                <c:pt idx="104">
                  <c:v>2650</c:v>
                </c:pt>
                <c:pt idx="105">
                  <c:v>2450</c:v>
                </c:pt>
                <c:pt idx="106">
                  <c:v>2190</c:v>
                </c:pt>
                <c:pt idx="107">
                  <c:v>2110</c:v>
                </c:pt>
                <c:pt idx="108">
                  <c:v>2060</c:v>
                </c:pt>
                <c:pt idx="109">
                  <c:v>1950</c:v>
                </c:pt>
                <c:pt idx="110">
                  <c:v>1840</c:v>
                </c:pt>
                <c:pt idx="111">
                  <c:v>1800</c:v>
                </c:pt>
                <c:pt idx="112">
                  <c:v>1750</c:v>
                </c:pt>
                <c:pt idx="113">
                  <c:v>1650</c:v>
                </c:pt>
                <c:pt idx="114">
                  <c:v>1650</c:v>
                </c:pt>
                <c:pt idx="115">
                  <c:v>1750</c:v>
                </c:pt>
                <c:pt idx="116">
                  <c:v>1880</c:v>
                </c:pt>
                <c:pt idx="117">
                  <c:v>1890</c:v>
                </c:pt>
                <c:pt idx="118">
                  <c:v>1890</c:v>
                </c:pt>
                <c:pt idx="119">
                  <c:v>1930</c:v>
                </c:pt>
                <c:pt idx="120">
                  <c:v>1900</c:v>
                </c:pt>
                <c:pt idx="121">
                  <c:v>1790</c:v>
                </c:pt>
                <c:pt idx="122">
                  <c:v>1650</c:v>
                </c:pt>
                <c:pt idx="123">
                  <c:v>1520</c:v>
                </c:pt>
                <c:pt idx="124">
                  <c:v>1370</c:v>
                </c:pt>
                <c:pt idx="125">
                  <c:v>1310</c:v>
                </c:pt>
                <c:pt idx="126">
                  <c:v>1320</c:v>
                </c:pt>
                <c:pt idx="127">
                  <c:v>1350</c:v>
                </c:pt>
                <c:pt idx="128">
                  <c:v>1540</c:v>
                </c:pt>
                <c:pt idx="129">
                  <c:v>1770</c:v>
                </c:pt>
                <c:pt idx="130">
                  <c:v>1920</c:v>
                </c:pt>
                <c:pt idx="131">
                  <c:v>1980</c:v>
                </c:pt>
                <c:pt idx="132">
                  <c:v>2060</c:v>
                </c:pt>
                <c:pt idx="133">
                  <c:v>1950</c:v>
                </c:pt>
                <c:pt idx="134">
                  <c:v>1820</c:v>
                </c:pt>
                <c:pt idx="135">
                  <c:v>1640</c:v>
                </c:pt>
                <c:pt idx="136">
                  <c:v>1530</c:v>
                </c:pt>
                <c:pt idx="137">
                  <c:v>1420</c:v>
                </c:pt>
                <c:pt idx="138">
                  <c:v>1260</c:v>
                </c:pt>
                <c:pt idx="139">
                  <c:v>1200</c:v>
                </c:pt>
                <c:pt idx="140">
                  <c:v>1170</c:v>
                </c:pt>
                <c:pt idx="141">
                  <c:v>1140</c:v>
                </c:pt>
                <c:pt idx="142">
                  <c:v>1030</c:v>
                </c:pt>
                <c:pt idx="143">
                  <c:v>1020</c:v>
                </c:pt>
                <c:pt idx="144">
                  <c:v>1070</c:v>
                </c:pt>
                <c:pt idx="145">
                  <c:v>1190</c:v>
                </c:pt>
                <c:pt idx="146">
                  <c:v>1360</c:v>
                </c:pt>
                <c:pt idx="147">
                  <c:v>1480</c:v>
                </c:pt>
                <c:pt idx="148">
                  <c:v>1500</c:v>
                </c:pt>
                <c:pt idx="149">
                  <c:v>1440</c:v>
                </c:pt>
                <c:pt idx="150">
                  <c:v>1350</c:v>
                </c:pt>
                <c:pt idx="151">
                  <c:v>1280</c:v>
                </c:pt>
                <c:pt idx="152">
                  <c:v>1190</c:v>
                </c:pt>
                <c:pt idx="153">
                  <c:v>1120</c:v>
                </c:pt>
                <c:pt idx="154">
                  <c:v>969</c:v>
                </c:pt>
                <c:pt idx="155">
                  <c:v>904</c:v>
                </c:pt>
                <c:pt idx="156">
                  <c:v>896</c:v>
                </c:pt>
                <c:pt idx="157">
                  <c:v>865</c:v>
                </c:pt>
                <c:pt idx="158">
                  <c:v>794</c:v>
                </c:pt>
                <c:pt idx="159">
                  <c:v>709</c:v>
                </c:pt>
                <c:pt idx="160">
                  <c:v>646</c:v>
                </c:pt>
                <c:pt idx="161">
                  <c:v>597</c:v>
                </c:pt>
                <c:pt idx="162">
                  <c:v>566</c:v>
                </c:pt>
                <c:pt idx="163">
                  <c:v>545</c:v>
                </c:pt>
                <c:pt idx="164">
                  <c:v>543</c:v>
                </c:pt>
                <c:pt idx="165">
                  <c:v>535</c:v>
                </c:pt>
                <c:pt idx="166">
                  <c:v>539</c:v>
                </c:pt>
                <c:pt idx="167">
                  <c:v>540</c:v>
                </c:pt>
                <c:pt idx="168">
                  <c:v>511</c:v>
                </c:pt>
                <c:pt idx="169">
                  <c:v>509</c:v>
                </c:pt>
                <c:pt idx="170">
                  <c:v>518</c:v>
                </c:pt>
                <c:pt idx="171">
                  <c:v>495</c:v>
                </c:pt>
                <c:pt idx="172">
                  <c:v>485</c:v>
                </c:pt>
                <c:pt idx="173">
                  <c:v>479</c:v>
                </c:pt>
                <c:pt idx="174">
                  <c:v>476</c:v>
                </c:pt>
                <c:pt idx="175">
                  <c:v>491</c:v>
                </c:pt>
                <c:pt idx="176">
                  <c:v>472</c:v>
                </c:pt>
                <c:pt idx="177">
                  <c:v>492</c:v>
                </c:pt>
                <c:pt idx="178">
                  <c:v>480</c:v>
                </c:pt>
                <c:pt idx="179">
                  <c:v>447</c:v>
                </c:pt>
                <c:pt idx="180">
                  <c:v>425</c:v>
                </c:pt>
                <c:pt idx="181">
                  <c:v>403</c:v>
                </c:pt>
                <c:pt idx="182">
                  <c:v>420</c:v>
                </c:pt>
                <c:pt idx="183">
                  <c:v>418</c:v>
                </c:pt>
                <c:pt idx="184">
                  <c:v>421</c:v>
                </c:pt>
                <c:pt idx="185">
                  <c:v>417</c:v>
                </c:pt>
                <c:pt idx="186">
                  <c:v>398</c:v>
                </c:pt>
                <c:pt idx="187">
                  <c:v>390</c:v>
                </c:pt>
                <c:pt idx="188">
                  <c:v>381</c:v>
                </c:pt>
                <c:pt idx="189">
                  <c:v>388</c:v>
                </c:pt>
                <c:pt idx="190">
                  <c:v>412</c:v>
                </c:pt>
                <c:pt idx="191">
                  <c:v>394</c:v>
                </c:pt>
                <c:pt idx="192">
                  <c:v>400</c:v>
                </c:pt>
                <c:pt idx="193">
                  <c:v>426</c:v>
                </c:pt>
                <c:pt idx="194">
                  <c:v>444</c:v>
                </c:pt>
                <c:pt idx="195">
                  <c:v>444</c:v>
                </c:pt>
                <c:pt idx="196">
                  <c:v>432</c:v>
                </c:pt>
                <c:pt idx="197">
                  <c:v>417</c:v>
                </c:pt>
                <c:pt idx="198">
                  <c:v>402</c:v>
                </c:pt>
                <c:pt idx="199">
                  <c:v>390</c:v>
                </c:pt>
                <c:pt idx="200">
                  <c:v>389</c:v>
                </c:pt>
                <c:pt idx="201">
                  <c:v>384</c:v>
                </c:pt>
                <c:pt idx="202">
                  <c:v>384</c:v>
                </c:pt>
                <c:pt idx="203">
                  <c:v>403</c:v>
                </c:pt>
                <c:pt idx="204">
                  <c:v>397</c:v>
                </c:pt>
                <c:pt idx="205">
                  <c:v>392</c:v>
                </c:pt>
                <c:pt idx="206">
                  <c:v>408</c:v>
                </c:pt>
                <c:pt idx="207">
                  <c:v>426</c:v>
                </c:pt>
                <c:pt idx="208">
                  <c:v>386</c:v>
                </c:pt>
                <c:pt idx="209">
                  <c:v>358</c:v>
                </c:pt>
                <c:pt idx="210">
                  <c:v>352</c:v>
                </c:pt>
                <c:pt idx="211">
                  <c:v>366</c:v>
                </c:pt>
                <c:pt idx="212">
                  <c:v>429</c:v>
                </c:pt>
                <c:pt idx="213">
                  <c:v>501</c:v>
                </c:pt>
                <c:pt idx="214">
                  <c:v>548</c:v>
                </c:pt>
                <c:pt idx="215">
                  <c:v>545</c:v>
                </c:pt>
                <c:pt idx="216">
                  <c:v>522</c:v>
                </c:pt>
                <c:pt idx="217">
                  <c:v>515</c:v>
                </c:pt>
                <c:pt idx="218">
                  <c:v>509</c:v>
                </c:pt>
                <c:pt idx="219">
                  <c:v>503</c:v>
                </c:pt>
                <c:pt idx="220">
                  <c:v>477</c:v>
                </c:pt>
                <c:pt idx="221">
                  <c:v>446</c:v>
                </c:pt>
                <c:pt idx="222">
                  <c:v>434</c:v>
                </c:pt>
                <c:pt idx="223">
                  <c:v>415</c:v>
                </c:pt>
                <c:pt idx="224">
                  <c:v>416</c:v>
                </c:pt>
                <c:pt idx="225">
                  <c:v>422</c:v>
                </c:pt>
                <c:pt idx="226">
                  <c:v>430</c:v>
                </c:pt>
                <c:pt idx="227">
                  <c:v>435</c:v>
                </c:pt>
                <c:pt idx="228">
                  <c:v>422</c:v>
                </c:pt>
                <c:pt idx="229">
                  <c:v>396</c:v>
                </c:pt>
                <c:pt idx="230">
                  <c:v>383</c:v>
                </c:pt>
                <c:pt idx="231">
                  <c:v>379</c:v>
                </c:pt>
                <c:pt idx="232">
                  <c:v>389</c:v>
                </c:pt>
                <c:pt idx="233">
                  <c:v>394</c:v>
                </c:pt>
                <c:pt idx="234">
                  <c:v>380</c:v>
                </c:pt>
                <c:pt idx="235">
                  <c:v>363</c:v>
                </c:pt>
                <c:pt idx="236">
                  <c:v>346</c:v>
                </c:pt>
                <c:pt idx="237">
                  <c:v>338</c:v>
                </c:pt>
                <c:pt idx="238">
                  <c:v>332</c:v>
                </c:pt>
                <c:pt idx="239">
                  <c:v>331</c:v>
                </c:pt>
                <c:pt idx="240">
                  <c:v>333</c:v>
                </c:pt>
                <c:pt idx="241">
                  <c:v>334</c:v>
                </c:pt>
                <c:pt idx="242">
                  <c:v>343</c:v>
                </c:pt>
                <c:pt idx="243">
                  <c:v>334</c:v>
                </c:pt>
                <c:pt idx="244">
                  <c:v>333</c:v>
                </c:pt>
                <c:pt idx="245">
                  <c:v>365</c:v>
                </c:pt>
                <c:pt idx="246">
                  <c:v>430</c:v>
                </c:pt>
                <c:pt idx="247">
                  <c:v>464</c:v>
                </c:pt>
                <c:pt idx="248">
                  <c:v>516</c:v>
                </c:pt>
                <c:pt idx="249">
                  <c:v>503</c:v>
                </c:pt>
                <c:pt idx="250">
                  <c:v>471</c:v>
                </c:pt>
                <c:pt idx="251">
                  <c:v>441</c:v>
                </c:pt>
                <c:pt idx="252">
                  <c:v>437</c:v>
                </c:pt>
                <c:pt idx="253">
                  <c:v>449</c:v>
                </c:pt>
                <c:pt idx="254">
                  <c:v>432</c:v>
                </c:pt>
                <c:pt idx="255">
                  <c:v>414</c:v>
                </c:pt>
                <c:pt idx="256">
                  <c:v>408</c:v>
                </c:pt>
                <c:pt idx="257">
                  <c:v>476</c:v>
                </c:pt>
                <c:pt idx="258">
                  <c:v>616</c:v>
                </c:pt>
                <c:pt idx="259">
                  <c:v>705</c:v>
                </c:pt>
                <c:pt idx="260">
                  <c:v>684</c:v>
                </c:pt>
                <c:pt idx="261">
                  <c:v>631</c:v>
                </c:pt>
                <c:pt idx="262">
                  <c:v>579</c:v>
                </c:pt>
                <c:pt idx="263">
                  <c:v>537</c:v>
                </c:pt>
                <c:pt idx="264">
                  <c:v>509</c:v>
                </c:pt>
                <c:pt idx="265">
                  <c:v>505</c:v>
                </c:pt>
                <c:pt idx="266">
                  <c:v>477</c:v>
                </c:pt>
                <c:pt idx="267">
                  <c:v>480</c:v>
                </c:pt>
                <c:pt idx="268">
                  <c:v>479</c:v>
                </c:pt>
                <c:pt idx="269">
                  <c:v>453</c:v>
                </c:pt>
                <c:pt idx="270">
                  <c:v>426</c:v>
                </c:pt>
                <c:pt idx="271">
                  <c:v>437</c:v>
                </c:pt>
                <c:pt idx="272">
                  <c:v>447</c:v>
                </c:pt>
                <c:pt idx="273">
                  <c:v>472</c:v>
                </c:pt>
                <c:pt idx="274">
                  <c:v>481</c:v>
                </c:pt>
                <c:pt idx="275">
                  <c:v>547</c:v>
                </c:pt>
                <c:pt idx="276">
                  <c:v>520</c:v>
                </c:pt>
                <c:pt idx="277">
                  <c:v>435</c:v>
                </c:pt>
                <c:pt idx="278">
                  <c:v>403</c:v>
                </c:pt>
                <c:pt idx="279">
                  <c:v>388</c:v>
                </c:pt>
                <c:pt idx="280">
                  <c:v>418</c:v>
                </c:pt>
                <c:pt idx="281">
                  <c:v>483</c:v>
                </c:pt>
                <c:pt idx="282">
                  <c:v>592</c:v>
                </c:pt>
                <c:pt idx="283">
                  <c:v>643</c:v>
                </c:pt>
                <c:pt idx="284">
                  <c:v>647</c:v>
                </c:pt>
                <c:pt idx="285">
                  <c:v>621</c:v>
                </c:pt>
                <c:pt idx="286">
                  <c:v>608</c:v>
                </c:pt>
                <c:pt idx="287">
                  <c:v>593</c:v>
                </c:pt>
                <c:pt idx="288">
                  <c:v>579</c:v>
                </c:pt>
                <c:pt idx="289">
                  <c:v>560</c:v>
                </c:pt>
                <c:pt idx="290">
                  <c:v>527</c:v>
                </c:pt>
                <c:pt idx="291">
                  <c:v>507</c:v>
                </c:pt>
                <c:pt idx="292">
                  <c:v>480</c:v>
                </c:pt>
                <c:pt idx="293">
                  <c:v>448</c:v>
                </c:pt>
                <c:pt idx="294">
                  <c:v>430</c:v>
                </c:pt>
                <c:pt idx="295">
                  <c:v>396</c:v>
                </c:pt>
                <c:pt idx="296">
                  <c:v>400</c:v>
                </c:pt>
                <c:pt idx="297">
                  <c:v>429</c:v>
                </c:pt>
                <c:pt idx="298">
                  <c:v>402</c:v>
                </c:pt>
                <c:pt idx="299">
                  <c:v>405</c:v>
                </c:pt>
                <c:pt idx="300">
                  <c:v>559</c:v>
                </c:pt>
                <c:pt idx="301">
                  <c:v>868</c:v>
                </c:pt>
                <c:pt idx="302">
                  <c:v>1090</c:v>
                </c:pt>
                <c:pt idx="303">
                  <c:v>1180</c:v>
                </c:pt>
                <c:pt idx="304">
                  <c:v>1120</c:v>
                </c:pt>
                <c:pt idx="305">
                  <c:v>1010</c:v>
                </c:pt>
                <c:pt idx="306">
                  <c:v>937</c:v>
                </c:pt>
                <c:pt idx="307">
                  <c:v>894</c:v>
                </c:pt>
                <c:pt idx="308">
                  <c:v>830</c:v>
                </c:pt>
                <c:pt idx="309">
                  <c:v>802</c:v>
                </c:pt>
                <c:pt idx="310">
                  <c:v>818</c:v>
                </c:pt>
                <c:pt idx="311">
                  <c:v>848</c:v>
                </c:pt>
                <c:pt idx="312">
                  <c:v>862</c:v>
                </c:pt>
                <c:pt idx="313">
                  <c:v>815</c:v>
                </c:pt>
                <c:pt idx="314">
                  <c:v>750</c:v>
                </c:pt>
                <c:pt idx="315">
                  <c:v>743</c:v>
                </c:pt>
                <c:pt idx="316">
                  <c:v>753</c:v>
                </c:pt>
                <c:pt idx="317">
                  <c:v>774</c:v>
                </c:pt>
                <c:pt idx="318">
                  <c:v>764</c:v>
                </c:pt>
                <c:pt idx="319">
                  <c:v>711</c:v>
                </c:pt>
                <c:pt idx="320">
                  <c:v>651</c:v>
                </c:pt>
                <c:pt idx="321">
                  <c:v>704</c:v>
                </c:pt>
                <c:pt idx="322">
                  <c:v>724</c:v>
                </c:pt>
                <c:pt idx="323">
                  <c:v>744</c:v>
                </c:pt>
                <c:pt idx="324">
                  <c:v>769</c:v>
                </c:pt>
                <c:pt idx="325">
                  <c:v>929</c:v>
                </c:pt>
                <c:pt idx="326">
                  <c:v>1250</c:v>
                </c:pt>
                <c:pt idx="327">
                  <c:v>1440</c:v>
                </c:pt>
                <c:pt idx="328">
                  <c:v>1560</c:v>
                </c:pt>
                <c:pt idx="329">
                  <c:v>1650</c:v>
                </c:pt>
                <c:pt idx="330">
                  <c:v>1900</c:v>
                </c:pt>
                <c:pt idx="331">
                  <c:v>2330</c:v>
                </c:pt>
                <c:pt idx="332">
                  <c:v>2590</c:v>
                </c:pt>
                <c:pt idx="333">
                  <c:v>2710</c:v>
                </c:pt>
                <c:pt idx="334">
                  <c:v>2730</c:v>
                </c:pt>
                <c:pt idx="335">
                  <c:v>2600</c:v>
                </c:pt>
                <c:pt idx="336">
                  <c:v>2470</c:v>
                </c:pt>
                <c:pt idx="337">
                  <c:v>2340</c:v>
                </c:pt>
                <c:pt idx="338">
                  <c:v>2140</c:v>
                </c:pt>
                <c:pt idx="339">
                  <c:v>1920</c:v>
                </c:pt>
                <c:pt idx="340">
                  <c:v>1750</c:v>
                </c:pt>
                <c:pt idx="341">
                  <c:v>1650</c:v>
                </c:pt>
                <c:pt idx="342">
                  <c:v>1590</c:v>
                </c:pt>
                <c:pt idx="343">
                  <c:v>1550</c:v>
                </c:pt>
                <c:pt idx="344">
                  <c:v>1470</c:v>
                </c:pt>
                <c:pt idx="345">
                  <c:v>1460</c:v>
                </c:pt>
                <c:pt idx="346">
                  <c:v>1400</c:v>
                </c:pt>
                <c:pt idx="347">
                  <c:v>1300</c:v>
                </c:pt>
                <c:pt idx="348">
                  <c:v>1160</c:v>
                </c:pt>
                <c:pt idx="349">
                  <c:v>1090</c:v>
                </c:pt>
                <c:pt idx="350">
                  <c:v>1070</c:v>
                </c:pt>
                <c:pt idx="351">
                  <c:v>1020</c:v>
                </c:pt>
                <c:pt idx="352">
                  <c:v>977</c:v>
                </c:pt>
                <c:pt idx="353">
                  <c:v>934</c:v>
                </c:pt>
                <c:pt idx="354">
                  <c:v>899</c:v>
                </c:pt>
                <c:pt idx="355">
                  <c:v>831</c:v>
                </c:pt>
                <c:pt idx="356">
                  <c:v>806</c:v>
                </c:pt>
                <c:pt idx="357">
                  <c:v>810</c:v>
                </c:pt>
                <c:pt idx="358">
                  <c:v>808</c:v>
                </c:pt>
                <c:pt idx="359">
                  <c:v>757</c:v>
                </c:pt>
                <c:pt idx="360">
                  <c:v>689</c:v>
                </c:pt>
                <c:pt idx="361">
                  <c:v>666</c:v>
                </c:pt>
                <c:pt idx="362">
                  <c:v>662</c:v>
                </c:pt>
                <c:pt idx="363">
                  <c:v>694</c:v>
                </c:pt>
                <c:pt idx="364">
                  <c:v>739</c:v>
                </c:pt>
              </c:numCache>
            </c:numRef>
          </c:val>
          <c:smooth val="1"/>
          <c:extLst>
            <c:ext xmlns:c16="http://schemas.microsoft.com/office/drawing/2014/chart" uri="{C3380CC4-5D6E-409C-BE32-E72D297353CC}">
              <c16:uniqueId val="{00000000-24CA-4F1A-9FDA-D541DDCFBD8D}"/>
            </c:ext>
          </c:extLst>
        </c:ser>
        <c:ser>
          <c:idx val="1"/>
          <c:order val="1"/>
          <c:tx>
            <c:v>Minimum envelope</c:v>
          </c:tx>
          <c:spPr>
            <a:ln w="25400">
              <a:solidFill>
                <a:srgbClr val="00B0F0"/>
              </a:solidFill>
              <a:prstDash val="solid"/>
            </a:ln>
          </c:spPr>
          <c:marker>
            <c:symbol val="none"/>
          </c:marker>
          <c:cat>
            <c:numRef>
              <c:f>'SM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 2025 zaokruzeni'!$C$2:$C$366</c:f>
              <c:numCache>
                <c:formatCode>0</c:formatCode>
                <c:ptCount val="365"/>
                <c:pt idx="0">
                  <c:v>317</c:v>
                </c:pt>
                <c:pt idx="1">
                  <c:v>317</c:v>
                </c:pt>
                <c:pt idx="2">
                  <c:v>314</c:v>
                </c:pt>
                <c:pt idx="3">
                  <c:v>314</c:v>
                </c:pt>
                <c:pt idx="4">
                  <c:v>326</c:v>
                </c:pt>
                <c:pt idx="5">
                  <c:v>326</c:v>
                </c:pt>
                <c:pt idx="6">
                  <c:v>338</c:v>
                </c:pt>
                <c:pt idx="7">
                  <c:v>338</c:v>
                </c:pt>
                <c:pt idx="8">
                  <c:v>356</c:v>
                </c:pt>
                <c:pt idx="9">
                  <c:v>362</c:v>
                </c:pt>
                <c:pt idx="10">
                  <c:v>371</c:v>
                </c:pt>
                <c:pt idx="11">
                  <c:v>377</c:v>
                </c:pt>
                <c:pt idx="12">
                  <c:v>374</c:v>
                </c:pt>
                <c:pt idx="13">
                  <c:v>399</c:v>
                </c:pt>
                <c:pt idx="14">
                  <c:v>415</c:v>
                </c:pt>
                <c:pt idx="15">
                  <c:v>435</c:v>
                </c:pt>
                <c:pt idx="16">
                  <c:v>435</c:v>
                </c:pt>
                <c:pt idx="17">
                  <c:v>445</c:v>
                </c:pt>
                <c:pt idx="18">
                  <c:v>452</c:v>
                </c:pt>
                <c:pt idx="19">
                  <c:v>469</c:v>
                </c:pt>
                <c:pt idx="20">
                  <c:v>514</c:v>
                </c:pt>
                <c:pt idx="21">
                  <c:v>493</c:v>
                </c:pt>
                <c:pt idx="22">
                  <c:v>444</c:v>
                </c:pt>
                <c:pt idx="23">
                  <c:v>406</c:v>
                </c:pt>
                <c:pt idx="24">
                  <c:v>451</c:v>
                </c:pt>
                <c:pt idx="25">
                  <c:v>454</c:v>
                </c:pt>
                <c:pt idx="26">
                  <c:v>440</c:v>
                </c:pt>
                <c:pt idx="27">
                  <c:v>440</c:v>
                </c:pt>
                <c:pt idx="28">
                  <c:v>403</c:v>
                </c:pt>
                <c:pt idx="29">
                  <c:v>388</c:v>
                </c:pt>
                <c:pt idx="30">
                  <c:v>376</c:v>
                </c:pt>
                <c:pt idx="31">
                  <c:v>358</c:v>
                </c:pt>
                <c:pt idx="32">
                  <c:v>388</c:v>
                </c:pt>
                <c:pt idx="33">
                  <c:v>406</c:v>
                </c:pt>
                <c:pt idx="34">
                  <c:v>406</c:v>
                </c:pt>
                <c:pt idx="35">
                  <c:v>362</c:v>
                </c:pt>
                <c:pt idx="36">
                  <c:v>388</c:v>
                </c:pt>
                <c:pt idx="37">
                  <c:v>368</c:v>
                </c:pt>
                <c:pt idx="38">
                  <c:v>350</c:v>
                </c:pt>
                <c:pt idx="39">
                  <c:v>348</c:v>
                </c:pt>
                <c:pt idx="40">
                  <c:v>348</c:v>
                </c:pt>
                <c:pt idx="41">
                  <c:v>352</c:v>
                </c:pt>
                <c:pt idx="42">
                  <c:v>335</c:v>
                </c:pt>
                <c:pt idx="43">
                  <c:v>320</c:v>
                </c:pt>
                <c:pt idx="44">
                  <c:v>310</c:v>
                </c:pt>
                <c:pt idx="45">
                  <c:v>322</c:v>
                </c:pt>
                <c:pt idx="46">
                  <c:v>328</c:v>
                </c:pt>
                <c:pt idx="47">
                  <c:v>322</c:v>
                </c:pt>
                <c:pt idx="48">
                  <c:v>328</c:v>
                </c:pt>
                <c:pt idx="49">
                  <c:v>322</c:v>
                </c:pt>
                <c:pt idx="50">
                  <c:v>305</c:v>
                </c:pt>
                <c:pt idx="51">
                  <c:v>305</c:v>
                </c:pt>
                <c:pt idx="52">
                  <c:v>302</c:v>
                </c:pt>
                <c:pt idx="53">
                  <c:v>302</c:v>
                </c:pt>
                <c:pt idx="54">
                  <c:v>322</c:v>
                </c:pt>
                <c:pt idx="55">
                  <c:v>376</c:v>
                </c:pt>
                <c:pt idx="56">
                  <c:v>486</c:v>
                </c:pt>
                <c:pt idx="57">
                  <c:v>549</c:v>
                </c:pt>
                <c:pt idx="58">
                  <c:v>532</c:v>
                </c:pt>
                <c:pt idx="59">
                  <c:v>542</c:v>
                </c:pt>
                <c:pt idx="60">
                  <c:v>549.5</c:v>
                </c:pt>
                <c:pt idx="61">
                  <c:v>536</c:v>
                </c:pt>
                <c:pt idx="62">
                  <c:v>572</c:v>
                </c:pt>
                <c:pt idx="63">
                  <c:v>630</c:v>
                </c:pt>
                <c:pt idx="64">
                  <c:v>735</c:v>
                </c:pt>
                <c:pt idx="65">
                  <c:v>680</c:v>
                </c:pt>
                <c:pt idx="66">
                  <c:v>685</c:v>
                </c:pt>
                <c:pt idx="67">
                  <c:v>650</c:v>
                </c:pt>
                <c:pt idx="68">
                  <c:v>630</c:v>
                </c:pt>
                <c:pt idx="69">
                  <c:v>610</c:v>
                </c:pt>
                <c:pt idx="70">
                  <c:v>580</c:v>
                </c:pt>
                <c:pt idx="71">
                  <c:v>552</c:v>
                </c:pt>
                <c:pt idx="72">
                  <c:v>560</c:v>
                </c:pt>
                <c:pt idx="73">
                  <c:v>538</c:v>
                </c:pt>
                <c:pt idx="74">
                  <c:v>589</c:v>
                </c:pt>
                <c:pt idx="75">
                  <c:v>621</c:v>
                </c:pt>
                <c:pt idx="76">
                  <c:v>563</c:v>
                </c:pt>
                <c:pt idx="77">
                  <c:v>482</c:v>
                </c:pt>
                <c:pt idx="78">
                  <c:v>444</c:v>
                </c:pt>
                <c:pt idx="79">
                  <c:v>479</c:v>
                </c:pt>
                <c:pt idx="80">
                  <c:v>451</c:v>
                </c:pt>
                <c:pt idx="81">
                  <c:v>496</c:v>
                </c:pt>
                <c:pt idx="82">
                  <c:v>472</c:v>
                </c:pt>
                <c:pt idx="83">
                  <c:v>440</c:v>
                </c:pt>
                <c:pt idx="84">
                  <c:v>427</c:v>
                </c:pt>
                <c:pt idx="85">
                  <c:v>504</c:v>
                </c:pt>
                <c:pt idx="86">
                  <c:v>552</c:v>
                </c:pt>
                <c:pt idx="87">
                  <c:v>598</c:v>
                </c:pt>
                <c:pt idx="88">
                  <c:v>653</c:v>
                </c:pt>
                <c:pt idx="89">
                  <c:v>819</c:v>
                </c:pt>
                <c:pt idx="90">
                  <c:v>870</c:v>
                </c:pt>
                <c:pt idx="91">
                  <c:v>795.5</c:v>
                </c:pt>
                <c:pt idx="92">
                  <c:v>791</c:v>
                </c:pt>
                <c:pt idx="93">
                  <c:v>741.5</c:v>
                </c:pt>
                <c:pt idx="94">
                  <c:v>732.5</c:v>
                </c:pt>
                <c:pt idx="95">
                  <c:v>750.5</c:v>
                </c:pt>
                <c:pt idx="96">
                  <c:v>773</c:v>
                </c:pt>
                <c:pt idx="97">
                  <c:v>820</c:v>
                </c:pt>
                <c:pt idx="98">
                  <c:v>792</c:v>
                </c:pt>
                <c:pt idx="99">
                  <c:v>769</c:v>
                </c:pt>
                <c:pt idx="100">
                  <c:v>700</c:v>
                </c:pt>
                <c:pt idx="101">
                  <c:v>695</c:v>
                </c:pt>
                <c:pt idx="102">
                  <c:v>677</c:v>
                </c:pt>
                <c:pt idx="103">
                  <c:v>671</c:v>
                </c:pt>
                <c:pt idx="104">
                  <c:v>696</c:v>
                </c:pt>
                <c:pt idx="105">
                  <c:v>727</c:v>
                </c:pt>
                <c:pt idx="106">
                  <c:v>748</c:v>
                </c:pt>
                <c:pt idx="107">
                  <c:v>665</c:v>
                </c:pt>
                <c:pt idx="108">
                  <c:v>629</c:v>
                </c:pt>
                <c:pt idx="109">
                  <c:v>625</c:v>
                </c:pt>
                <c:pt idx="110">
                  <c:v>626</c:v>
                </c:pt>
                <c:pt idx="111">
                  <c:v>627</c:v>
                </c:pt>
                <c:pt idx="112">
                  <c:v>679</c:v>
                </c:pt>
                <c:pt idx="113">
                  <c:v>672</c:v>
                </c:pt>
                <c:pt idx="114">
                  <c:v>681</c:v>
                </c:pt>
                <c:pt idx="115">
                  <c:v>612</c:v>
                </c:pt>
                <c:pt idx="116">
                  <c:v>572</c:v>
                </c:pt>
                <c:pt idx="117">
                  <c:v>568</c:v>
                </c:pt>
                <c:pt idx="118">
                  <c:v>579</c:v>
                </c:pt>
                <c:pt idx="119">
                  <c:v>565.85500000000002</c:v>
                </c:pt>
                <c:pt idx="120">
                  <c:v>557</c:v>
                </c:pt>
                <c:pt idx="121">
                  <c:v>526</c:v>
                </c:pt>
                <c:pt idx="122">
                  <c:v>513</c:v>
                </c:pt>
                <c:pt idx="123">
                  <c:v>579</c:v>
                </c:pt>
                <c:pt idx="124">
                  <c:v>578</c:v>
                </c:pt>
                <c:pt idx="125">
                  <c:v>682</c:v>
                </c:pt>
                <c:pt idx="126">
                  <c:v>673</c:v>
                </c:pt>
                <c:pt idx="127">
                  <c:v>663</c:v>
                </c:pt>
                <c:pt idx="128">
                  <c:v>740</c:v>
                </c:pt>
                <c:pt idx="129">
                  <c:v>689</c:v>
                </c:pt>
                <c:pt idx="130">
                  <c:v>617</c:v>
                </c:pt>
                <c:pt idx="131">
                  <c:v>581</c:v>
                </c:pt>
                <c:pt idx="132">
                  <c:v>571</c:v>
                </c:pt>
                <c:pt idx="133">
                  <c:v>597</c:v>
                </c:pt>
                <c:pt idx="134">
                  <c:v>537</c:v>
                </c:pt>
                <c:pt idx="135">
                  <c:v>503</c:v>
                </c:pt>
                <c:pt idx="136">
                  <c:v>492</c:v>
                </c:pt>
                <c:pt idx="137">
                  <c:v>508</c:v>
                </c:pt>
                <c:pt idx="138">
                  <c:v>533</c:v>
                </c:pt>
                <c:pt idx="139">
                  <c:v>606</c:v>
                </c:pt>
                <c:pt idx="140">
                  <c:v>586</c:v>
                </c:pt>
                <c:pt idx="141">
                  <c:v>563</c:v>
                </c:pt>
                <c:pt idx="142">
                  <c:v>598</c:v>
                </c:pt>
                <c:pt idx="143">
                  <c:v>640</c:v>
                </c:pt>
                <c:pt idx="144">
                  <c:v>689</c:v>
                </c:pt>
                <c:pt idx="145">
                  <c:v>725</c:v>
                </c:pt>
                <c:pt idx="146">
                  <c:v>669</c:v>
                </c:pt>
                <c:pt idx="147">
                  <c:v>580</c:v>
                </c:pt>
                <c:pt idx="148">
                  <c:v>510</c:v>
                </c:pt>
                <c:pt idx="149">
                  <c:v>486</c:v>
                </c:pt>
                <c:pt idx="150">
                  <c:v>504</c:v>
                </c:pt>
                <c:pt idx="151">
                  <c:v>570</c:v>
                </c:pt>
                <c:pt idx="152">
                  <c:v>566</c:v>
                </c:pt>
                <c:pt idx="153">
                  <c:v>624</c:v>
                </c:pt>
                <c:pt idx="154">
                  <c:v>549</c:v>
                </c:pt>
                <c:pt idx="155">
                  <c:v>563</c:v>
                </c:pt>
                <c:pt idx="156">
                  <c:v>584</c:v>
                </c:pt>
                <c:pt idx="157">
                  <c:v>568</c:v>
                </c:pt>
                <c:pt idx="158">
                  <c:v>549</c:v>
                </c:pt>
                <c:pt idx="159">
                  <c:v>532</c:v>
                </c:pt>
                <c:pt idx="160">
                  <c:v>518</c:v>
                </c:pt>
                <c:pt idx="161">
                  <c:v>504</c:v>
                </c:pt>
                <c:pt idx="162">
                  <c:v>495</c:v>
                </c:pt>
                <c:pt idx="163">
                  <c:v>483</c:v>
                </c:pt>
                <c:pt idx="164">
                  <c:v>476</c:v>
                </c:pt>
                <c:pt idx="165">
                  <c:v>476</c:v>
                </c:pt>
                <c:pt idx="166">
                  <c:v>479</c:v>
                </c:pt>
                <c:pt idx="167">
                  <c:v>462</c:v>
                </c:pt>
                <c:pt idx="168">
                  <c:v>486</c:v>
                </c:pt>
                <c:pt idx="169">
                  <c:v>476</c:v>
                </c:pt>
                <c:pt idx="170">
                  <c:v>466</c:v>
                </c:pt>
                <c:pt idx="171">
                  <c:v>455</c:v>
                </c:pt>
                <c:pt idx="172">
                  <c:v>449</c:v>
                </c:pt>
                <c:pt idx="173">
                  <c:v>438</c:v>
                </c:pt>
                <c:pt idx="174">
                  <c:v>432</c:v>
                </c:pt>
                <c:pt idx="175">
                  <c:v>428</c:v>
                </c:pt>
                <c:pt idx="176">
                  <c:v>421</c:v>
                </c:pt>
                <c:pt idx="177">
                  <c:v>415</c:v>
                </c:pt>
                <c:pt idx="178">
                  <c:v>402</c:v>
                </c:pt>
                <c:pt idx="179">
                  <c:v>389</c:v>
                </c:pt>
                <c:pt idx="180">
                  <c:v>380</c:v>
                </c:pt>
                <c:pt idx="181">
                  <c:v>371</c:v>
                </c:pt>
                <c:pt idx="182">
                  <c:v>362</c:v>
                </c:pt>
                <c:pt idx="183">
                  <c:v>353</c:v>
                </c:pt>
                <c:pt idx="184">
                  <c:v>341</c:v>
                </c:pt>
                <c:pt idx="185">
                  <c:v>332</c:v>
                </c:pt>
                <c:pt idx="186">
                  <c:v>323</c:v>
                </c:pt>
                <c:pt idx="187">
                  <c:v>314</c:v>
                </c:pt>
                <c:pt idx="188">
                  <c:v>314</c:v>
                </c:pt>
                <c:pt idx="189">
                  <c:v>305</c:v>
                </c:pt>
                <c:pt idx="190">
                  <c:v>296</c:v>
                </c:pt>
                <c:pt idx="191">
                  <c:v>291</c:v>
                </c:pt>
                <c:pt idx="192">
                  <c:v>286</c:v>
                </c:pt>
                <c:pt idx="193">
                  <c:v>284</c:v>
                </c:pt>
                <c:pt idx="194">
                  <c:v>282</c:v>
                </c:pt>
                <c:pt idx="195">
                  <c:v>277</c:v>
                </c:pt>
                <c:pt idx="196">
                  <c:v>284</c:v>
                </c:pt>
                <c:pt idx="197">
                  <c:v>284</c:v>
                </c:pt>
                <c:pt idx="198">
                  <c:v>286</c:v>
                </c:pt>
                <c:pt idx="199">
                  <c:v>291</c:v>
                </c:pt>
                <c:pt idx="200">
                  <c:v>289</c:v>
                </c:pt>
                <c:pt idx="201">
                  <c:v>286</c:v>
                </c:pt>
                <c:pt idx="202">
                  <c:v>284</c:v>
                </c:pt>
                <c:pt idx="203">
                  <c:v>282</c:v>
                </c:pt>
                <c:pt idx="204">
                  <c:v>279</c:v>
                </c:pt>
                <c:pt idx="205">
                  <c:v>277</c:v>
                </c:pt>
                <c:pt idx="206">
                  <c:v>274</c:v>
                </c:pt>
                <c:pt idx="207">
                  <c:v>272</c:v>
                </c:pt>
                <c:pt idx="208">
                  <c:v>268</c:v>
                </c:pt>
                <c:pt idx="209">
                  <c:v>263</c:v>
                </c:pt>
                <c:pt idx="210">
                  <c:v>258</c:v>
                </c:pt>
                <c:pt idx="211">
                  <c:v>254</c:v>
                </c:pt>
                <c:pt idx="212">
                  <c:v>250</c:v>
                </c:pt>
                <c:pt idx="213">
                  <c:v>249</c:v>
                </c:pt>
                <c:pt idx="214">
                  <c:v>247</c:v>
                </c:pt>
                <c:pt idx="215">
                  <c:v>245</c:v>
                </c:pt>
                <c:pt idx="216">
                  <c:v>243</c:v>
                </c:pt>
                <c:pt idx="217">
                  <c:v>241</c:v>
                </c:pt>
                <c:pt idx="218">
                  <c:v>241</c:v>
                </c:pt>
                <c:pt idx="219">
                  <c:v>241</c:v>
                </c:pt>
                <c:pt idx="220">
                  <c:v>247</c:v>
                </c:pt>
                <c:pt idx="221">
                  <c:v>250</c:v>
                </c:pt>
                <c:pt idx="222">
                  <c:v>250</c:v>
                </c:pt>
                <c:pt idx="223">
                  <c:v>240</c:v>
                </c:pt>
                <c:pt idx="224">
                  <c:v>240</c:v>
                </c:pt>
                <c:pt idx="225">
                  <c:v>238.5</c:v>
                </c:pt>
                <c:pt idx="226">
                  <c:v>242</c:v>
                </c:pt>
                <c:pt idx="227">
                  <c:v>238.5</c:v>
                </c:pt>
                <c:pt idx="228">
                  <c:v>232.5</c:v>
                </c:pt>
                <c:pt idx="229">
                  <c:v>231</c:v>
                </c:pt>
                <c:pt idx="230">
                  <c:v>226.5</c:v>
                </c:pt>
                <c:pt idx="231">
                  <c:v>232.5</c:v>
                </c:pt>
                <c:pt idx="232">
                  <c:v>238</c:v>
                </c:pt>
                <c:pt idx="233">
                  <c:v>236</c:v>
                </c:pt>
                <c:pt idx="234">
                  <c:v>234</c:v>
                </c:pt>
                <c:pt idx="235">
                  <c:v>232</c:v>
                </c:pt>
                <c:pt idx="236">
                  <c:v>232</c:v>
                </c:pt>
                <c:pt idx="237">
                  <c:v>236</c:v>
                </c:pt>
                <c:pt idx="238">
                  <c:v>240</c:v>
                </c:pt>
                <c:pt idx="239">
                  <c:v>240</c:v>
                </c:pt>
                <c:pt idx="240">
                  <c:v>241</c:v>
                </c:pt>
                <c:pt idx="241">
                  <c:v>238</c:v>
                </c:pt>
                <c:pt idx="242">
                  <c:v>234</c:v>
                </c:pt>
                <c:pt idx="243">
                  <c:v>231</c:v>
                </c:pt>
                <c:pt idx="244">
                  <c:v>225</c:v>
                </c:pt>
                <c:pt idx="245">
                  <c:v>222</c:v>
                </c:pt>
                <c:pt idx="246">
                  <c:v>218</c:v>
                </c:pt>
                <c:pt idx="247">
                  <c:v>216</c:v>
                </c:pt>
                <c:pt idx="248">
                  <c:v>220</c:v>
                </c:pt>
                <c:pt idx="249">
                  <c:v>227</c:v>
                </c:pt>
                <c:pt idx="250">
                  <c:v>231</c:v>
                </c:pt>
                <c:pt idx="251">
                  <c:v>231</c:v>
                </c:pt>
                <c:pt idx="252">
                  <c:v>229</c:v>
                </c:pt>
                <c:pt idx="253">
                  <c:v>227</c:v>
                </c:pt>
                <c:pt idx="254">
                  <c:v>225</c:v>
                </c:pt>
                <c:pt idx="255">
                  <c:v>223</c:v>
                </c:pt>
                <c:pt idx="256">
                  <c:v>222</c:v>
                </c:pt>
                <c:pt idx="257">
                  <c:v>220</c:v>
                </c:pt>
                <c:pt idx="258">
                  <c:v>218</c:v>
                </c:pt>
                <c:pt idx="259">
                  <c:v>218</c:v>
                </c:pt>
                <c:pt idx="260">
                  <c:v>216</c:v>
                </c:pt>
                <c:pt idx="261">
                  <c:v>214</c:v>
                </c:pt>
                <c:pt idx="262">
                  <c:v>214</c:v>
                </c:pt>
                <c:pt idx="263">
                  <c:v>216</c:v>
                </c:pt>
                <c:pt idx="264">
                  <c:v>220</c:v>
                </c:pt>
                <c:pt idx="265">
                  <c:v>234</c:v>
                </c:pt>
                <c:pt idx="266">
                  <c:v>247</c:v>
                </c:pt>
                <c:pt idx="267">
                  <c:v>260</c:v>
                </c:pt>
                <c:pt idx="268">
                  <c:v>252</c:v>
                </c:pt>
                <c:pt idx="269">
                  <c:v>248</c:v>
                </c:pt>
                <c:pt idx="270">
                  <c:v>244</c:v>
                </c:pt>
                <c:pt idx="271">
                  <c:v>242</c:v>
                </c:pt>
                <c:pt idx="272">
                  <c:v>246</c:v>
                </c:pt>
                <c:pt idx="273">
                  <c:v>246</c:v>
                </c:pt>
                <c:pt idx="274">
                  <c:v>254</c:v>
                </c:pt>
                <c:pt idx="275">
                  <c:v>260</c:v>
                </c:pt>
                <c:pt idx="276">
                  <c:v>275</c:v>
                </c:pt>
                <c:pt idx="277">
                  <c:v>277</c:v>
                </c:pt>
                <c:pt idx="278">
                  <c:v>276</c:v>
                </c:pt>
                <c:pt idx="279">
                  <c:v>274</c:v>
                </c:pt>
                <c:pt idx="280">
                  <c:v>276</c:v>
                </c:pt>
                <c:pt idx="281">
                  <c:v>280</c:v>
                </c:pt>
                <c:pt idx="282">
                  <c:v>287.5</c:v>
                </c:pt>
                <c:pt idx="283">
                  <c:v>291</c:v>
                </c:pt>
                <c:pt idx="284">
                  <c:v>291</c:v>
                </c:pt>
                <c:pt idx="285">
                  <c:v>305</c:v>
                </c:pt>
                <c:pt idx="286">
                  <c:v>328</c:v>
                </c:pt>
                <c:pt idx="287">
                  <c:v>325</c:v>
                </c:pt>
                <c:pt idx="288">
                  <c:v>317</c:v>
                </c:pt>
                <c:pt idx="289">
                  <c:v>302</c:v>
                </c:pt>
                <c:pt idx="290">
                  <c:v>286</c:v>
                </c:pt>
                <c:pt idx="291">
                  <c:v>274</c:v>
                </c:pt>
                <c:pt idx="292">
                  <c:v>265</c:v>
                </c:pt>
                <c:pt idx="293">
                  <c:v>265</c:v>
                </c:pt>
                <c:pt idx="294">
                  <c:v>258</c:v>
                </c:pt>
                <c:pt idx="295">
                  <c:v>254</c:v>
                </c:pt>
                <c:pt idx="296">
                  <c:v>249</c:v>
                </c:pt>
                <c:pt idx="297">
                  <c:v>245</c:v>
                </c:pt>
                <c:pt idx="298">
                  <c:v>247</c:v>
                </c:pt>
                <c:pt idx="299">
                  <c:v>243</c:v>
                </c:pt>
                <c:pt idx="300">
                  <c:v>243</c:v>
                </c:pt>
                <c:pt idx="301">
                  <c:v>308</c:v>
                </c:pt>
                <c:pt idx="302">
                  <c:v>302</c:v>
                </c:pt>
                <c:pt idx="303">
                  <c:v>299</c:v>
                </c:pt>
                <c:pt idx="304">
                  <c:v>332</c:v>
                </c:pt>
                <c:pt idx="305">
                  <c:v>348</c:v>
                </c:pt>
                <c:pt idx="306">
                  <c:v>343</c:v>
                </c:pt>
                <c:pt idx="307">
                  <c:v>339</c:v>
                </c:pt>
                <c:pt idx="308">
                  <c:v>337</c:v>
                </c:pt>
                <c:pt idx="309">
                  <c:v>381</c:v>
                </c:pt>
                <c:pt idx="310">
                  <c:v>408</c:v>
                </c:pt>
                <c:pt idx="311">
                  <c:v>438</c:v>
                </c:pt>
                <c:pt idx="312">
                  <c:v>450</c:v>
                </c:pt>
                <c:pt idx="313">
                  <c:v>440</c:v>
                </c:pt>
                <c:pt idx="314">
                  <c:v>408.5</c:v>
                </c:pt>
                <c:pt idx="315">
                  <c:v>387.5</c:v>
                </c:pt>
                <c:pt idx="316">
                  <c:v>373.5</c:v>
                </c:pt>
                <c:pt idx="317">
                  <c:v>366.5</c:v>
                </c:pt>
                <c:pt idx="318">
                  <c:v>356</c:v>
                </c:pt>
                <c:pt idx="319">
                  <c:v>349</c:v>
                </c:pt>
                <c:pt idx="320">
                  <c:v>338.5</c:v>
                </c:pt>
                <c:pt idx="321">
                  <c:v>332</c:v>
                </c:pt>
                <c:pt idx="322">
                  <c:v>326</c:v>
                </c:pt>
                <c:pt idx="323">
                  <c:v>373.5</c:v>
                </c:pt>
                <c:pt idx="324">
                  <c:v>419.74400000000003</c:v>
                </c:pt>
                <c:pt idx="325">
                  <c:v>405</c:v>
                </c:pt>
                <c:pt idx="326">
                  <c:v>442</c:v>
                </c:pt>
                <c:pt idx="327">
                  <c:v>454</c:v>
                </c:pt>
                <c:pt idx="328">
                  <c:v>415.5</c:v>
                </c:pt>
                <c:pt idx="329">
                  <c:v>377</c:v>
                </c:pt>
                <c:pt idx="330">
                  <c:v>338.5</c:v>
                </c:pt>
                <c:pt idx="331">
                  <c:v>320</c:v>
                </c:pt>
                <c:pt idx="332">
                  <c:v>302.5</c:v>
                </c:pt>
                <c:pt idx="333">
                  <c:v>290</c:v>
                </c:pt>
                <c:pt idx="334">
                  <c:v>285</c:v>
                </c:pt>
                <c:pt idx="335">
                  <c:v>282.5</c:v>
                </c:pt>
                <c:pt idx="336">
                  <c:v>278</c:v>
                </c:pt>
                <c:pt idx="337">
                  <c:v>290</c:v>
                </c:pt>
                <c:pt idx="338">
                  <c:v>292.5</c:v>
                </c:pt>
                <c:pt idx="339">
                  <c:v>285</c:v>
                </c:pt>
                <c:pt idx="340">
                  <c:v>287.5</c:v>
                </c:pt>
                <c:pt idx="341">
                  <c:v>317</c:v>
                </c:pt>
                <c:pt idx="342">
                  <c:v>314</c:v>
                </c:pt>
                <c:pt idx="343">
                  <c:v>314</c:v>
                </c:pt>
                <c:pt idx="344">
                  <c:v>308</c:v>
                </c:pt>
                <c:pt idx="345">
                  <c:v>302</c:v>
                </c:pt>
                <c:pt idx="346">
                  <c:v>299</c:v>
                </c:pt>
                <c:pt idx="347">
                  <c:v>296</c:v>
                </c:pt>
                <c:pt idx="348">
                  <c:v>296</c:v>
                </c:pt>
                <c:pt idx="349">
                  <c:v>296</c:v>
                </c:pt>
                <c:pt idx="350">
                  <c:v>296</c:v>
                </c:pt>
                <c:pt idx="351">
                  <c:v>305</c:v>
                </c:pt>
                <c:pt idx="352">
                  <c:v>302</c:v>
                </c:pt>
                <c:pt idx="353">
                  <c:v>299</c:v>
                </c:pt>
                <c:pt idx="354">
                  <c:v>296</c:v>
                </c:pt>
                <c:pt idx="355">
                  <c:v>291</c:v>
                </c:pt>
                <c:pt idx="356">
                  <c:v>294</c:v>
                </c:pt>
                <c:pt idx="357">
                  <c:v>296</c:v>
                </c:pt>
                <c:pt idx="358">
                  <c:v>302</c:v>
                </c:pt>
                <c:pt idx="359">
                  <c:v>308</c:v>
                </c:pt>
                <c:pt idx="360">
                  <c:v>308</c:v>
                </c:pt>
                <c:pt idx="361">
                  <c:v>314</c:v>
                </c:pt>
                <c:pt idx="362">
                  <c:v>320</c:v>
                </c:pt>
                <c:pt idx="363">
                  <c:v>320</c:v>
                </c:pt>
                <c:pt idx="364">
                  <c:v>317</c:v>
                </c:pt>
              </c:numCache>
            </c:numRef>
          </c:val>
          <c:smooth val="1"/>
          <c:extLst>
            <c:ext xmlns:c16="http://schemas.microsoft.com/office/drawing/2014/chart" uri="{C3380CC4-5D6E-409C-BE32-E72D297353CC}">
              <c16:uniqueId val="{00000001-24CA-4F1A-9FDA-D541DDCFBD8D}"/>
            </c:ext>
          </c:extLst>
        </c:ser>
        <c:ser>
          <c:idx val="2"/>
          <c:order val="2"/>
          <c:tx>
            <c:v>Long-term average</c:v>
          </c:tx>
          <c:spPr>
            <a:ln w="25400">
              <a:solidFill>
                <a:srgbClr val="FFC000"/>
              </a:solidFill>
              <a:prstDash val="solid"/>
            </a:ln>
          </c:spPr>
          <c:marker>
            <c:symbol val="none"/>
          </c:marker>
          <c:cat>
            <c:numRef>
              <c:f>'SM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 2025 zaokruzeni'!$D$2:$D$366</c:f>
              <c:numCache>
                <c:formatCode>0</c:formatCode>
                <c:ptCount val="365"/>
                <c:pt idx="0">
                  <c:v>2050</c:v>
                </c:pt>
                <c:pt idx="1">
                  <c:v>2050</c:v>
                </c:pt>
                <c:pt idx="2">
                  <c:v>2030</c:v>
                </c:pt>
                <c:pt idx="3">
                  <c:v>2020</c:v>
                </c:pt>
                <c:pt idx="4">
                  <c:v>2010</c:v>
                </c:pt>
                <c:pt idx="5">
                  <c:v>1990</c:v>
                </c:pt>
                <c:pt idx="6">
                  <c:v>1980</c:v>
                </c:pt>
                <c:pt idx="7">
                  <c:v>1950</c:v>
                </c:pt>
                <c:pt idx="8">
                  <c:v>1930</c:v>
                </c:pt>
                <c:pt idx="9">
                  <c:v>1920</c:v>
                </c:pt>
                <c:pt idx="10">
                  <c:v>1900</c:v>
                </c:pt>
                <c:pt idx="11">
                  <c:v>1890</c:v>
                </c:pt>
                <c:pt idx="12">
                  <c:v>1860</c:v>
                </c:pt>
                <c:pt idx="13">
                  <c:v>1840</c:v>
                </c:pt>
                <c:pt idx="14">
                  <c:v>1810</c:v>
                </c:pt>
                <c:pt idx="15">
                  <c:v>1790</c:v>
                </c:pt>
                <c:pt idx="16">
                  <c:v>1760</c:v>
                </c:pt>
                <c:pt idx="17">
                  <c:v>1740</c:v>
                </c:pt>
                <c:pt idx="18">
                  <c:v>1730</c:v>
                </c:pt>
                <c:pt idx="19">
                  <c:v>1720</c:v>
                </c:pt>
                <c:pt idx="20">
                  <c:v>1720</c:v>
                </c:pt>
                <c:pt idx="21">
                  <c:v>1710</c:v>
                </c:pt>
                <c:pt idx="22">
                  <c:v>1710</c:v>
                </c:pt>
                <c:pt idx="23">
                  <c:v>1700</c:v>
                </c:pt>
                <c:pt idx="24">
                  <c:v>1700</c:v>
                </c:pt>
                <c:pt idx="25">
                  <c:v>1710</c:v>
                </c:pt>
                <c:pt idx="26">
                  <c:v>1720</c:v>
                </c:pt>
                <c:pt idx="27">
                  <c:v>1730</c:v>
                </c:pt>
                <c:pt idx="28">
                  <c:v>1740</c:v>
                </c:pt>
                <c:pt idx="29">
                  <c:v>1740</c:v>
                </c:pt>
                <c:pt idx="30">
                  <c:v>1740</c:v>
                </c:pt>
                <c:pt idx="31">
                  <c:v>1750</c:v>
                </c:pt>
                <c:pt idx="32">
                  <c:v>1740</c:v>
                </c:pt>
                <c:pt idx="33">
                  <c:v>1720</c:v>
                </c:pt>
                <c:pt idx="34">
                  <c:v>1720</c:v>
                </c:pt>
                <c:pt idx="35">
                  <c:v>1710</c:v>
                </c:pt>
                <c:pt idx="36">
                  <c:v>1710</c:v>
                </c:pt>
                <c:pt idx="37">
                  <c:v>1710</c:v>
                </c:pt>
                <c:pt idx="38">
                  <c:v>1710</c:v>
                </c:pt>
                <c:pt idx="39">
                  <c:v>1730</c:v>
                </c:pt>
                <c:pt idx="40">
                  <c:v>1740</c:v>
                </c:pt>
                <c:pt idx="41">
                  <c:v>1760</c:v>
                </c:pt>
                <c:pt idx="42">
                  <c:v>1780</c:v>
                </c:pt>
                <c:pt idx="43">
                  <c:v>1810</c:v>
                </c:pt>
                <c:pt idx="44">
                  <c:v>1850</c:v>
                </c:pt>
                <c:pt idx="45">
                  <c:v>1900</c:v>
                </c:pt>
                <c:pt idx="46">
                  <c:v>1920</c:v>
                </c:pt>
                <c:pt idx="47">
                  <c:v>1930</c:v>
                </c:pt>
                <c:pt idx="48">
                  <c:v>1930</c:v>
                </c:pt>
                <c:pt idx="49">
                  <c:v>1930</c:v>
                </c:pt>
                <c:pt idx="50">
                  <c:v>1930</c:v>
                </c:pt>
                <c:pt idx="51">
                  <c:v>1960</c:v>
                </c:pt>
                <c:pt idx="52">
                  <c:v>1990</c:v>
                </c:pt>
                <c:pt idx="53">
                  <c:v>1990</c:v>
                </c:pt>
                <c:pt idx="54">
                  <c:v>1980</c:v>
                </c:pt>
                <c:pt idx="55">
                  <c:v>1980</c:v>
                </c:pt>
                <c:pt idx="56">
                  <c:v>1980</c:v>
                </c:pt>
                <c:pt idx="57">
                  <c:v>2010</c:v>
                </c:pt>
                <c:pt idx="58">
                  <c:v>2040</c:v>
                </c:pt>
                <c:pt idx="59">
                  <c:v>2060</c:v>
                </c:pt>
                <c:pt idx="60">
                  <c:v>2060</c:v>
                </c:pt>
                <c:pt idx="61">
                  <c:v>2070</c:v>
                </c:pt>
                <c:pt idx="62">
                  <c:v>2110</c:v>
                </c:pt>
                <c:pt idx="63">
                  <c:v>2150</c:v>
                </c:pt>
                <c:pt idx="64">
                  <c:v>2180</c:v>
                </c:pt>
                <c:pt idx="65">
                  <c:v>2200</c:v>
                </c:pt>
                <c:pt idx="66">
                  <c:v>2200</c:v>
                </c:pt>
                <c:pt idx="67">
                  <c:v>2210</c:v>
                </c:pt>
                <c:pt idx="68">
                  <c:v>2190</c:v>
                </c:pt>
                <c:pt idx="69">
                  <c:v>2180</c:v>
                </c:pt>
                <c:pt idx="70">
                  <c:v>2170</c:v>
                </c:pt>
                <c:pt idx="71">
                  <c:v>2160</c:v>
                </c:pt>
                <c:pt idx="72">
                  <c:v>2150</c:v>
                </c:pt>
                <c:pt idx="73">
                  <c:v>2150</c:v>
                </c:pt>
                <c:pt idx="74">
                  <c:v>2130</c:v>
                </c:pt>
                <c:pt idx="75">
                  <c:v>2120</c:v>
                </c:pt>
                <c:pt idx="76">
                  <c:v>2110</c:v>
                </c:pt>
                <c:pt idx="77">
                  <c:v>2090</c:v>
                </c:pt>
                <c:pt idx="78">
                  <c:v>2080</c:v>
                </c:pt>
                <c:pt idx="79">
                  <c:v>2070</c:v>
                </c:pt>
                <c:pt idx="80">
                  <c:v>2070</c:v>
                </c:pt>
                <c:pt idx="81">
                  <c:v>2060</c:v>
                </c:pt>
                <c:pt idx="82">
                  <c:v>2080</c:v>
                </c:pt>
                <c:pt idx="83">
                  <c:v>2100</c:v>
                </c:pt>
                <c:pt idx="84">
                  <c:v>2120</c:v>
                </c:pt>
                <c:pt idx="85">
                  <c:v>2140</c:v>
                </c:pt>
                <c:pt idx="86">
                  <c:v>2170</c:v>
                </c:pt>
                <c:pt idx="87">
                  <c:v>2210</c:v>
                </c:pt>
                <c:pt idx="88">
                  <c:v>2260</c:v>
                </c:pt>
                <c:pt idx="89">
                  <c:v>2320</c:v>
                </c:pt>
                <c:pt idx="90">
                  <c:v>2380</c:v>
                </c:pt>
                <c:pt idx="91">
                  <c:v>2420</c:v>
                </c:pt>
                <c:pt idx="92">
                  <c:v>2460</c:v>
                </c:pt>
                <c:pt idx="93">
                  <c:v>2480</c:v>
                </c:pt>
                <c:pt idx="94">
                  <c:v>2470</c:v>
                </c:pt>
                <c:pt idx="95">
                  <c:v>2460</c:v>
                </c:pt>
                <c:pt idx="96">
                  <c:v>2450</c:v>
                </c:pt>
                <c:pt idx="97">
                  <c:v>2430</c:v>
                </c:pt>
                <c:pt idx="98">
                  <c:v>2400</c:v>
                </c:pt>
                <c:pt idx="99">
                  <c:v>2380</c:v>
                </c:pt>
                <c:pt idx="100">
                  <c:v>2370</c:v>
                </c:pt>
                <c:pt idx="101">
                  <c:v>2360</c:v>
                </c:pt>
                <c:pt idx="102">
                  <c:v>2360</c:v>
                </c:pt>
                <c:pt idx="103">
                  <c:v>2370</c:v>
                </c:pt>
                <c:pt idx="104">
                  <c:v>2380</c:v>
                </c:pt>
                <c:pt idx="105">
                  <c:v>2400</c:v>
                </c:pt>
                <c:pt idx="106">
                  <c:v>2390</c:v>
                </c:pt>
                <c:pt idx="107">
                  <c:v>2390</c:v>
                </c:pt>
                <c:pt idx="108">
                  <c:v>2410</c:v>
                </c:pt>
                <c:pt idx="109">
                  <c:v>2410</c:v>
                </c:pt>
                <c:pt idx="110">
                  <c:v>2400</c:v>
                </c:pt>
                <c:pt idx="111">
                  <c:v>2400</c:v>
                </c:pt>
                <c:pt idx="112">
                  <c:v>2380</c:v>
                </c:pt>
                <c:pt idx="113">
                  <c:v>2360</c:v>
                </c:pt>
                <c:pt idx="114">
                  <c:v>2350</c:v>
                </c:pt>
                <c:pt idx="115">
                  <c:v>2330</c:v>
                </c:pt>
                <c:pt idx="116">
                  <c:v>2310</c:v>
                </c:pt>
                <c:pt idx="117">
                  <c:v>2300</c:v>
                </c:pt>
                <c:pt idx="118">
                  <c:v>2280</c:v>
                </c:pt>
                <c:pt idx="119">
                  <c:v>2260</c:v>
                </c:pt>
                <c:pt idx="120">
                  <c:v>2230</c:v>
                </c:pt>
                <c:pt idx="121">
                  <c:v>2190</c:v>
                </c:pt>
                <c:pt idx="122">
                  <c:v>2150</c:v>
                </c:pt>
                <c:pt idx="123">
                  <c:v>2130</c:v>
                </c:pt>
                <c:pt idx="124">
                  <c:v>2140</c:v>
                </c:pt>
                <c:pt idx="125">
                  <c:v>2130</c:v>
                </c:pt>
                <c:pt idx="126">
                  <c:v>2120</c:v>
                </c:pt>
                <c:pt idx="127">
                  <c:v>2110</c:v>
                </c:pt>
                <c:pt idx="128">
                  <c:v>2120</c:v>
                </c:pt>
                <c:pt idx="129">
                  <c:v>2110</c:v>
                </c:pt>
                <c:pt idx="130">
                  <c:v>2080</c:v>
                </c:pt>
                <c:pt idx="131">
                  <c:v>2050</c:v>
                </c:pt>
                <c:pt idx="132">
                  <c:v>2040</c:v>
                </c:pt>
                <c:pt idx="133">
                  <c:v>2020</c:v>
                </c:pt>
                <c:pt idx="134">
                  <c:v>2010</c:v>
                </c:pt>
                <c:pt idx="135">
                  <c:v>2010</c:v>
                </c:pt>
                <c:pt idx="136">
                  <c:v>2010</c:v>
                </c:pt>
                <c:pt idx="137">
                  <c:v>2000</c:v>
                </c:pt>
                <c:pt idx="138">
                  <c:v>1990</c:v>
                </c:pt>
                <c:pt idx="139">
                  <c:v>1970</c:v>
                </c:pt>
                <c:pt idx="140">
                  <c:v>1940</c:v>
                </c:pt>
                <c:pt idx="141">
                  <c:v>1910</c:v>
                </c:pt>
                <c:pt idx="142">
                  <c:v>1880</c:v>
                </c:pt>
                <c:pt idx="143">
                  <c:v>1870</c:v>
                </c:pt>
                <c:pt idx="144">
                  <c:v>1860</c:v>
                </c:pt>
                <c:pt idx="145">
                  <c:v>1840</c:v>
                </c:pt>
                <c:pt idx="146">
                  <c:v>1810</c:v>
                </c:pt>
                <c:pt idx="147">
                  <c:v>1770</c:v>
                </c:pt>
                <c:pt idx="148">
                  <c:v>1730</c:v>
                </c:pt>
                <c:pt idx="149">
                  <c:v>1700</c:v>
                </c:pt>
                <c:pt idx="150">
                  <c:v>1660</c:v>
                </c:pt>
                <c:pt idx="151">
                  <c:v>1630</c:v>
                </c:pt>
                <c:pt idx="152">
                  <c:v>1610</c:v>
                </c:pt>
                <c:pt idx="153">
                  <c:v>1590</c:v>
                </c:pt>
                <c:pt idx="154">
                  <c:v>1570</c:v>
                </c:pt>
                <c:pt idx="155">
                  <c:v>1550</c:v>
                </c:pt>
                <c:pt idx="156">
                  <c:v>1540</c:v>
                </c:pt>
                <c:pt idx="157">
                  <c:v>1520</c:v>
                </c:pt>
                <c:pt idx="158">
                  <c:v>1500</c:v>
                </c:pt>
                <c:pt idx="159">
                  <c:v>1490</c:v>
                </c:pt>
                <c:pt idx="160">
                  <c:v>1480</c:v>
                </c:pt>
                <c:pt idx="161">
                  <c:v>1460</c:v>
                </c:pt>
                <c:pt idx="162">
                  <c:v>1440</c:v>
                </c:pt>
                <c:pt idx="163">
                  <c:v>1430</c:v>
                </c:pt>
                <c:pt idx="164">
                  <c:v>1410</c:v>
                </c:pt>
                <c:pt idx="165">
                  <c:v>1390</c:v>
                </c:pt>
                <c:pt idx="166">
                  <c:v>1370</c:v>
                </c:pt>
                <c:pt idx="167">
                  <c:v>1380</c:v>
                </c:pt>
                <c:pt idx="168">
                  <c:v>1370</c:v>
                </c:pt>
                <c:pt idx="169">
                  <c:v>1360</c:v>
                </c:pt>
                <c:pt idx="170">
                  <c:v>1340</c:v>
                </c:pt>
                <c:pt idx="171">
                  <c:v>1330</c:v>
                </c:pt>
                <c:pt idx="172">
                  <c:v>1340</c:v>
                </c:pt>
                <c:pt idx="173">
                  <c:v>1330</c:v>
                </c:pt>
                <c:pt idx="174">
                  <c:v>1320</c:v>
                </c:pt>
                <c:pt idx="175">
                  <c:v>1290</c:v>
                </c:pt>
                <c:pt idx="176">
                  <c:v>1250</c:v>
                </c:pt>
                <c:pt idx="177">
                  <c:v>1220</c:v>
                </c:pt>
                <c:pt idx="178">
                  <c:v>1190</c:v>
                </c:pt>
                <c:pt idx="179">
                  <c:v>1160</c:v>
                </c:pt>
                <c:pt idx="180">
                  <c:v>1130</c:v>
                </c:pt>
                <c:pt idx="181">
                  <c:v>1100</c:v>
                </c:pt>
                <c:pt idx="182">
                  <c:v>1070</c:v>
                </c:pt>
                <c:pt idx="183">
                  <c:v>1050</c:v>
                </c:pt>
                <c:pt idx="184">
                  <c:v>1040</c:v>
                </c:pt>
                <c:pt idx="185">
                  <c:v>1030</c:v>
                </c:pt>
                <c:pt idx="186">
                  <c:v>1020</c:v>
                </c:pt>
                <c:pt idx="187">
                  <c:v>1000</c:v>
                </c:pt>
                <c:pt idx="188">
                  <c:v>990.78907894736847</c:v>
                </c:pt>
                <c:pt idx="189">
                  <c:v>978.81707894736837</c:v>
                </c:pt>
                <c:pt idx="190">
                  <c:v>967.38227631578945</c:v>
                </c:pt>
                <c:pt idx="191">
                  <c:v>941.3802763157895</c:v>
                </c:pt>
                <c:pt idx="192">
                  <c:v>922.3955131578947</c:v>
                </c:pt>
                <c:pt idx="193">
                  <c:v>902.82210526315794</c:v>
                </c:pt>
                <c:pt idx="194">
                  <c:v>889.60239473684214</c:v>
                </c:pt>
                <c:pt idx="195">
                  <c:v>871.71573684210523</c:v>
                </c:pt>
                <c:pt idx="196">
                  <c:v>871.86055263157891</c:v>
                </c:pt>
                <c:pt idx="197">
                  <c:v>859.38782894736846</c:v>
                </c:pt>
                <c:pt idx="198">
                  <c:v>841.89623684210528</c:v>
                </c:pt>
                <c:pt idx="199">
                  <c:v>829.41222368421052</c:v>
                </c:pt>
                <c:pt idx="200">
                  <c:v>809.85710526315791</c:v>
                </c:pt>
                <c:pt idx="201">
                  <c:v>797.03817105263158</c:v>
                </c:pt>
                <c:pt idx="202">
                  <c:v>777.26806578947367</c:v>
                </c:pt>
                <c:pt idx="203">
                  <c:v>762.71182894736842</c:v>
                </c:pt>
                <c:pt idx="204">
                  <c:v>748.54419736842101</c:v>
                </c:pt>
                <c:pt idx="205">
                  <c:v>733.68215789473686</c:v>
                </c:pt>
                <c:pt idx="206">
                  <c:v>728.70136842105262</c:v>
                </c:pt>
                <c:pt idx="207">
                  <c:v>724.89146052631577</c:v>
                </c:pt>
                <c:pt idx="208">
                  <c:v>727.05606578947368</c:v>
                </c:pt>
                <c:pt idx="209">
                  <c:v>725.68799999999999</c:v>
                </c:pt>
                <c:pt idx="210">
                  <c:v>734.5140921052631</c:v>
                </c:pt>
                <c:pt idx="211">
                  <c:v>735.04002631578942</c:v>
                </c:pt>
                <c:pt idx="212">
                  <c:v>729.63089473684215</c:v>
                </c:pt>
                <c:pt idx="213">
                  <c:v>717.16976315789475</c:v>
                </c:pt>
                <c:pt idx="214">
                  <c:v>704.62025000000006</c:v>
                </c:pt>
                <c:pt idx="215">
                  <c:v>694.16009210526317</c:v>
                </c:pt>
                <c:pt idx="216">
                  <c:v>688.06163157894741</c:v>
                </c:pt>
                <c:pt idx="217">
                  <c:v>681.90150000000006</c:v>
                </c:pt>
                <c:pt idx="218">
                  <c:v>683.42349999999999</c:v>
                </c:pt>
                <c:pt idx="219">
                  <c:v>687.05505263157897</c:v>
                </c:pt>
                <c:pt idx="220">
                  <c:v>682.71742105263161</c:v>
                </c:pt>
                <c:pt idx="221">
                  <c:v>675.25148684210524</c:v>
                </c:pt>
                <c:pt idx="222">
                  <c:v>664.82956578947369</c:v>
                </c:pt>
                <c:pt idx="223">
                  <c:v>650.6602894736842</c:v>
                </c:pt>
                <c:pt idx="224">
                  <c:v>629.16960526315791</c:v>
                </c:pt>
                <c:pt idx="225">
                  <c:v>614.8746315789474</c:v>
                </c:pt>
                <c:pt idx="226">
                  <c:v>601.86451315789475</c:v>
                </c:pt>
                <c:pt idx="227">
                  <c:v>592.35461842105258</c:v>
                </c:pt>
                <c:pt idx="228">
                  <c:v>582.11451315789475</c:v>
                </c:pt>
                <c:pt idx="229">
                  <c:v>580.851</c:v>
                </c:pt>
                <c:pt idx="230">
                  <c:v>579.25542105263162</c:v>
                </c:pt>
                <c:pt idx="231">
                  <c:v>585.75673684210528</c:v>
                </c:pt>
                <c:pt idx="232">
                  <c:v>591.56135526315791</c:v>
                </c:pt>
                <c:pt idx="233">
                  <c:v>608.61564473684211</c:v>
                </c:pt>
                <c:pt idx="234">
                  <c:v>612.56177631578953</c:v>
                </c:pt>
                <c:pt idx="235">
                  <c:v>615.14951315789472</c:v>
                </c:pt>
                <c:pt idx="236">
                  <c:v>616.51198684210522</c:v>
                </c:pt>
                <c:pt idx="237">
                  <c:v>613.87817105263161</c:v>
                </c:pt>
                <c:pt idx="238">
                  <c:v>613.11043421052636</c:v>
                </c:pt>
                <c:pt idx="239">
                  <c:v>622.65261842105258</c:v>
                </c:pt>
                <c:pt idx="240">
                  <c:v>627.75727631578945</c:v>
                </c:pt>
                <c:pt idx="241">
                  <c:v>628.63709210526315</c:v>
                </c:pt>
                <c:pt idx="242">
                  <c:v>641.09201315789471</c:v>
                </c:pt>
                <c:pt idx="243">
                  <c:v>655.4004210526316</c:v>
                </c:pt>
                <c:pt idx="244">
                  <c:v>667.39432894736842</c:v>
                </c:pt>
                <c:pt idx="245">
                  <c:v>672.44751315789472</c:v>
                </c:pt>
                <c:pt idx="246">
                  <c:v>676.7590394736842</c:v>
                </c:pt>
                <c:pt idx="247">
                  <c:v>672.03085526315795</c:v>
                </c:pt>
                <c:pt idx="248">
                  <c:v>668.25882894736844</c:v>
                </c:pt>
                <c:pt idx="249">
                  <c:v>670.33439473684211</c:v>
                </c:pt>
                <c:pt idx="250">
                  <c:v>672.18646052631584</c:v>
                </c:pt>
                <c:pt idx="251">
                  <c:v>669.30415789473682</c:v>
                </c:pt>
                <c:pt idx="252">
                  <c:v>659.83663157894739</c:v>
                </c:pt>
                <c:pt idx="253">
                  <c:v>654.7923552631579</c:v>
                </c:pt>
                <c:pt idx="254">
                  <c:v>650.94081578947373</c:v>
                </c:pt>
                <c:pt idx="255">
                  <c:v>651.42278947368425</c:v>
                </c:pt>
                <c:pt idx="256">
                  <c:v>655.64078947368421</c:v>
                </c:pt>
                <c:pt idx="257">
                  <c:v>656.94839473684215</c:v>
                </c:pt>
                <c:pt idx="258">
                  <c:v>664.28324999999995</c:v>
                </c:pt>
                <c:pt idx="259">
                  <c:v>679.73653947368416</c:v>
                </c:pt>
                <c:pt idx="260">
                  <c:v>699.80968421052637</c:v>
                </c:pt>
                <c:pt idx="261">
                  <c:v>727.12931578947371</c:v>
                </c:pt>
                <c:pt idx="262">
                  <c:v>750.42310526315794</c:v>
                </c:pt>
                <c:pt idx="263">
                  <c:v>774.32905263157897</c:v>
                </c:pt>
                <c:pt idx="264">
                  <c:v>801.32830263157894</c:v>
                </c:pt>
                <c:pt idx="265">
                  <c:v>816.91657894736841</c:v>
                </c:pt>
                <c:pt idx="266">
                  <c:v>817.92668421052633</c:v>
                </c:pt>
                <c:pt idx="267">
                  <c:v>818.79051315789479</c:v>
                </c:pt>
                <c:pt idx="268">
                  <c:v>819.40860526315794</c:v>
                </c:pt>
                <c:pt idx="269">
                  <c:v>821.43736842105261</c:v>
                </c:pt>
                <c:pt idx="270">
                  <c:v>826.72077631578952</c:v>
                </c:pt>
                <c:pt idx="271">
                  <c:v>832.81828947368422</c:v>
                </c:pt>
                <c:pt idx="272">
                  <c:v>854.71285526315785</c:v>
                </c:pt>
                <c:pt idx="273">
                  <c:v>871.54448684210524</c:v>
                </c:pt>
                <c:pt idx="274">
                  <c:v>895.42889473684215</c:v>
                </c:pt>
                <c:pt idx="275">
                  <c:v>911.7816184210526</c:v>
                </c:pt>
                <c:pt idx="276">
                  <c:v>913.37314473684205</c:v>
                </c:pt>
                <c:pt idx="277">
                  <c:v>911.39367105263159</c:v>
                </c:pt>
                <c:pt idx="278">
                  <c:v>919.11647368421052</c:v>
                </c:pt>
                <c:pt idx="279">
                  <c:v>921.16873684210532</c:v>
                </c:pt>
                <c:pt idx="280">
                  <c:v>925.31728947368424</c:v>
                </c:pt>
                <c:pt idx="281">
                  <c:v>934.69974999999999</c:v>
                </c:pt>
                <c:pt idx="282">
                  <c:v>963.05282894736843</c:v>
                </c:pt>
                <c:pt idx="283">
                  <c:v>985.97784210526311</c:v>
                </c:pt>
                <c:pt idx="284">
                  <c:v>1010</c:v>
                </c:pt>
                <c:pt idx="285">
                  <c:v>1040</c:v>
                </c:pt>
                <c:pt idx="286">
                  <c:v>1070</c:v>
                </c:pt>
                <c:pt idx="287">
                  <c:v>1090</c:v>
                </c:pt>
                <c:pt idx="288">
                  <c:v>1090</c:v>
                </c:pt>
                <c:pt idx="289">
                  <c:v>1070</c:v>
                </c:pt>
                <c:pt idx="290">
                  <c:v>1060</c:v>
                </c:pt>
                <c:pt idx="291">
                  <c:v>1040</c:v>
                </c:pt>
                <c:pt idx="292">
                  <c:v>1040</c:v>
                </c:pt>
                <c:pt idx="293">
                  <c:v>1040</c:v>
                </c:pt>
                <c:pt idx="294">
                  <c:v>1060</c:v>
                </c:pt>
                <c:pt idx="295">
                  <c:v>1080</c:v>
                </c:pt>
                <c:pt idx="296">
                  <c:v>1100</c:v>
                </c:pt>
                <c:pt idx="297">
                  <c:v>1120</c:v>
                </c:pt>
                <c:pt idx="298">
                  <c:v>1150</c:v>
                </c:pt>
                <c:pt idx="299">
                  <c:v>1160</c:v>
                </c:pt>
                <c:pt idx="300">
                  <c:v>1150</c:v>
                </c:pt>
                <c:pt idx="301">
                  <c:v>1150</c:v>
                </c:pt>
                <c:pt idx="302">
                  <c:v>1150</c:v>
                </c:pt>
                <c:pt idx="303">
                  <c:v>1160</c:v>
                </c:pt>
                <c:pt idx="304">
                  <c:v>1170</c:v>
                </c:pt>
                <c:pt idx="305">
                  <c:v>1180</c:v>
                </c:pt>
                <c:pt idx="306">
                  <c:v>1200</c:v>
                </c:pt>
                <c:pt idx="307">
                  <c:v>1210</c:v>
                </c:pt>
                <c:pt idx="308">
                  <c:v>1230</c:v>
                </c:pt>
                <c:pt idx="309">
                  <c:v>1240</c:v>
                </c:pt>
                <c:pt idx="310">
                  <c:v>1270</c:v>
                </c:pt>
                <c:pt idx="311">
                  <c:v>1310</c:v>
                </c:pt>
                <c:pt idx="312">
                  <c:v>1340</c:v>
                </c:pt>
                <c:pt idx="313">
                  <c:v>1370</c:v>
                </c:pt>
                <c:pt idx="314">
                  <c:v>1390</c:v>
                </c:pt>
                <c:pt idx="315">
                  <c:v>1410</c:v>
                </c:pt>
                <c:pt idx="316">
                  <c:v>1430</c:v>
                </c:pt>
                <c:pt idx="317">
                  <c:v>1440</c:v>
                </c:pt>
                <c:pt idx="318">
                  <c:v>1470</c:v>
                </c:pt>
                <c:pt idx="319">
                  <c:v>1520</c:v>
                </c:pt>
                <c:pt idx="320">
                  <c:v>1560</c:v>
                </c:pt>
                <c:pt idx="321">
                  <c:v>1580</c:v>
                </c:pt>
                <c:pt idx="322">
                  <c:v>1630</c:v>
                </c:pt>
                <c:pt idx="323">
                  <c:v>1690</c:v>
                </c:pt>
                <c:pt idx="324">
                  <c:v>1730</c:v>
                </c:pt>
                <c:pt idx="325">
                  <c:v>1760</c:v>
                </c:pt>
                <c:pt idx="326">
                  <c:v>1790</c:v>
                </c:pt>
                <c:pt idx="327">
                  <c:v>1820</c:v>
                </c:pt>
                <c:pt idx="328">
                  <c:v>1830</c:v>
                </c:pt>
                <c:pt idx="329">
                  <c:v>1830</c:v>
                </c:pt>
                <c:pt idx="330">
                  <c:v>1820</c:v>
                </c:pt>
                <c:pt idx="331">
                  <c:v>1810</c:v>
                </c:pt>
                <c:pt idx="332">
                  <c:v>1810</c:v>
                </c:pt>
                <c:pt idx="333">
                  <c:v>1810</c:v>
                </c:pt>
                <c:pt idx="334">
                  <c:v>1810</c:v>
                </c:pt>
                <c:pt idx="335">
                  <c:v>1810</c:v>
                </c:pt>
                <c:pt idx="336">
                  <c:v>1830</c:v>
                </c:pt>
                <c:pt idx="337">
                  <c:v>1860</c:v>
                </c:pt>
                <c:pt idx="338">
                  <c:v>1890</c:v>
                </c:pt>
                <c:pt idx="339">
                  <c:v>1890</c:v>
                </c:pt>
                <c:pt idx="340">
                  <c:v>1890</c:v>
                </c:pt>
                <c:pt idx="341">
                  <c:v>1880</c:v>
                </c:pt>
                <c:pt idx="342">
                  <c:v>1850</c:v>
                </c:pt>
                <c:pt idx="343">
                  <c:v>1820</c:v>
                </c:pt>
                <c:pt idx="344">
                  <c:v>1820</c:v>
                </c:pt>
                <c:pt idx="345">
                  <c:v>1830</c:v>
                </c:pt>
                <c:pt idx="346">
                  <c:v>1830</c:v>
                </c:pt>
                <c:pt idx="347">
                  <c:v>1840</c:v>
                </c:pt>
                <c:pt idx="348">
                  <c:v>1860</c:v>
                </c:pt>
                <c:pt idx="349">
                  <c:v>1890</c:v>
                </c:pt>
                <c:pt idx="350">
                  <c:v>1910</c:v>
                </c:pt>
                <c:pt idx="351">
                  <c:v>1950</c:v>
                </c:pt>
                <c:pt idx="352">
                  <c:v>1970</c:v>
                </c:pt>
                <c:pt idx="353">
                  <c:v>2000</c:v>
                </c:pt>
                <c:pt idx="354">
                  <c:v>2030</c:v>
                </c:pt>
                <c:pt idx="355">
                  <c:v>2040</c:v>
                </c:pt>
                <c:pt idx="356">
                  <c:v>2030</c:v>
                </c:pt>
                <c:pt idx="357">
                  <c:v>2020</c:v>
                </c:pt>
                <c:pt idx="358">
                  <c:v>2000</c:v>
                </c:pt>
                <c:pt idx="359">
                  <c:v>1980</c:v>
                </c:pt>
                <c:pt idx="360">
                  <c:v>1960</c:v>
                </c:pt>
                <c:pt idx="361">
                  <c:v>1960</c:v>
                </c:pt>
                <c:pt idx="362">
                  <c:v>1980</c:v>
                </c:pt>
                <c:pt idx="363">
                  <c:v>1990</c:v>
                </c:pt>
                <c:pt idx="364">
                  <c:v>2030</c:v>
                </c:pt>
              </c:numCache>
            </c:numRef>
          </c:val>
          <c:smooth val="1"/>
          <c:extLst>
            <c:ext xmlns:c16="http://schemas.microsoft.com/office/drawing/2014/chart" uri="{C3380CC4-5D6E-409C-BE32-E72D297353CC}">
              <c16:uniqueId val="{00000002-24CA-4F1A-9FDA-D541DDCFBD8D}"/>
            </c:ext>
          </c:extLst>
        </c:ser>
        <c:ser>
          <c:idx val="3"/>
          <c:order val="3"/>
          <c:tx>
            <c:v>Maximum envelope</c:v>
          </c:tx>
          <c:spPr>
            <a:ln w="25400">
              <a:solidFill>
                <a:srgbClr val="C00000"/>
              </a:solidFill>
              <a:prstDash val="solid"/>
            </a:ln>
          </c:spPr>
          <c:marker>
            <c:symbol val="none"/>
          </c:marker>
          <c:cat>
            <c:numRef>
              <c:f>'SM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'SM 2025 zaokruzeni'!$E$2:$E$366</c:f>
              <c:numCache>
                <c:formatCode>0</c:formatCode>
                <c:ptCount val="365"/>
                <c:pt idx="0">
                  <c:v>5010</c:v>
                </c:pt>
                <c:pt idx="1">
                  <c:v>4870</c:v>
                </c:pt>
                <c:pt idx="2">
                  <c:v>4960</c:v>
                </c:pt>
                <c:pt idx="3">
                  <c:v>5060</c:v>
                </c:pt>
                <c:pt idx="4">
                  <c:v>5020</c:v>
                </c:pt>
                <c:pt idx="5">
                  <c:v>4880</c:v>
                </c:pt>
                <c:pt idx="6">
                  <c:v>4720</c:v>
                </c:pt>
                <c:pt idx="7">
                  <c:v>4580</c:v>
                </c:pt>
                <c:pt idx="8">
                  <c:v>4680</c:v>
                </c:pt>
                <c:pt idx="9">
                  <c:v>4810</c:v>
                </c:pt>
                <c:pt idx="10">
                  <c:v>4870</c:v>
                </c:pt>
                <c:pt idx="11">
                  <c:v>5050</c:v>
                </c:pt>
                <c:pt idx="12">
                  <c:v>4920</c:v>
                </c:pt>
                <c:pt idx="13">
                  <c:v>4770</c:v>
                </c:pt>
                <c:pt idx="14">
                  <c:v>4590</c:v>
                </c:pt>
                <c:pt idx="15">
                  <c:v>4430</c:v>
                </c:pt>
                <c:pt idx="16">
                  <c:v>4490</c:v>
                </c:pt>
                <c:pt idx="17">
                  <c:v>4980</c:v>
                </c:pt>
                <c:pt idx="18">
                  <c:v>5760</c:v>
                </c:pt>
                <c:pt idx="19">
                  <c:v>5700</c:v>
                </c:pt>
                <c:pt idx="20">
                  <c:v>5480</c:v>
                </c:pt>
                <c:pt idx="21">
                  <c:v>5130</c:v>
                </c:pt>
                <c:pt idx="22">
                  <c:v>4850</c:v>
                </c:pt>
                <c:pt idx="23">
                  <c:v>4630</c:v>
                </c:pt>
                <c:pt idx="24">
                  <c:v>4450</c:v>
                </c:pt>
                <c:pt idx="25">
                  <c:v>4250</c:v>
                </c:pt>
                <c:pt idx="26">
                  <c:v>4140</c:v>
                </c:pt>
                <c:pt idx="27">
                  <c:v>4020</c:v>
                </c:pt>
                <c:pt idx="28">
                  <c:v>3950</c:v>
                </c:pt>
                <c:pt idx="29">
                  <c:v>3920</c:v>
                </c:pt>
                <c:pt idx="30">
                  <c:v>3860</c:v>
                </c:pt>
                <c:pt idx="31">
                  <c:v>3770</c:v>
                </c:pt>
                <c:pt idx="32">
                  <c:v>3610</c:v>
                </c:pt>
                <c:pt idx="33">
                  <c:v>3500</c:v>
                </c:pt>
                <c:pt idx="34">
                  <c:v>3500</c:v>
                </c:pt>
                <c:pt idx="35">
                  <c:v>3480</c:v>
                </c:pt>
                <c:pt idx="36">
                  <c:v>3430</c:v>
                </c:pt>
                <c:pt idx="37">
                  <c:v>3440</c:v>
                </c:pt>
                <c:pt idx="38">
                  <c:v>3480</c:v>
                </c:pt>
                <c:pt idx="39">
                  <c:v>3530</c:v>
                </c:pt>
                <c:pt idx="40">
                  <c:v>3640</c:v>
                </c:pt>
                <c:pt idx="41">
                  <c:v>3780</c:v>
                </c:pt>
                <c:pt idx="42">
                  <c:v>3950</c:v>
                </c:pt>
                <c:pt idx="43">
                  <c:v>4010</c:v>
                </c:pt>
                <c:pt idx="44">
                  <c:v>4000</c:v>
                </c:pt>
                <c:pt idx="45">
                  <c:v>3910</c:v>
                </c:pt>
                <c:pt idx="46">
                  <c:v>4070</c:v>
                </c:pt>
                <c:pt idx="47">
                  <c:v>4380</c:v>
                </c:pt>
                <c:pt idx="48">
                  <c:v>4470</c:v>
                </c:pt>
                <c:pt idx="49">
                  <c:v>4440</c:v>
                </c:pt>
                <c:pt idx="50">
                  <c:v>4280</c:v>
                </c:pt>
                <c:pt idx="51">
                  <c:v>4120</c:v>
                </c:pt>
                <c:pt idx="52">
                  <c:v>4230</c:v>
                </c:pt>
                <c:pt idx="53">
                  <c:v>4280</c:v>
                </c:pt>
                <c:pt idx="54">
                  <c:v>4170</c:v>
                </c:pt>
                <c:pt idx="55">
                  <c:v>4210</c:v>
                </c:pt>
                <c:pt idx="56">
                  <c:v>4270</c:v>
                </c:pt>
                <c:pt idx="57">
                  <c:v>4380</c:v>
                </c:pt>
                <c:pt idx="58">
                  <c:v>4580</c:v>
                </c:pt>
                <c:pt idx="59">
                  <c:v>4650</c:v>
                </c:pt>
                <c:pt idx="60">
                  <c:v>4550</c:v>
                </c:pt>
                <c:pt idx="61">
                  <c:v>4370</c:v>
                </c:pt>
                <c:pt idx="62">
                  <c:v>4190</c:v>
                </c:pt>
                <c:pt idx="63">
                  <c:v>4010</c:v>
                </c:pt>
                <c:pt idx="64">
                  <c:v>4040</c:v>
                </c:pt>
                <c:pt idx="65">
                  <c:v>4030</c:v>
                </c:pt>
                <c:pt idx="66">
                  <c:v>4240</c:v>
                </c:pt>
                <c:pt idx="67">
                  <c:v>4320</c:v>
                </c:pt>
                <c:pt idx="68">
                  <c:v>4320</c:v>
                </c:pt>
                <c:pt idx="69">
                  <c:v>4300</c:v>
                </c:pt>
                <c:pt idx="70">
                  <c:v>4300</c:v>
                </c:pt>
                <c:pt idx="71">
                  <c:v>4310</c:v>
                </c:pt>
                <c:pt idx="72">
                  <c:v>4310</c:v>
                </c:pt>
                <c:pt idx="73">
                  <c:v>4290</c:v>
                </c:pt>
                <c:pt idx="74">
                  <c:v>4450</c:v>
                </c:pt>
                <c:pt idx="75">
                  <c:v>4330</c:v>
                </c:pt>
                <c:pt idx="76">
                  <c:v>4360</c:v>
                </c:pt>
                <c:pt idx="77">
                  <c:v>4420</c:v>
                </c:pt>
                <c:pt idx="78">
                  <c:v>4960</c:v>
                </c:pt>
                <c:pt idx="79">
                  <c:v>5330</c:v>
                </c:pt>
                <c:pt idx="80">
                  <c:v>5520</c:v>
                </c:pt>
                <c:pt idx="81">
                  <c:v>5480</c:v>
                </c:pt>
                <c:pt idx="82">
                  <c:v>5420</c:v>
                </c:pt>
                <c:pt idx="83">
                  <c:v>5340</c:v>
                </c:pt>
                <c:pt idx="84">
                  <c:v>5160</c:v>
                </c:pt>
                <c:pt idx="85">
                  <c:v>5020</c:v>
                </c:pt>
                <c:pt idx="86">
                  <c:v>4920</c:v>
                </c:pt>
                <c:pt idx="87">
                  <c:v>4720</c:v>
                </c:pt>
                <c:pt idx="88">
                  <c:v>4730</c:v>
                </c:pt>
                <c:pt idx="89">
                  <c:v>4920</c:v>
                </c:pt>
                <c:pt idx="90">
                  <c:v>4920</c:v>
                </c:pt>
                <c:pt idx="91">
                  <c:v>5180</c:v>
                </c:pt>
                <c:pt idx="92">
                  <c:v>5620</c:v>
                </c:pt>
                <c:pt idx="93">
                  <c:v>5850</c:v>
                </c:pt>
                <c:pt idx="94">
                  <c:v>5800</c:v>
                </c:pt>
                <c:pt idx="95">
                  <c:v>5540</c:v>
                </c:pt>
                <c:pt idx="96">
                  <c:v>5500</c:v>
                </c:pt>
                <c:pt idx="97">
                  <c:v>5530</c:v>
                </c:pt>
                <c:pt idx="98">
                  <c:v>5350</c:v>
                </c:pt>
                <c:pt idx="99">
                  <c:v>5080</c:v>
                </c:pt>
                <c:pt idx="100">
                  <c:v>4820</c:v>
                </c:pt>
                <c:pt idx="101">
                  <c:v>4970</c:v>
                </c:pt>
                <c:pt idx="102">
                  <c:v>4870</c:v>
                </c:pt>
                <c:pt idx="103">
                  <c:v>5050</c:v>
                </c:pt>
                <c:pt idx="104">
                  <c:v>5290</c:v>
                </c:pt>
                <c:pt idx="105">
                  <c:v>5320</c:v>
                </c:pt>
                <c:pt idx="106">
                  <c:v>5370</c:v>
                </c:pt>
                <c:pt idx="107">
                  <c:v>5400</c:v>
                </c:pt>
                <c:pt idx="108">
                  <c:v>5240</c:v>
                </c:pt>
                <c:pt idx="109">
                  <c:v>5080</c:v>
                </c:pt>
                <c:pt idx="110">
                  <c:v>4940</c:v>
                </c:pt>
                <c:pt idx="111">
                  <c:v>4850</c:v>
                </c:pt>
                <c:pt idx="112">
                  <c:v>4810</c:v>
                </c:pt>
                <c:pt idx="113">
                  <c:v>4670</c:v>
                </c:pt>
                <c:pt idx="114">
                  <c:v>4590</c:v>
                </c:pt>
                <c:pt idx="115">
                  <c:v>4510</c:v>
                </c:pt>
                <c:pt idx="116">
                  <c:v>4510</c:v>
                </c:pt>
                <c:pt idx="117">
                  <c:v>4610</c:v>
                </c:pt>
                <c:pt idx="118">
                  <c:v>4610</c:v>
                </c:pt>
                <c:pt idx="119">
                  <c:v>4550</c:v>
                </c:pt>
                <c:pt idx="120">
                  <c:v>4470</c:v>
                </c:pt>
                <c:pt idx="121">
                  <c:v>4470</c:v>
                </c:pt>
                <c:pt idx="122">
                  <c:v>4240</c:v>
                </c:pt>
                <c:pt idx="123">
                  <c:v>4110</c:v>
                </c:pt>
                <c:pt idx="124">
                  <c:v>4170</c:v>
                </c:pt>
                <c:pt idx="125">
                  <c:v>4280</c:v>
                </c:pt>
                <c:pt idx="126">
                  <c:v>4300</c:v>
                </c:pt>
                <c:pt idx="127">
                  <c:v>4260</c:v>
                </c:pt>
                <c:pt idx="128">
                  <c:v>4460</c:v>
                </c:pt>
                <c:pt idx="129">
                  <c:v>4640</c:v>
                </c:pt>
                <c:pt idx="130">
                  <c:v>4620</c:v>
                </c:pt>
                <c:pt idx="131">
                  <c:v>4580</c:v>
                </c:pt>
                <c:pt idx="132">
                  <c:v>4550</c:v>
                </c:pt>
                <c:pt idx="133">
                  <c:v>4560</c:v>
                </c:pt>
                <c:pt idx="134">
                  <c:v>5050</c:v>
                </c:pt>
                <c:pt idx="135">
                  <c:v>6010</c:v>
                </c:pt>
                <c:pt idx="136">
                  <c:v>6600</c:v>
                </c:pt>
                <c:pt idx="137">
                  <c:v>6550</c:v>
                </c:pt>
                <c:pt idx="138">
                  <c:v>5920</c:v>
                </c:pt>
                <c:pt idx="139">
                  <c:v>5680</c:v>
                </c:pt>
                <c:pt idx="140">
                  <c:v>5550</c:v>
                </c:pt>
                <c:pt idx="141">
                  <c:v>5360</c:v>
                </c:pt>
                <c:pt idx="142">
                  <c:v>5220</c:v>
                </c:pt>
                <c:pt idx="143">
                  <c:v>5070</c:v>
                </c:pt>
                <c:pt idx="144">
                  <c:v>4920</c:v>
                </c:pt>
                <c:pt idx="145">
                  <c:v>4760</c:v>
                </c:pt>
                <c:pt idx="146">
                  <c:v>4570</c:v>
                </c:pt>
                <c:pt idx="147">
                  <c:v>4420</c:v>
                </c:pt>
                <c:pt idx="148">
                  <c:v>4300</c:v>
                </c:pt>
                <c:pt idx="149">
                  <c:v>4080</c:v>
                </c:pt>
                <c:pt idx="150">
                  <c:v>3900</c:v>
                </c:pt>
                <c:pt idx="151">
                  <c:v>3770</c:v>
                </c:pt>
                <c:pt idx="152">
                  <c:v>3760</c:v>
                </c:pt>
                <c:pt idx="153">
                  <c:v>3750</c:v>
                </c:pt>
                <c:pt idx="154">
                  <c:v>3960</c:v>
                </c:pt>
                <c:pt idx="155">
                  <c:v>4030</c:v>
                </c:pt>
                <c:pt idx="156">
                  <c:v>4030</c:v>
                </c:pt>
                <c:pt idx="157">
                  <c:v>3950</c:v>
                </c:pt>
                <c:pt idx="158">
                  <c:v>3770</c:v>
                </c:pt>
                <c:pt idx="159">
                  <c:v>3530</c:v>
                </c:pt>
                <c:pt idx="160">
                  <c:v>3710</c:v>
                </c:pt>
                <c:pt idx="161">
                  <c:v>3620</c:v>
                </c:pt>
                <c:pt idx="162">
                  <c:v>3480</c:v>
                </c:pt>
                <c:pt idx="163">
                  <c:v>3300</c:v>
                </c:pt>
                <c:pt idx="164">
                  <c:v>3140</c:v>
                </c:pt>
                <c:pt idx="165">
                  <c:v>2960</c:v>
                </c:pt>
                <c:pt idx="166">
                  <c:v>2790</c:v>
                </c:pt>
                <c:pt idx="167">
                  <c:v>3010</c:v>
                </c:pt>
                <c:pt idx="168">
                  <c:v>3250</c:v>
                </c:pt>
                <c:pt idx="169">
                  <c:v>3250</c:v>
                </c:pt>
                <c:pt idx="170">
                  <c:v>3110</c:v>
                </c:pt>
                <c:pt idx="171">
                  <c:v>2830</c:v>
                </c:pt>
                <c:pt idx="172">
                  <c:v>3720</c:v>
                </c:pt>
                <c:pt idx="173">
                  <c:v>4220</c:v>
                </c:pt>
                <c:pt idx="174">
                  <c:v>4170</c:v>
                </c:pt>
                <c:pt idx="175">
                  <c:v>4130</c:v>
                </c:pt>
                <c:pt idx="176">
                  <c:v>4200</c:v>
                </c:pt>
                <c:pt idx="177">
                  <c:v>4140</c:v>
                </c:pt>
                <c:pt idx="178">
                  <c:v>4030</c:v>
                </c:pt>
                <c:pt idx="179">
                  <c:v>3930</c:v>
                </c:pt>
                <c:pt idx="180">
                  <c:v>3750</c:v>
                </c:pt>
                <c:pt idx="181">
                  <c:v>3660</c:v>
                </c:pt>
                <c:pt idx="182">
                  <c:v>3480</c:v>
                </c:pt>
                <c:pt idx="183">
                  <c:v>3260</c:v>
                </c:pt>
                <c:pt idx="184">
                  <c:v>3130</c:v>
                </c:pt>
                <c:pt idx="185">
                  <c:v>3000</c:v>
                </c:pt>
                <c:pt idx="186">
                  <c:v>2920</c:v>
                </c:pt>
                <c:pt idx="187">
                  <c:v>2690</c:v>
                </c:pt>
                <c:pt idx="188">
                  <c:v>2700</c:v>
                </c:pt>
                <c:pt idx="189">
                  <c:v>2640</c:v>
                </c:pt>
                <c:pt idx="190">
                  <c:v>2550</c:v>
                </c:pt>
                <c:pt idx="191">
                  <c:v>2450</c:v>
                </c:pt>
                <c:pt idx="192">
                  <c:v>2340</c:v>
                </c:pt>
                <c:pt idx="193">
                  <c:v>2240</c:v>
                </c:pt>
                <c:pt idx="194">
                  <c:v>2170</c:v>
                </c:pt>
                <c:pt idx="195">
                  <c:v>2160</c:v>
                </c:pt>
                <c:pt idx="196">
                  <c:v>2150</c:v>
                </c:pt>
                <c:pt idx="197">
                  <c:v>2100</c:v>
                </c:pt>
                <c:pt idx="198">
                  <c:v>2120</c:v>
                </c:pt>
                <c:pt idx="199">
                  <c:v>2160</c:v>
                </c:pt>
                <c:pt idx="200">
                  <c:v>2050</c:v>
                </c:pt>
                <c:pt idx="201">
                  <c:v>2030</c:v>
                </c:pt>
                <c:pt idx="202">
                  <c:v>2040</c:v>
                </c:pt>
                <c:pt idx="203">
                  <c:v>1980</c:v>
                </c:pt>
                <c:pt idx="204">
                  <c:v>1990</c:v>
                </c:pt>
                <c:pt idx="205">
                  <c:v>1980</c:v>
                </c:pt>
                <c:pt idx="206">
                  <c:v>1960</c:v>
                </c:pt>
                <c:pt idx="207">
                  <c:v>1970</c:v>
                </c:pt>
                <c:pt idx="208">
                  <c:v>2190</c:v>
                </c:pt>
                <c:pt idx="209">
                  <c:v>2270</c:v>
                </c:pt>
                <c:pt idx="210">
                  <c:v>2150</c:v>
                </c:pt>
                <c:pt idx="211">
                  <c:v>2690</c:v>
                </c:pt>
                <c:pt idx="212">
                  <c:v>2900</c:v>
                </c:pt>
                <c:pt idx="213">
                  <c:v>2790</c:v>
                </c:pt>
                <c:pt idx="214">
                  <c:v>2660</c:v>
                </c:pt>
                <c:pt idx="215">
                  <c:v>2710</c:v>
                </c:pt>
                <c:pt idx="216">
                  <c:v>2820</c:v>
                </c:pt>
                <c:pt idx="217">
                  <c:v>2860</c:v>
                </c:pt>
                <c:pt idx="218">
                  <c:v>2830</c:v>
                </c:pt>
                <c:pt idx="219">
                  <c:v>3290</c:v>
                </c:pt>
                <c:pt idx="220">
                  <c:v>3370</c:v>
                </c:pt>
                <c:pt idx="221">
                  <c:v>3370</c:v>
                </c:pt>
                <c:pt idx="222">
                  <c:v>3180</c:v>
                </c:pt>
                <c:pt idx="223">
                  <c:v>2830</c:v>
                </c:pt>
                <c:pt idx="224">
                  <c:v>2900</c:v>
                </c:pt>
                <c:pt idx="225">
                  <c:v>2670</c:v>
                </c:pt>
                <c:pt idx="226">
                  <c:v>2300</c:v>
                </c:pt>
                <c:pt idx="227">
                  <c:v>2160</c:v>
                </c:pt>
                <c:pt idx="228">
                  <c:v>2100</c:v>
                </c:pt>
                <c:pt idx="229">
                  <c:v>2170</c:v>
                </c:pt>
                <c:pt idx="230">
                  <c:v>2250</c:v>
                </c:pt>
                <c:pt idx="231">
                  <c:v>2170</c:v>
                </c:pt>
                <c:pt idx="232">
                  <c:v>2150</c:v>
                </c:pt>
                <c:pt idx="233">
                  <c:v>2320</c:v>
                </c:pt>
                <c:pt idx="234">
                  <c:v>2870</c:v>
                </c:pt>
                <c:pt idx="235">
                  <c:v>3140</c:v>
                </c:pt>
                <c:pt idx="236">
                  <c:v>3200</c:v>
                </c:pt>
                <c:pt idx="237">
                  <c:v>3110</c:v>
                </c:pt>
                <c:pt idx="238">
                  <c:v>2960</c:v>
                </c:pt>
                <c:pt idx="239">
                  <c:v>2800</c:v>
                </c:pt>
                <c:pt idx="240">
                  <c:v>2550</c:v>
                </c:pt>
                <c:pt idx="241">
                  <c:v>2330</c:v>
                </c:pt>
                <c:pt idx="242">
                  <c:v>2180</c:v>
                </c:pt>
                <c:pt idx="243">
                  <c:v>2220</c:v>
                </c:pt>
                <c:pt idx="244">
                  <c:v>2340</c:v>
                </c:pt>
                <c:pt idx="245">
                  <c:v>2270</c:v>
                </c:pt>
                <c:pt idx="246">
                  <c:v>2240</c:v>
                </c:pt>
                <c:pt idx="247">
                  <c:v>2920</c:v>
                </c:pt>
                <c:pt idx="248">
                  <c:v>3300</c:v>
                </c:pt>
                <c:pt idx="249">
                  <c:v>3390</c:v>
                </c:pt>
                <c:pt idx="250">
                  <c:v>3350</c:v>
                </c:pt>
                <c:pt idx="251">
                  <c:v>3310</c:v>
                </c:pt>
                <c:pt idx="252">
                  <c:v>3240</c:v>
                </c:pt>
                <c:pt idx="253">
                  <c:v>3230</c:v>
                </c:pt>
                <c:pt idx="254">
                  <c:v>3220</c:v>
                </c:pt>
                <c:pt idx="255">
                  <c:v>3210</c:v>
                </c:pt>
                <c:pt idx="256">
                  <c:v>3200</c:v>
                </c:pt>
                <c:pt idx="257">
                  <c:v>3200</c:v>
                </c:pt>
                <c:pt idx="258">
                  <c:v>3270</c:v>
                </c:pt>
                <c:pt idx="259">
                  <c:v>3350</c:v>
                </c:pt>
                <c:pt idx="260">
                  <c:v>3390</c:v>
                </c:pt>
                <c:pt idx="261">
                  <c:v>3350</c:v>
                </c:pt>
                <c:pt idx="262">
                  <c:v>3330</c:v>
                </c:pt>
                <c:pt idx="263">
                  <c:v>3290</c:v>
                </c:pt>
                <c:pt idx="264">
                  <c:v>3300</c:v>
                </c:pt>
                <c:pt idx="265">
                  <c:v>3380</c:v>
                </c:pt>
                <c:pt idx="266">
                  <c:v>3580</c:v>
                </c:pt>
                <c:pt idx="267">
                  <c:v>3770</c:v>
                </c:pt>
                <c:pt idx="268">
                  <c:v>3850</c:v>
                </c:pt>
                <c:pt idx="269">
                  <c:v>3870</c:v>
                </c:pt>
                <c:pt idx="270">
                  <c:v>3850</c:v>
                </c:pt>
                <c:pt idx="271">
                  <c:v>3800</c:v>
                </c:pt>
                <c:pt idx="272">
                  <c:v>3700</c:v>
                </c:pt>
                <c:pt idx="273">
                  <c:v>3610</c:v>
                </c:pt>
                <c:pt idx="274">
                  <c:v>3450</c:v>
                </c:pt>
                <c:pt idx="275">
                  <c:v>3360</c:v>
                </c:pt>
                <c:pt idx="276">
                  <c:v>3160</c:v>
                </c:pt>
                <c:pt idx="277">
                  <c:v>3030</c:v>
                </c:pt>
                <c:pt idx="278">
                  <c:v>2790</c:v>
                </c:pt>
                <c:pt idx="279">
                  <c:v>2560</c:v>
                </c:pt>
                <c:pt idx="280">
                  <c:v>2460</c:v>
                </c:pt>
                <c:pt idx="281">
                  <c:v>2580</c:v>
                </c:pt>
                <c:pt idx="282">
                  <c:v>2950</c:v>
                </c:pt>
                <c:pt idx="283">
                  <c:v>3850</c:v>
                </c:pt>
                <c:pt idx="284">
                  <c:v>4170</c:v>
                </c:pt>
                <c:pt idx="285">
                  <c:v>4400</c:v>
                </c:pt>
                <c:pt idx="286">
                  <c:v>4440</c:v>
                </c:pt>
                <c:pt idx="287">
                  <c:v>4320</c:v>
                </c:pt>
                <c:pt idx="288">
                  <c:v>4180</c:v>
                </c:pt>
                <c:pt idx="289">
                  <c:v>3980</c:v>
                </c:pt>
                <c:pt idx="290">
                  <c:v>4160</c:v>
                </c:pt>
                <c:pt idx="291">
                  <c:v>4280</c:v>
                </c:pt>
                <c:pt idx="292">
                  <c:v>4200</c:v>
                </c:pt>
                <c:pt idx="293">
                  <c:v>4110</c:v>
                </c:pt>
                <c:pt idx="294">
                  <c:v>4030</c:v>
                </c:pt>
                <c:pt idx="295">
                  <c:v>4110</c:v>
                </c:pt>
                <c:pt idx="296">
                  <c:v>4420</c:v>
                </c:pt>
                <c:pt idx="297">
                  <c:v>5330</c:v>
                </c:pt>
                <c:pt idx="298">
                  <c:v>6280</c:v>
                </c:pt>
                <c:pt idx="299">
                  <c:v>6170</c:v>
                </c:pt>
                <c:pt idx="300">
                  <c:v>5960</c:v>
                </c:pt>
                <c:pt idx="301">
                  <c:v>5660</c:v>
                </c:pt>
                <c:pt idx="302">
                  <c:v>5410</c:v>
                </c:pt>
                <c:pt idx="303">
                  <c:v>5410</c:v>
                </c:pt>
                <c:pt idx="304">
                  <c:v>5410</c:v>
                </c:pt>
                <c:pt idx="305">
                  <c:v>5330</c:v>
                </c:pt>
                <c:pt idx="306">
                  <c:v>5170</c:v>
                </c:pt>
                <c:pt idx="307">
                  <c:v>4990</c:v>
                </c:pt>
                <c:pt idx="308">
                  <c:v>5030</c:v>
                </c:pt>
                <c:pt idx="309">
                  <c:v>5050</c:v>
                </c:pt>
                <c:pt idx="310">
                  <c:v>4930</c:v>
                </c:pt>
                <c:pt idx="311">
                  <c:v>4760</c:v>
                </c:pt>
                <c:pt idx="312">
                  <c:v>4570</c:v>
                </c:pt>
                <c:pt idx="313">
                  <c:v>4410</c:v>
                </c:pt>
                <c:pt idx="314">
                  <c:v>4320</c:v>
                </c:pt>
                <c:pt idx="315">
                  <c:v>4240</c:v>
                </c:pt>
                <c:pt idx="316">
                  <c:v>4110</c:v>
                </c:pt>
                <c:pt idx="317">
                  <c:v>3980</c:v>
                </c:pt>
                <c:pt idx="318">
                  <c:v>4100</c:v>
                </c:pt>
                <c:pt idx="319">
                  <c:v>4180</c:v>
                </c:pt>
                <c:pt idx="320">
                  <c:v>4080</c:v>
                </c:pt>
                <c:pt idx="321">
                  <c:v>3940</c:v>
                </c:pt>
                <c:pt idx="322">
                  <c:v>3930</c:v>
                </c:pt>
                <c:pt idx="323">
                  <c:v>4530</c:v>
                </c:pt>
                <c:pt idx="324">
                  <c:v>4880</c:v>
                </c:pt>
                <c:pt idx="325">
                  <c:v>4740</c:v>
                </c:pt>
                <c:pt idx="326">
                  <c:v>4430</c:v>
                </c:pt>
                <c:pt idx="327">
                  <c:v>4840</c:v>
                </c:pt>
                <c:pt idx="328">
                  <c:v>4890</c:v>
                </c:pt>
                <c:pt idx="329">
                  <c:v>4890</c:v>
                </c:pt>
                <c:pt idx="330">
                  <c:v>4940</c:v>
                </c:pt>
                <c:pt idx="331">
                  <c:v>4840</c:v>
                </c:pt>
                <c:pt idx="332">
                  <c:v>4730</c:v>
                </c:pt>
                <c:pt idx="333">
                  <c:v>4630</c:v>
                </c:pt>
                <c:pt idx="334">
                  <c:v>4570</c:v>
                </c:pt>
                <c:pt idx="335">
                  <c:v>4480</c:v>
                </c:pt>
                <c:pt idx="336">
                  <c:v>4430</c:v>
                </c:pt>
                <c:pt idx="337">
                  <c:v>5130</c:v>
                </c:pt>
                <c:pt idx="338">
                  <c:v>5530</c:v>
                </c:pt>
                <c:pt idx="339">
                  <c:v>5380</c:v>
                </c:pt>
                <c:pt idx="340">
                  <c:v>5120</c:v>
                </c:pt>
                <c:pt idx="341">
                  <c:v>4790</c:v>
                </c:pt>
                <c:pt idx="342">
                  <c:v>4550</c:v>
                </c:pt>
                <c:pt idx="343">
                  <c:v>4360</c:v>
                </c:pt>
                <c:pt idx="344">
                  <c:v>4240</c:v>
                </c:pt>
                <c:pt idx="345">
                  <c:v>4100</c:v>
                </c:pt>
                <c:pt idx="346">
                  <c:v>3980</c:v>
                </c:pt>
                <c:pt idx="347">
                  <c:v>3860</c:v>
                </c:pt>
                <c:pt idx="348">
                  <c:v>3970</c:v>
                </c:pt>
                <c:pt idx="349">
                  <c:v>4140</c:v>
                </c:pt>
                <c:pt idx="350">
                  <c:v>4350</c:v>
                </c:pt>
                <c:pt idx="351">
                  <c:v>5050</c:v>
                </c:pt>
                <c:pt idx="352">
                  <c:v>5070</c:v>
                </c:pt>
                <c:pt idx="353">
                  <c:v>5040</c:v>
                </c:pt>
                <c:pt idx="354">
                  <c:v>5150</c:v>
                </c:pt>
                <c:pt idx="355">
                  <c:v>5030</c:v>
                </c:pt>
                <c:pt idx="356">
                  <c:v>4850</c:v>
                </c:pt>
                <c:pt idx="357">
                  <c:v>4670</c:v>
                </c:pt>
                <c:pt idx="358">
                  <c:v>4500</c:v>
                </c:pt>
                <c:pt idx="359">
                  <c:v>4340</c:v>
                </c:pt>
                <c:pt idx="360">
                  <c:v>4190</c:v>
                </c:pt>
                <c:pt idx="361">
                  <c:v>4070</c:v>
                </c:pt>
                <c:pt idx="362">
                  <c:v>4380</c:v>
                </c:pt>
                <c:pt idx="363">
                  <c:v>4790</c:v>
                </c:pt>
                <c:pt idx="364">
                  <c:v>5180</c:v>
                </c:pt>
              </c:numCache>
            </c:numRef>
          </c:val>
          <c:smooth val="1"/>
          <c:extLst>
            <c:ext xmlns:c16="http://schemas.microsoft.com/office/drawing/2014/chart" uri="{C3380CC4-5D6E-409C-BE32-E72D297353CC}">
              <c16:uniqueId val="{00000003-24CA-4F1A-9FDA-D541DDCFBD8D}"/>
            </c:ext>
          </c:extLst>
        </c:ser>
        <c:dLbls>
          <c:showLegendKey val="0"/>
          <c:showVal val="0"/>
          <c:showCatName val="0"/>
          <c:showSerName val="0"/>
          <c:showPercent val="0"/>
          <c:showBubbleSize val="0"/>
        </c:dLbls>
        <c:smooth val="0"/>
        <c:axId val="538291120"/>
        <c:axId val="538289160"/>
      </c:lineChart>
      <c:dateAx>
        <c:axId val="538291120"/>
        <c:scaling>
          <c:orientation val="minMax"/>
        </c:scaling>
        <c:delete val="0"/>
        <c:axPos val="b"/>
        <c:majorGridlines>
          <c:spPr>
            <a:ln w="3175">
              <a:solidFill>
                <a:srgbClr val="000000"/>
              </a:solidFill>
              <a:prstDash val="sysDash"/>
            </a:ln>
          </c:spPr>
        </c:majorGridlines>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Time</a:t>
                </a:r>
                <a:r>
                  <a:rPr lang="sr-Cyrl-RS" sz="900" b="1">
                    <a:latin typeface="Times New Roman" panose="02020603050405020304" pitchFamily="18" charset="0"/>
                    <a:cs typeface="Times New Roman" panose="02020603050405020304" pitchFamily="18" charset="0"/>
                  </a:rPr>
                  <a:t> [</a:t>
                </a:r>
                <a:r>
                  <a:rPr lang="sr-Latn-RS" sz="900" b="1">
                    <a:latin typeface="Times New Roman" panose="02020603050405020304" pitchFamily="18" charset="0"/>
                    <a:cs typeface="Times New Roman" panose="02020603050405020304" pitchFamily="18" charset="0"/>
                  </a:rPr>
                  <a:t>dat</a:t>
                </a:r>
                <a:r>
                  <a:rPr lang="en-US" sz="900" b="1">
                    <a:latin typeface="Times New Roman" panose="02020603050405020304" pitchFamily="18" charset="0"/>
                    <a:cs typeface="Times New Roman" panose="02020603050405020304" pitchFamily="18" charset="0"/>
                  </a:rPr>
                  <a:t>e</a:t>
                </a:r>
                <a:r>
                  <a:rPr lang="sr-Latn-RS" sz="900" b="1">
                    <a:latin typeface="Times New Roman" panose="02020603050405020304" pitchFamily="18" charset="0"/>
                    <a:cs typeface="Times New Roman" panose="02020603050405020304" pitchFamily="18" charset="0"/>
                  </a:rPr>
                  <a:t>.m</a:t>
                </a:r>
                <a:r>
                  <a:rPr lang="en-US" sz="900" b="1">
                    <a:latin typeface="Times New Roman" panose="02020603050405020304" pitchFamily="18" charset="0"/>
                    <a:cs typeface="Times New Roman" panose="02020603050405020304" pitchFamily="18" charset="0"/>
                  </a:rPr>
                  <a:t>onth</a:t>
                </a:r>
                <a:r>
                  <a:rPr lang="sr-Cyrl-RS" sz="900" b="1">
                    <a:latin typeface="Times New Roman" panose="02020603050405020304" pitchFamily="18" charset="0"/>
                    <a:cs typeface="Times New Roman" panose="02020603050405020304" pitchFamily="18" charset="0"/>
                  </a:rPr>
                  <a:t>]</a:t>
                </a:r>
              </a:p>
            </c:rich>
          </c:tx>
          <c:layout>
            <c:manualLayout>
              <c:xMode val="edge"/>
              <c:yMode val="edge"/>
              <c:x val="0.43102094877029262"/>
              <c:y val="0.87490017273481835"/>
            </c:manualLayout>
          </c:layout>
          <c:overlay val="0"/>
        </c:title>
        <c:numFmt formatCode="dd/mm"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89160"/>
        <c:crossesAt val="-1000"/>
        <c:auto val="0"/>
        <c:lblOffset val="100"/>
        <c:baseTimeUnit val="days"/>
        <c:majorUnit val="1"/>
        <c:majorTimeUnit val="months"/>
        <c:minorUnit val="7"/>
        <c:minorTimeUnit val="days"/>
      </c:dateAx>
      <c:valAx>
        <c:axId val="538289160"/>
        <c:scaling>
          <c:orientation val="minMax"/>
          <c:max val="8000"/>
        </c:scaling>
        <c:delete val="0"/>
        <c:axPos val="l"/>
        <c:majorGridlines>
          <c:spPr>
            <a:ln w="3175">
              <a:solidFill>
                <a:srgbClr val="000000"/>
              </a:solidFill>
              <a:prstDash val="sysDash"/>
            </a:ln>
          </c:spPr>
        </c:majorGridlines>
        <c:title>
          <c:tx>
            <c:rich>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Discharge</a:t>
                </a:r>
                <a:r>
                  <a:rPr lang="sr-Latn-RS" sz="900" b="1" i="0" u="none" strike="noStrike" baseline="0">
                    <a:solidFill>
                      <a:srgbClr val="000000"/>
                    </a:solidFill>
                    <a:latin typeface="Times New Roman" panose="02020603050405020304" pitchFamily="18" charset="0"/>
                    <a:cs typeface="Times New Roman" panose="02020603050405020304" pitchFamily="18" charset="0"/>
                  </a:rPr>
                  <a:t> </a:t>
                </a:r>
                <a:r>
                  <a:rPr lang="en-US" sz="900" b="1" i="0" u="none" strike="noStrike" baseline="0">
                    <a:solidFill>
                      <a:srgbClr val="000000"/>
                    </a:solidFill>
                    <a:latin typeface="Times New Roman" panose="02020603050405020304" pitchFamily="18" charset="0"/>
                    <a:cs typeface="Times New Roman" panose="02020603050405020304" pitchFamily="18" charset="0"/>
                  </a:rPr>
                  <a:t>Q [</a:t>
                </a:r>
                <a:r>
                  <a:rPr lang="sr-Latn-RS" sz="900" b="1" i="0" u="none" strike="noStrike" baseline="0">
                    <a:solidFill>
                      <a:srgbClr val="000000"/>
                    </a:solidFill>
                    <a:latin typeface="Times New Roman" panose="02020603050405020304" pitchFamily="18" charset="0"/>
                    <a:cs typeface="Times New Roman" panose="02020603050405020304" pitchFamily="18" charset="0"/>
                  </a:rPr>
                  <a:t>m</a:t>
                </a:r>
                <a:r>
                  <a:rPr lang="sr-Latn-RS" sz="900" b="1" i="0" u="none" strike="noStrike" baseline="30000">
                    <a:solidFill>
                      <a:srgbClr val="000000"/>
                    </a:solidFill>
                    <a:latin typeface="Times New Roman" panose="02020603050405020304" pitchFamily="18" charset="0"/>
                    <a:cs typeface="Times New Roman" panose="02020603050405020304" pitchFamily="18" charset="0"/>
                  </a:rPr>
                  <a:t>3</a:t>
                </a:r>
                <a:r>
                  <a:rPr lang="sr-Latn-RS" sz="900" b="1" i="0" u="none" strike="noStrike" baseline="0">
                    <a:solidFill>
                      <a:srgbClr val="000000"/>
                    </a:solidFill>
                    <a:latin typeface="Times New Roman" panose="02020603050405020304" pitchFamily="18" charset="0"/>
                    <a:cs typeface="Times New Roman" panose="02020603050405020304" pitchFamily="18" charset="0"/>
                  </a:rPr>
                  <a:t>/s</a:t>
                </a:r>
                <a:r>
                  <a:rPr lang="en-US" sz="900" b="1" i="0" u="none" strike="noStrike" baseline="0">
                    <a:solidFill>
                      <a:srgbClr val="000000"/>
                    </a:solidFill>
                    <a:latin typeface="Times New Roman" panose="02020603050405020304" pitchFamily="18" charset="0"/>
                    <a:cs typeface="Times New Roman" panose="02020603050405020304" pitchFamily="18" charset="0"/>
                  </a:rPr>
                  <a:t>]</a:t>
                </a:r>
                <a:endParaRPr lang="sr-Latn-RS" sz="900" b="1" i="0" u="none" strike="noStrike" baseline="0">
                  <a:solidFill>
                    <a:srgbClr val="000000"/>
                  </a:solidFill>
                  <a:latin typeface="Times New Roman" panose="02020603050405020304" pitchFamily="18" charset="0"/>
                  <a:cs typeface="Times New Roman" panose="02020603050405020304" pitchFamily="18" charset="0"/>
                </a:endParaRPr>
              </a:p>
            </c:rich>
          </c:tx>
          <c:layout>
            <c:manualLayout>
              <c:xMode val="edge"/>
              <c:yMode val="edge"/>
              <c:x val="7.6687696646614819E-3"/>
              <c:y val="0.3138464768826973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91120"/>
        <c:crosses val="autoZero"/>
        <c:crossBetween val="midCat"/>
      </c:valAx>
      <c:spPr>
        <a:noFill/>
        <a:ln w="12700">
          <a:solidFill>
            <a:srgbClr val="000000"/>
          </a:solidFill>
          <a:prstDash val="solid"/>
        </a:ln>
      </c:spPr>
    </c:plotArea>
    <c:legend>
      <c:legendPos val="b"/>
      <c:layout>
        <c:manualLayout>
          <c:xMode val="edge"/>
          <c:yMode val="edge"/>
          <c:x val="9.5300044016237095E-2"/>
          <c:y val="0.9284002961168315"/>
          <c:w val="0.87141145400303244"/>
          <c:h val="5.4370527402023458E-2"/>
        </c:manualLayout>
      </c:layout>
      <c:overlay val="0"/>
      <c:spPr>
        <a:solidFill>
          <a:srgbClr val="FFFFFF"/>
        </a:solidFill>
        <a:ln w="3175">
          <a:solidFill>
            <a:srgbClr val="000000"/>
          </a:solidFill>
          <a:prstDash val="solid"/>
        </a:ln>
      </c:spPr>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span"/>
    <c:showDLblsOverMax val="0"/>
  </c:chart>
  <c:spPr>
    <a:solidFill>
      <a:srgbClr val="FFFFFF"/>
    </a:solidFill>
    <a:ln w="3175">
      <a:solidFill>
        <a:srgbClr val="000000"/>
      </a:solidFill>
      <a:prstDash val="solid"/>
    </a:ln>
  </c:spPr>
  <c:txPr>
    <a:bodyPr/>
    <a:lstStyle/>
    <a:p>
      <a:pPr>
        <a:defRPr sz="1575" b="0" i="0" u="none" strike="noStrike" baseline="0">
          <a:solidFill>
            <a:srgbClr val="000000"/>
          </a:solidFill>
          <a:latin typeface="Arial"/>
          <a:ea typeface="Arial"/>
          <a:cs typeface="Arial"/>
        </a:defRPr>
      </a:pPr>
      <a:endParaRPr lang="sr-Latn-RS"/>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252732942668175"/>
          <c:y val="7.6316813339509043E-2"/>
          <c:w val="0.85441451629484944"/>
          <c:h val="0.82994856844899523"/>
        </c:manualLayout>
      </c:layout>
      <c:lineChart>
        <c:grouping val="standard"/>
        <c:varyColors val="0"/>
        <c:ser>
          <c:idx val="7"/>
          <c:order val="0"/>
          <c:tx>
            <c:v>5%</c:v>
          </c:tx>
          <c:spPr>
            <a:ln w="25400">
              <a:solidFill>
                <a:srgbClr val="7030A0"/>
              </a:solidFill>
            </a:ln>
          </c:spPr>
          <c:marker>
            <c:symbol val="none"/>
          </c:marker>
          <c:val>
            <c:numRef>
              <c:f>'Sremska Mitrovica'!$B$11:$M$11</c:f>
              <c:numCache>
                <c:formatCode>0</c:formatCode>
                <c:ptCount val="12"/>
                <c:pt idx="0">
                  <c:v>3233.94384765625</c:v>
                </c:pt>
                <c:pt idx="1">
                  <c:v>2989.995849609375</c:v>
                </c:pt>
                <c:pt idx="2">
                  <c:v>3721.146728515625</c:v>
                </c:pt>
                <c:pt idx="3">
                  <c:v>4008.04150390625</c:v>
                </c:pt>
                <c:pt idx="4">
                  <c:v>3564.944091796875</c:v>
                </c:pt>
                <c:pt idx="5">
                  <c:v>2488.520751953125</c:v>
                </c:pt>
                <c:pt idx="6">
                  <c:v>1707.6392822265625</c:v>
                </c:pt>
                <c:pt idx="7">
                  <c:v>1313.7835693359375</c:v>
                </c:pt>
                <c:pt idx="8">
                  <c:v>1506.843505859375</c:v>
                </c:pt>
                <c:pt idx="9">
                  <c:v>2262.962890625</c:v>
                </c:pt>
                <c:pt idx="10">
                  <c:v>3209.173583984375</c:v>
                </c:pt>
                <c:pt idx="11">
                  <c:v>3426.5966796875</c:v>
                </c:pt>
              </c:numCache>
            </c:numRef>
          </c:val>
          <c:smooth val="1"/>
          <c:extLst>
            <c:ext xmlns:c16="http://schemas.microsoft.com/office/drawing/2014/chart" uri="{C3380CC4-5D6E-409C-BE32-E72D297353CC}">
              <c16:uniqueId val="{00000000-A19E-48A0-9950-9EE05D741545}"/>
            </c:ext>
          </c:extLst>
        </c:ser>
        <c:ser>
          <c:idx val="0"/>
          <c:order val="1"/>
          <c:tx>
            <c:strRef>
              <c:f>'Sremska Mitrovica'!$A$12</c:f>
              <c:strCache>
                <c:ptCount val="1"/>
                <c:pt idx="0">
                  <c:v>10%</c:v>
                </c:pt>
              </c:strCache>
            </c:strRef>
          </c:tx>
          <c:spPr>
            <a:ln w="31750">
              <a:solidFill>
                <a:srgbClr val="C00000"/>
              </a:solidFill>
              <a:prstDash val="solid"/>
            </a:ln>
          </c:spPr>
          <c:marker>
            <c:symbol val="none"/>
          </c:marker>
          <c:cat>
            <c:strRef>
              <c:f>'Sremska Mitrovica'!$B$10:$M$10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Mitrovica'!$B$12:$M$12</c:f>
              <c:numCache>
                <c:formatCode>0</c:formatCode>
                <c:ptCount val="12"/>
                <c:pt idx="0">
                  <c:v>2859.623291015625</c:v>
                </c:pt>
                <c:pt idx="1">
                  <c:v>2746.08984375</c:v>
                </c:pt>
                <c:pt idx="2">
                  <c:v>3291.042724609375</c:v>
                </c:pt>
                <c:pt idx="3">
                  <c:v>3560.793701171875</c:v>
                </c:pt>
                <c:pt idx="4">
                  <c:v>3123.4951171875</c:v>
                </c:pt>
                <c:pt idx="5">
                  <c:v>2190.15625</c:v>
                </c:pt>
                <c:pt idx="6">
                  <c:v>1456.033203125</c:v>
                </c:pt>
                <c:pt idx="7">
                  <c:v>1050.3878173828125</c:v>
                </c:pt>
                <c:pt idx="8">
                  <c:v>1202.8465576171875</c:v>
                </c:pt>
                <c:pt idx="9">
                  <c:v>1849.7293701171875</c:v>
                </c:pt>
                <c:pt idx="10">
                  <c:v>2728.779296875</c:v>
                </c:pt>
                <c:pt idx="11">
                  <c:v>3051.3603515625</c:v>
                </c:pt>
              </c:numCache>
            </c:numRef>
          </c:val>
          <c:smooth val="1"/>
          <c:extLst>
            <c:ext xmlns:c16="http://schemas.microsoft.com/office/drawing/2014/chart" uri="{C3380CC4-5D6E-409C-BE32-E72D297353CC}">
              <c16:uniqueId val="{00000001-A19E-48A0-9950-9EE05D741545}"/>
            </c:ext>
          </c:extLst>
        </c:ser>
        <c:ser>
          <c:idx val="1"/>
          <c:order val="2"/>
          <c:tx>
            <c:strRef>
              <c:f>'Sremska Mitrovica'!$A$13</c:f>
              <c:strCache>
                <c:ptCount val="1"/>
                <c:pt idx="0">
                  <c:v>30%</c:v>
                </c:pt>
              </c:strCache>
            </c:strRef>
          </c:tx>
          <c:spPr>
            <a:ln w="25400">
              <a:solidFill>
                <a:srgbClr val="FF0000"/>
              </a:solidFill>
              <a:prstDash val="solid"/>
            </a:ln>
          </c:spPr>
          <c:marker>
            <c:symbol val="none"/>
          </c:marker>
          <c:cat>
            <c:strRef>
              <c:f>'Sremska Mitrovica'!$B$10:$M$10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Mitrovica'!$B$13:$M$13</c:f>
              <c:numCache>
                <c:formatCode>0</c:formatCode>
                <c:ptCount val="12"/>
                <c:pt idx="0">
                  <c:v>2143.782958984375</c:v>
                </c:pt>
                <c:pt idx="1">
                  <c:v>2199.933837890625</c:v>
                </c:pt>
                <c:pt idx="2">
                  <c:v>2511.543701171875</c:v>
                </c:pt>
                <c:pt idx="3">
                  <c:v>2743.311279296875</c:v>
                </c:pt>
                <c:pt idx="4">
                  <c:v>2341.17626953125</c:v>
                </c:pt>
                <c:pt idx="5">
                  <c:v>1656.5350341796875</c:v>
                </c:pt>
                <c:pt idx="6">
                  <c:v>1048.740478515625</c:v>
                </c:pt>
                <c:pt idx="7">
                  <c:v>697.02081298828125</c:v>
                </c:pt>
                <c:pt idx="8">
                  <c:v>781.07513427734375</c:v>
                </c:pt>
                <c:pt idx="9">
                  <c:v>1214.384765625</c:v>
                </c:pt>
                <c:pt idx="10">
                  <c:v>1922.7081298828125</c:v>
                </c:pt>
                <c:pt idx="11">
                  <c:v>2309.651123046875</c:v>
                </c:pt>
              </c:numCache>
            </c:numRef>
          </c:val>
          <c:smooth val="1"/>
          <c:extLst>
            <c:ext xmlns:c16="http://schemas.microsoft.com/office/drawing/2014/chart" uri="{C3380CC4-5D6E-409C-BE32-E72D297353CC}">
              <c16:uniqueId val="{00000002-A19E-48A0-9950-9EE05D741545}"/>
            </c:ext>
          </c:extLst>
        </c:ser>
        <c:ser>
          <c:idx val="2"/>
          <c:order val="3"/>
          <c:tx>
            <c:strRef>
              <c:f>'Sremska Mitrovica'!$A$14</c:f>
              <c:strCache>
                <c:ptCount val="1"/>
                <c:pt idx="0">
                  <c:v>50%</c:v>
                </c:pt>
              </c:strCache>
            </c:strRef>
          </c:tx>
          <c:spPr>
            <a:ln w="25400">
              <a:solidFill>
                <a:srgbClr val="FFC000"/>
              </a:solidFill>
              <a:prstDash val="solid"/>
            </a:ln>
          </c:spPr>
          <c:marker>
            <c:symbol val="none"/>
          </c:marker>
          <c:cat>
            <c:strRef>
              <c:f>'Sremska Mitrovica'!$B$10:$M$10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Mitrovica'!$B$14:$M$14</c:f>
              <c:numCache>
                <c:formatCode>0</c:formatCode>
                <c:ptCount val="12"/>
                <c:pt idx="0">
                  <c:v>1710.3505859375</c:v>
                </c:pt>
                <c:pt idx="1">
                  <c:v>1815.4361572265625</c:v>
                </c:pt>
                <c:pt idx="2">
                  <c:v>2058.729736328125</c:v>
                </c:pt>
                <c:pt idx="3">
                  <c:v>2263.700927734375</c:v>
                </c:pt>
                <c:pt idx="4">
                  <c:v>1897.7125244140625</c:v>
                </c:pt>
                <c:pt idx="5">
                  <c:v>1350.879638671875</c:v>
                </c:pt>
                <c:pt idx="6">
                  <c:v>838.2369384765625</c:v>
                </c:pt>
                <c:pt idx="7">
                  <c:v>547.51275634765625</c:v>
                </c:pt>
                <c:pt idx="8">
                  <c:v>596.2757568359375</c:v>
                </c:pt>
                <c:pt idx="9">
                  <c:v>906.94866943359375</c:v>
                </c:pt>
                <c:pt idx="10">
                  <c:v>1493.9832763671875</c:v>
                </c:pt>
                <c:pt idx="11">
                  <c:v>1846.6905517578125</c:v>
                </c:pt>
              </c:numCache>
            </c:numRef>
          </c:val>
          <c:smooth val="1"/>
          <c:extLst>
            <c:ext xmlns:c16="http://schemas.microsoft.com/office/drawing/2014/chart" uri="{C3380CC4-5D6E-409C-BE32-E72D297353CC}">
              <c16:uniqueId val="{00000003-A19E-48A0-9950-9EE05D741545}"/>
            </c:ext>
          </c:extLst>
        </c:ser>
        <c:ser>
          <c:idx val="3"/>
          <c:order val="4"/>
          <c:tx>
            <c:strRef>
              <c:f>'Sremska Mitrovica'!$A$15</c:f>
              <c:strCache>
                <c:ptCount val="1"/>
                <c:pt idx="0">
                  <c:v>80%</c:v>
                </c:pt>
              </c:strCache>
            </c:strRef>
          </c:tx>
          <c:spPr>
            <a:ln w="25400">
              <a:solidFill>
                <a:srgbClr val="FFFF00"/>
              </a:solidFill>
              <a:prstDash val="solid"/>
            </a:ln>
          </c:spPr>
          <c:marker>
            <c:symbol val="dot"/>
            <c:size val="2"/>
            <c:spPr>
              <a:noFill/>
              <a:ln>
                <a:solidFill>
                  <a:srgbClr val="00FF00"/>
                </a:solidFill>
                <a:prstDash val="solid"/>
              </a:ln>
            </c:spPr>
          </c:marker>
          <c:cat>
            <c:strRef>
              <c:f>'Sremska Mitrovica'!$B$10:$M$10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Mitrovica'!$B$15:$M$15</c:f>
              <c:numCache>
                <c:formatCode>0</c:formatCode>
                <c:ptCount val="12"/>
                <c:pt idx="0">
                  <c:v>1135.14501953125</c:v>
                </c:pt>
                <c:pt idx="1">
                  <c:v>1240.7156982421875</c:v>
                </c:pt>
                <c:pt idx="2">
                  <c:v>1466.2452392578125</c:v>
                </c:pt>
                <c:pt idx="3">
                  <c:v>1629.6865234375</c:v>
                </c:pt>
                <c:pt idx="4">
                  <c:v>1330.6058349609375</c:v>
                </c:pt>
                <c:pt idx="5">
                  <c:v>955.9666748046875</c:v>
                </c:pt>
                <c:pt idx="6">
                  <c:v>588.23199462890625</c:v>
                </c:pt>
                <c:pt idx="7">
                  <c:v>397.75778198242188</c:v>
                </c:pt>
                <c:pt idx="8">
                  <c:v>405.48342895507813</c:v>
                </c:pt>
                <c:pt idx="9">
                  <c:v>567.25640869140625</c:v>
                </c:pt>
                <c:pt idx="10">
                  <c:v>979.82757568359375</c:v>
                </c:pt>
                <c:pt idx="11">
                  <c:v>1219.328857421875</c:v>
                </c:pt>
              </c:numCache>
            </c:numRef>
          </c:val>
          <c:smooth val="1"/>
          <c:extLst>
            <c:ext xmlns:c16="http://schemas.microsoft.com/office/drawing/2014/chart" uri="{C3380CC4-5D6E-409C-BE32-E72D297353CC}">
              <c16:uniqueId val="{00000004-A19E-48A0-9950-9EE05D741545}"/>
            </c:ext>
          </c:extLst>
        </c:ser>
        <c:ser>
          <c:idx val="4"/>
          <c:order val="5"/>
          <c:tx>
            <c:strRef>
              <c:f>'Sremska Mitrovica'!$A$16</c:f>
              <c:strCache>
                <c:ptCount val="1"/>
                <c:pt idx="0">
                  <c:v>95%</c:v>
                </c:pt>
              </c:strCache>
            </c:strRef>
          </c:tx>
          <c:spPr>
            <a:ln w="25400">
              <a:solidFill>
                <a:srgbClr val="92D050"/>
              </a:solidFill>
              <a:prstDash val="solid"/>
            </a:ln>
          </c:spPr>
          <c:marker>
            <c:symbol val="none"/>
          </c:marker>
          <c:cat>
            <c:strRef>
              <c:f>'Sremska Mitrovica'!$B$10:$M$10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Mitrovica'!$B$16:$M$16</c:f>
              <c:numCache>
                <c:formatCode>0</c:formatCode>
                <c:ptCount val="12"/>
                <c:pt idx="0">
                  <c:v>725.0648193359375</c:v>
                </c:pt>
                <c:pt idx="1">
                  <c:v>788.980224609375</c:v>
                </c:pt>
                <c:pt idx="2">
                  <c:v>1035.47607421875</c:v>
                </c:pt>
                <c:pt idx="3">
                  <c:v>1162.9334716796875</c:v>
                </c:pt>
                <c:pt idx="4">
                  <c:v>928.34832763671875</c:v>
                </c:pt>
                <c:pt idx="5">
                  <c:v>672.5010986328125</c:v>
                </c:pt>
                <c:pt idx="6">
                  <c:v>422.11898803710938</c:v>
                </c:pt>
                <c:pt idx="7">
                  <c:v>314.87466430664063</c:v>
                </c:pt>
                <c:pt idx="8">
                  <c:v>295.62167358398438</c:v>
                </c:pt>
                <c:pt idx="9">
                  <c:v>362.1368408203125</c:v>
                </c:pt>
                <c:pt idx="10">
                  <c:v>642.202880859375</c:v>
                </c:pt>
                <c:pt idx="11">
                  <c:v>766.61578369140625</c:v>
                </c:pt>
              </c:numCache>
            </c:numRef>
          </c:val>
          <c:smooth val="1"/>
          <c:extLst>
            <c:ext xmlns:c16="http://schemas.microsoft.com/office/drawing/2014/chart" uri="{C3380CC4-5D6E-409C-BE32-E72D297353CC}">
              <c16:uniqueId val="{00000005-A19E-48A0-9950-9EE05D741545}"/>
            </c:ext>
          </c:extLst>
        </c:ser>
        <c:ser>
          <c:idx val="5"/>
          <c:order val="6"/>
          <c:tx>
            <c:strRef>
              <c:f>'Sremska Mitrovica'!$A$17</c:f>
              <c:strCache>
                <c:ptCount val="1"/>
                <c:pt idx="0">
                  <c:v>99%</c:v>
                </c:pt>
              </c:strCache>
            </c:strRef>
          </c:tx>
          <c:spPr>
            <a:ln w="25400">
              <a:solidFill>
                <a:srgbClr val="00B050"/>
              </a:solidFill>
              <a:prstDash val="solid"/>
            </a:ln>
          </c:spPr>
          <c:marker>
            <c:symbol val="none"/>
          </c:marker>
          <c:cat>
            <c:strRef>
              <c:f>'Sremska Mitrovica'!$B$10:$M$10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Mitrovica'!$B$17:$M$17</c:f>
              <c:numCache>
                <c:formatCode>0</c:formatCode>
                <c:ptCount val="12"/>
                <c:pt idx="0">
                  <c:v>473.62939453125</c:v>
                </c:pt>
                <c:pt idx="1">
                  <c:v>499.625</c:v>
                </c:pt>
                <c:pt idx="2">
                  <c:v>756.51251220703125</c:v>
                </c:pt>
                <c:pt idx="3">
                  <c:v>857.23614501953125</c:v>
                </c:pt>
                <c:pt idx="4">
                  <c:v>672.8001708984375</c:v>
                </c:pt>
                <c:pt idx="5">
                  <c:v>490.59158325195313</c:v>
                </c:pt>
                <c:pt idx="6">
                  <c:v>320.03451538085938</c:v>
                </c:pt>
                <c:pt idx="7">
                  <c:v>271.00271606445313</c:v>
                </c:pt>
                <c:pt idx="8">
                  <c:v>234.71461486816406</c:v>
                </c:pt>
                <c:pt idx="9">
                  <c:v>247.28431701660156</c:v>
                </c:pt>
                <c:pt idx="10">
                  <c:v>441.8590087890625</c:v>
                </c:pt>
                <c:pt idx="11">
                  <c:v>489.67376708984375</c:v>
                </c:pt>
              </c:numCache>
            </c:numRef>
          </c:val>
          <c:smooth val="1"/>
          <c:extLst>
            <c:ext xmlns:c16="http://schemas.microsoft.com/office/drawing/2014/chart" uri="{C3380CC4-5D6E-409C-BE32-E72D297353CC}">
              <c16:uniqueId val="{00000006-A19E-48A0-9950-9EE05D741545}"/>
            </c:ext>
          </c:extLst>
        </c:ser>
        <c:ser>
          <c:idx val="9"/>
          <c:order val="7"/>
          <c:tx>
            <c:strRef>
              <c:f>Smederevo!#REF!</c:f>
              <c:strCache>
                <c:ptCount val="1"/>
                <c:pt idx="0">
                  <c:v>#REF!</c:v>
                </c:pt>
              </c:strCache>
            </c:strRef>
          </c:tx>
          <c:spPr>
            <a:ln w="38100">
              <a:solidFill>
                <a:srgbClr val="FF6600"/>
              </a:solidFill>
              <a:prstDash val="solid"/>
            </a:ln>
          </c:spPr>
          <c:marker>
            <c:symbol val="none"/>
          </c:marker>
          <c:val>
            <c:numRef>
              <c:f>Smederevo!#REF!</c:f>
              <c:numCache>
                <c:formatCode>General</c:formatCode>
                <c:ptCount val="1"/>
                <c:pt idx="0">
                  <c:v>1</c:v>
                </c:pt>
              </c:numCache>
            </c:numRef>
          </c:val>
          <c:smooth val="0"/>
          <c:extLst>
            <c:ext xmlns:c16="http://schemas.microsoft.com/office/drawing/2014/chart" uri="{C3380CC4-5D6E-409C-BE32-E72D297353CC}">
              <c16:uniqueId val="{00000007-A19E-48A0-9950-9EE05D741545}"/>
            </c:ext>
          </c:extLst>
        </c:ser>
        <c:ser>
          <c:idx val="6"/>
          <c:order val="8"/>
          <c:tx>
            <c:strRef>
              <c:f>Smederevo!#REF!</c:f>
              <c:strCache>
                <c:ptCount val="1"/>
                <c:pt idx="0">
                  <c:v>#REF!</c:v>
                </c:pt>
              </c:strCache>
            </c:strRef>
          </c:tx>
          <c:spPr>
            <a:ln w="38100">
              <a:solidFill>
                <a:srgbClr val="0000FF"/>
              </a:solidFill>
              <a:prstDash val="solid"/>
            </a:ln>
          </c:spPr>
          <c:marker>
            <c:symbol val="none"/>
          </c:marker>
          <c:cat>
            <c:strRef>
              <c:f>'Sremska Mitrovica'!$B$10:$M$10</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Smederevo!#REF!</c:f>
              <c:numCache>
                <c:formatCode>General</c:formatCode>
                <c:ptCount val="1"/>
                <c:pt idx="0">
                  <c:v>1</c:v>
                </c:pt>
              </c:numCache>
            </c:numRef>
          </c:val>
          <c:smooth val="0"/>
          <c:extLst>
            <c:ext xmlns:c16="http://schemas.microsoft.com/office/drawing/2014/chart" uri="{C3380CC4-5D6E-409C-BE32-E72D297353CC}">
              <c16:uniqueId val="{00000008-A19E-48A0-9950-9EE05D741545}"/>
            </c:ext>
          </c:extLst>
        </c:ser>
        <c:ser>
          <c:idx val="11"/>
          <c:order val="9"/>
          <c:tx>
            <c:strRef>
              <c:f>'Sremska Mitrovica'!$A$31</c:f>
              <c:strCache>
                <c:ptCount val="1"/>
                <c:pt idx="0">
                  <c:v>discharge 2025</c:v>
                </c:pt>
              </c:strCache>
            </c:strRef>
          </c:tx>
          <c:spPr>
            <a:ln w="38100">
              <a:solidFill>
                <a:srgbClr val="002060"/>
              </a:solidFill>
              <a:prstDash val="solid"/>
            </a:ln>
          </c:spPr>
          <c:marker>
            <c:symbol val="circle"/>
            <c:size val="5"/>
            <c:spPr>
              <a:solidFill>
                <a:schemeClr val="bg1"/>
              </a:solidFill>
              <a:ln w="12700">
                <a:solidFill>
                  <a:srgbClr val="002060"/>
                </a:solidFill>
              </a:ln>
            </c:spPr>
          </c:marker>
          <c:val>
            <c:numRef>
              <c:f>'Sremska Mitrovica'!$B$31:$M$31</c:f>
              <c:numCache>
                <c:formatCode>General</c:formatCode>
                <c:ptCount val="12"/>
                <c:pt idx="0">
                  <c:v>2000</c:v>
                </c:pt>
                <c:pt idx="1">
                  <c:v>1180</c:v>
                </c:pt>
                <c:pt idx="2">
                  <c:v>2170</c:v>
                </c:pt>
                <c:pt idx="3" formatCode="0">
                  <c:v>2890</c:v>
                </c:pt>
                <c:pt idx="4" formatCode="0">
                  <c:v>1490</c:v>
                </c:pt>
                <c:pt idx="5" formatCode="0">
                  <c:v>650</c:v>
                </c:pt>
                <c:pt idx="6" formatCode="0">
                  <c:v>401</c:v>
                </c:pt>
                <c:pt idx="7" formatCode="0">
                  <c:v>420</c:v>
                </c:pt>
                <c:pt idx="8" formatCode="0">
                  <c:v>481</c:v>
                </c:pt>
                <c:pt idx="9" formatCode="0">
                  <c:v>552</c:v>
                </c:pt>
                <c:pt idx="10" formatCode="0">
                  <c:v>1110</c:v>
                </c:pt>
                <c:pt idx="11">
                  <c:v>1320</c:v>
                </c:pt>
              </c:numCache>
            </c:numRef>
          </c:val>
          <c:smooth val="1"/>
          <c:extLst>
            <c:ext xmlns:c16="http://schemas.microsoft.com/office/drawing/2014/chart" uri="{C3380CC4-5D6E-409C-BE32-E72D297353CC}">
              <c16:uniqueId val="{00000009-A19E-48A0-9950-9EE05D741545}"/>
            </c:ext>
          </c:extLst>
        </c:ser>
        <c:ser>
          <c:idx val="10"/>
          <c:order val="10"/>
          <c:tx>
            <c:strRef>
              <c:f>'Sremska Mitrovica'!$A$32</c:f>
              <c:strCache>
                <c:ptCount val="1"/>
                <c:pt idx="0">
                  <c:v>abs. month min.</c:v>
                </c:pt>
              </c:strCache>
            </c:strRef>
          </c:tx>
          <c:spPr>
            <a:ln w="25400">
              <a:solidFill>
                <a:srgbClr val="00B0F0"/>
              </a:solidFill>
            </a:ln>
          </c:spPr>
          <c:marker>
            <c:symbol val="none"/>
          </c:marker>
          <c:val>
            <c:numRef>
              <c:f>'Sremska Mitrovica'!$B$32:$M$32</c:f>
              <c:numCache>
                <c:formatCode>General</c:formatCode>
                <c:ptCount val="12"/>
                <c:pt idx="0">
                  <c:v>314</c:v>
                </c:pt>
                <c:pt idx="1">
                  <c:v>302</c:v>
                </c:pt>
                <c:pt idx="2">
                  <c:v>427</c:v>
                </c:pt>
                <c:pt idx="3" formatCode="0">
                  <c:v>732</c:v>
                </c:pt>
                <c:pt idx="4" formatCode="0">
                  <c:v>486</c:v>
                </c:pt>
                <c:pt idx="5" formatCode="0">
                  <c:v>380</c:v>
                </c:pt>
                <c:pt idx="6" formatCode="0">
                  <c:v>254</c:v>
                </c:pt>
                <c:pt idx="7" formatCode="0">
                  <c:v>226</c:v>
                </c:pt>
                <c:pt idx="8" formatCode="0">
                  <c:v>203</c:v>
                </c:pt>
                <c:pt idx="9" formatCode="0">
                  <c:v>194</c:v>
                </c:pt>
                <c:pt idx="10" formatCode="0">
                  <c:v>257</c:v>
                </c:pt>
                <c:pt idx="11">
                  <c:v>278</c:v>
                </c:pt>
              </c:numCache>
            </c:numRef>
          </c:val>
          <c:smooth val="1"/>
          <c:extLst>
            <c:ext xmlns:c16="http://schemas.microsoft.com/office/drawing/2014/chart" uri="{C3380CC4-5D6E-409C-BE32-E72D297353CC}">
              <c16:uniqueId val="{0000000A-A19E-48A0-9950-9EE05D741545}"/>
            </c:ext>
          </c:extLst>
        </c:ser>
        <c:dLbls>
          <c:showLegendKey val="0"/>
          <c:showVal val="0"/>
          <c:showCatName val="0"/>
          <c:showSerName val="0"/>
          <c:showPercent val="0"/>
          <c:showBubbleSize val="0"/>
        </c:dLbls>
        <c:smooth val="0"/>
        <c:axId val="515247424"/>
        <c:axId val="515247816"/>
      </c:lineChart>
      <c:catAx>
        <c:axId val="515247424"/>
        <c:scaling>
          <c:orientation val="minMax"/>
        </c:scaling>
        <c:delete val="0"/>
        <c:axPos val="b"/>
        <c:majorGridlines>
          <c:spPr>
            <a:ln w="3175">
              <a:solidFill>
                <a:srgbClr val="000000"/>
              </a:solidFill>
              <a:prstDash val="sysDash"/>
            </a:ln>
          </c:spPr>
        </c:majorGridlines>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Time</a:t>
                </a:r>
                <a:r>
                  <a:rPr lang="sr-Cyrl-RS" sz="900" b="1" baseline="0">
                    <a:latin typeface="Times New Roman" panose="02020603050405020304" pitchFamily="18" charset="0"/>
                    <a:cs typeface="Times New Roman" panose="02020603050405020304" pitchFamily="18" charset="0"/>
                  </a:rPr>
                  <a:t> </a:t>
                </a:r>
                <a:r>
                  <a:rPr lang="en-US" sz="900" b="1" baseline="0">
                    <a:latin typeface="Times New Roman" panose="02020603050405020304" pitchFamily="18" charset="0"/>
                    <a:cs typeface="Times New Roman" panose="02020603050405020304" pitchFamily="18" charset="0"/>
                  </a:rPr>
                  <a:t>[</a:t>
                </a:r>
                <a:r>
                  <a:rPr lang="sr-Latn-RS" sz="900" b="1" baseline="0">
                    <a:latin typeface="Times New Roman" panose="02020603050405020304" pitchFamily="18" charset="0"/>
                    <a:cs typeface="Times New Roman" panose="02020603050405020304" pitchFamily="18" charset="0"/>
                  </a:rPr>
                  <a:t>m</a:t>
                </a:r>
                <a:r>
                  <a:rPr lang="en-US" sz="900" b="1" baseline="0">
                    <a:latin typeface="Times New Roman" panose="02020603050405020304" pitchFamily="18" charset="0"/>
                    <a:cs typeface="Times New Roman" panose="02020603050405020304" pitchFamily="18" charset="0"/>
                  </a:rPr>
                  <a:t>onths]</a:t>
                </a:r>
                <a:endParaRPr lang="sr-Latn-RS" sz="900" b="1">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15247816"/>
        <c:crosses val="autoZero"/>
        <c:auto val="1"/>
        <c:lblAlgn val="ctr"/>
        <c:lblOffset val="100"/>
        <c:tickLblSkip val="1"/>
        <c:tickMarkSkip val="1"/>
        <c:noMultiLvlLbl val="0"/>
      </c:catAx>
      <c:valAx>
        <c:axId val="515247816"/>
        <c:scaling>
          <c:orientation val="minMax"/>
          <c:max val="5000"/>
          <c:min val="0"/>
        </c:scaling>
        <c:delete val="0"/>
        <c:axPos val="l"/>
        <c:majorGridlines>
          <c:spPr>
            <a:ln w="3175">
              <a:solidFill>
                <a:srgbClr val="000000"/>
              </a:solidFill>
              <a:prstDash val="sysDash"/>
            </a:ln>
          </c:spPr>
        </c:majorGridlines>
        <c:title>
          <c:tx>
            <c:rich>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Average monthly discharges - Q [m</a:t>
                </a:r>
                <a:r>
                  <a:rPr lang="en-US" sz="900" b="1" i="0" u="none" strike="noStrike" baseline="30000">
                    <a:solidFill>
                      <a:srgbClr val="000000"/>
                    </a:solidFill>
                    <a:latin typeface="Times New Roman" panose="02020603050405020304" pitchFamily="18" charset="0"/>
                    <a:cs typeface="Times New Roman" panose="02020603050405020304" pitchFamily="18" charset="0"/>
                  </a:rPr>
                  <a:t>3</a:t>
                </a:r>
                <a:r>
                  <a:rPr lang="en-US" sz="900" b="1" i="0" u="none" strike="noStrike" baseline="0">
                    <a:solidFill>
                      <a:srgbClr val="000000"/>
                    </a:solidFill>
                    <a:latin typeface="Times New Roman" panose="02020603050405020304" pitchFamily="18" charset="0"/>
                    <a:cs typeface="Times New Roman" panose="02020603050405020304" pitchFamily="18" charset="0"/>
                  </a:rPr>
                  <a:t>/s]</a:t>
                </a:r>
              </a:p>
            </c:rich>
          </c:tx>
          <c:layout>
            <c:manualLayout>
              <c:xMode val="edge"/>
              <c:yMode val="edge"/>
              <c:x val="3.3829104695246429E-3"/>
              <c:y val="0.2407042869641294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15247424"/>
        <c:crosses val="autoZero"/>
        <c:crossBetween val="between"/>
        <c:majorUnit val="500"/>
        <c:minorUnit val="100"/>
      </c:valAx>
      <c:spPr>
        <a:noFill/>
        <a:ln w="12700">
          <a:solidFill>
            <a:schemeClr val="tx1"/>
          </a:solidFill>
          <a:prstDash val="solid"/>
        </a:ln>
      </c:spPr>
    </c:plotArea>
    <c:legend>
      <c:legendPos val="r"/>
      <c:legendEntry>
        <c:idx val="7"/>
        <c:delete val="1"/>
      </c:legendEntry>
      <c:legendEntry>
        <c:idx val="8"/>
        <c:delete val="1"/>
      </c:legendEntry>
      <c:layout>
        <c:manualLayout>
          <c:xMode val="edge"/>
          <c:yMode val="edge"/>
          <c:x val="0.77065042322058874"/>
          <c:y val="8.0112343572241188E-2"/>
          <c:w val="0.17926493266166338"/>
          <c:h val="0.25406711981515129"/>
        </c:manualLayout>
      </c:layout>
      <c:overlay val="0"/>
      <c:spPr>
        <a:solidFill>
          <a:srgbClr val="FFFFFF"/>
        </a:solidFill>
        <a:ln w="3175">
          <a:solidFill>
            <a:srgbClr val="000000"/>
          </a:solidFill>
          <a:prstDash val="solid"/>
        </a:ln>
      </c:spPr>
      <c:txPr>
        <a:bodyPr/>
        <a:lstStyle/>
        <a:p>
          <a:pP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600" b="0" i="0" u="none" strike="noStrike" baseline="0">
          <a:solidFill>
            <a:srgbClr val="000000"/>
          </a:solidFill>
          <a:latin typeface="Times New Roman"/>
          <a:ea typeface="Times New Roman"/>
          <a:cs typeface="Times New Roman"/>
        </a:defRPr>
      </a:pPr>
      <a:endParaRPr lang="sr-Latn-RS"/>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a:pPr>
            <a:r>
              <a:rPr lang="sr-Latn-RS" sz="1100" b="1" i="0" baseline="0">
                <a:effectLst/>
              </a:rPr>
              <a:t>H</a:t>
            </a:r>
            <a:r>
              <a:rPr lang="en-US" sz="1100" b="1" i="0" baseline="0">
                <a:effectLst/>
              </a:rPr>
              <a:t>istograms and cumulative curves of average monthly discharge volumes </a:t>
            </a:r>
          </a:p>
          <a:p>
            <a:pPr>
              <a:defRPr sz="1100" b="1"/>
            </a:pPr>
            <a:r>
              <a:rPr lang="en-US" sz="1100" b="1" i="0" baseline="0">
                <a:effectLst/>
              </a:rPr>
              <a:t>- long-term average and for 2025</a:t>
            </a:r>
            <a:endParaRPr lang="sr-Latn-RS" sz="1100">
              <a:effectLst/>
            </a:endParaRPr>
          </a:p>
        </c:rich>
      </c:tx>
      <c:layout>
        <c:manualLayout>
          <c:xMode val="edge"/>
          <c:yMode val="edge"/>
          <c:x val="0.11716382674387923"/>
          <c:y val="6.4725082441617872E-3"/>
        </c:manualLayout>
      </c:layout>
      <c:overlay val="0"/>
      <c:spPr>
        <a:noFill/>
        <a:ln w="25400">
          <a:noFill/>
        </a:ln>
      </c:spPr>
    </c:title>
    <c:autoTitleDeleted val="0"/>
    <c:plotArea>
      <c:layout>
        <c:manualLayout>
          <c:layoutTarget val="inner"/>
          <c:xMode val="edge"/>
          <c:yMode val="edge"/>
          <c:x val="9.9488115192744558E-2"/>
          <c:y val="0.10874770790637471"/>
          <c:w val="0.79676532551168955"/>
          <c:h val="0.73029004285856658"/>
        </c:manualLayout>
      </c:layout>
      <c:barChart>
        <c:barDir val="col"/>
        <c:grouping val="clustered"/>
        <c:varyColors val="0"/>
        <c:ser>
          <c:idx val="0"/>
          <c:order val="0"/>
          <c:tx>
            <c:strRef>
              <c:f>'Sremska Mitrovica'!$A$65</c:f>
              <c:strCache>
                <c:ptCount val="1"/>
                <c:pt idx="0">
                  <c:v>Long-term Monthly Average Volume</c:v>
                </c:pt>
              </c:strCache>
            </c:strRef>
          </c:tx>
          <c:spPr>
            <a:solidFill>
              <a:srgbClr val="99CCFF"/>
            </a:solidFill>
            <a:ln w="6350">
              <a:solidFill>
                <a:sysClr val="windowText" lastClr="000000"/>
              </a:solidFill>
              <a:prstDash val="solid"/>
            </a:ln>
          </c:spPr>
          <c:invertIfNegative val="0"/>
          <c:cat>
            <c:strRef>
              <c:f>'Sremska Mitrovica'!$P$2:$AA$2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Mitrovica'!$B$65:$M$65</c:f>
              <c:numCache>
                <c:formatCode>0</c:formatCode>
                <c:ptCount val="12"/>
                <c:pt idx="0">
                  <c:v>4837.9126210909117</c:v>
                </c:pt>
                <c:pt idx="1">
                  <c:v>4493.0822546618174</c:v>
                </c:pt>
                <c:pt idx="2">
                  <c:v>5823.7726821818187</c:v>
                </c:pt>
                <c:pt idx="3">
                  <c:v>6170.7022167272708</c:v>
                </c:pt>
                <c:pt idx="4">
                  <c:v>5421.2818577454545</c:v>
                </c:pt>
                <c:pt idx="5">
                  <c:v>3717.0863999999992</c:v>
                </c:pt>
                <c:pt idx="6">
                  <c:v>2469.3535313454536</c:v>
                </c:pt>
                <c:pt idx="7">
                  <c:v>1736.4058542545447</c:v>
                </c:pt>
                <c:pt idx="8">
                  <c:v>1841.3249890909092</c:v>
                </c:pt>
                <c:pt idx="9">
                  <c:v>2825.4568756363651</c:v>
                </c:pt>
                <c:pt idx="10">
                  <c:v>4277.9811141818191</c:v>
                </c:pt>
                <c:pt idx="11">
                  <c:v>5021.7606458181817</c:v>
                </c:pt>
              </c:numCache>
            </c:numRef>
          </c:val>
          <c:extLst>
            <c:ext xmlns:c16="http://schemas.microsoft.com/office/drawing/2014/chart" uri="{C3380CC4-5D6E-409C-BE32-E72D297353CC}">
              <c16:uniqueId val="{00000000-380C-406D-B783-7445D71B1BA3}"/>
            </c:ext>
          </c:extLst>
        </c:ser>
        <c:ser>
          <c:idx val="1"/>
          <c:order val="1"/>
          <c:tx>
            <c:strRef>
              <c:f>'Sremska Mitrovica'!$A$64</c:f>
              <c:strCache>
                <c:ptCount val="1"/>
                <c:pt idx="0">
                  <c:v>2025 Monthly Average Volume</c:v>
                </c:pt>
              </c:strCache>
            </c:strRef>
          </c:tx>
          <c:spPr>
            <a:solidFill>
              <a:srgbClr val="002060"/>
            </a:solidFill>
            <a:ln w="6350">
              <a:solidFill>
                <a:srgbClr val="002060"/>
              </a:solidFill>
            </a:ln>
          </c:spPr>
          <c:invertIfNegative val="0"/>
          <c:cat>
            <c:strRef>
              <c:f>'Sremska Mitrovica'!$P$2:$AA$2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'Sremska Mitrovica'!$B$64:$M$64</c:f>
              <c:numCache>
                <c:formatCode>0</c:formatCode>
                <c:ptCount val="12"/>
                <c:pt idx="0">
                  <c:v>5356.8</c:v>
                </c:pt>
                <c:pt idx="1">
                  <c:v>2854.6559999999999</c:v>
                </c:pt>
                <c:pt idx="2">
                  <c:v>5812.1279999999997</c:v>
                </c:pt>
                <c:pt idx="3">
                  <c:v>7490.88</c:v>
                </c:pt>
                <c:pt idx="4">
                  <c:v>3990.8159999999998</c:v>
                </c:pt>
                <c:pt idx="5">
                  <c:v>1684.8</c:v>
                </c:pt>
                <c:pt idx="6">
                  <c:v>1039.3920000000001</c:v>
                </c:pt>
                <c:pt idx="7">
                  <c:v>1088.6400000000001</c:v>
                </c:pt>
                <c:pt idx="8">
                  <c:v>1246.752</c:v>
                </c:pt>
                <c:pt idx="9">
                  <c:v>1430.7840000000001</c:v>
                </c:pt>
                <c:pt idx="10">
                  <c:v>2877.12</c:v>
                </c:pt>
                <c:pt idx="11">
                  <c:v>3421.44</c:v>
                </c:pt>
              </c:numCache>
            </c:numRef>
          </c:val>
          <c:extLst>
            <c:ext xmlns:c16="http://schemas.microsoft.com/office/drawing/2014/chart" uri="{C3380CC4-5D6E-409C-BE32-E72D297353CC}">
              <c16:uniqueId val="{00000001-380C-406D-B783-7445D71B1BA3}"/>
            </c:ext>
          </c:extLst>
        </c:ser>
        <c:dLbls>
          <c:showLegendKey val="0"/>
          <c:showVal val="0"/>
          <c:showCatName val="0"/>
          <c:showSerName val="0"/>
          <c:showPercent val="0"/>
          <c:showBubbleSize val="0"/>
        </c:dLbls>
        <c:gapWidth val="150"/>
        <c:axId val="632807600"/>
        <c:axId val="632807208"/>
      </c:barChart>
      <c:lineChart>
        <c:grouping val="standard"/>
        <c:varyColors val="0"/>
        <c:ser>
          <c:idx val="2"/>
          <c:order val="2"/>
          <c:tx>
            <c:strRef>
              <c:f>'Sremska Mitrovica'!$O$65</c:f>
              <c:strCache>
                <c:ptCount val="1"/>
                <c:pt idx="0">
                  <c:v>Long-term Cumulative Volume Curves</c:v>
                </c:pt>
              </c:strCache>
            </c:strRef>
          </c:tx>
          <c:spPr>
            <a:ln w="38100">
              <a:solidFill>
                <a:srgbClr val="99CCFF"/>
              </a:solidFill>
            </a:ln>
          </c:spPr>
          <c:marker>
            <c:symbol val="circle"/>
            <c:size val="5"/>
            <c:spPr>
              <a:solidFill>
                <a:schemeClr val="bg1"/>
              </a:solidFill>
              <a:ln>
                <a:solidFill>
                  <a:srgbClr val="66CCFF"/>
                </a:solidFill>
              </a:ln>
            </c:spPr>
          </c:marker>
          <c:val>
            <c:numRef>
              <c:f>'Sremska Mitrovica'!$P$65:$AA$65</c:f>
              <c:numCache>
                <c:formatCode>0</c:formatCode>
                <c:ptCount val="12"/>
                <c:pt idx="0">
                  <c:v>4837.9126210909117</c:v>
                </c:pt>
                <c:pt idx="1">
                  <c:v>9330.9948757527291</c:v>
                </c:pt>
                <c:pt idx="2">
                  <c:v>15154.767557934549</c:v>
                </c:pt>
                <c:pt idx="3">
                  <c:v>21325.469774661819</c:v>
                </c:pt>
                <c:pt idx="4">
                  <c:v>26746.751632407271</c:v>
                </c:pt>
                <c:pt idx="5">
                  <c:v>30463.838032407271</c:v>
                </c:pt>
                <c:pt idx="6">
                  <c:v>32933.191563752727</c:v>
                </c:pt>
                <c:pt idx="7">
                  <c:v>34669.597418007274</c:v>
                </c:pt>
                <c:pt idx="8">
                  <c:v>36510.92240709818</c:v>
                </c:pt>
                <c:pt idx="9">
                  <c:v>39336.379282734546</c:v>
                </c:pt>
                <c:pt idx="10">
                  <c:v>43614.360396916367</c:v>
                </c:pt>
                <c:pt idx="11">
                  <c:v>48513.240396916364</c:v>
                </c:pt>
              </c:numCache>
            </c:numRef>
          </c:val>
          <c:smooth val="1"/>
          <c:extLst>
            <c:ext xmlns:c16="http://schemas.microsoft.com/office/drawing/2014/chart" uri="{C3380CC4-5D6E-409C-BE32-E72D297353CC}">
              <c16:uniqueId val="{00000002-380C-406D-B783-7445D71B1BA3}"/>
            </c:ext>
          </c:extLst>
        </c:ser>
        <c:ser>
          <c:idx val="3"/>
          <c:order val="3"/>
          <c:tx>
            <c:strRef>
              <c:f>'Sremska Mitrovica'!$O$64</c:f>
              <c:strCache>
                <c:ptCount val="1"/>
                <c:pt idx="0">
                  <c:v>2025 Cumulative Volume Curve</c:v>
                </c:pt>
              </c:strCache>
            </c:strRef>
          </c:tx>
          <c:spPr>
            <a:ln w="38100">
              <a:solidFill>
                <a:srgbClr val="002060"/>
              </a:solidFill>
            </a:ln>
          </c:spPr>
          <c:marker>
            <c:symbol val="circle"/>
            <c:size val="5"/>
            <c:spPr>
              <a:solidFill>
                <a:schemeClr val="bg1"/>
              </a:solidFill>
              <a:ln>
                <a:solidFill>
                  <a:srgbClr val="002060"/>
                </a:solidFill>
              </a:ln>
            </c:spPr>
          </c:marker>
          <c:val>
            <c:numRef>
              <c:f>'Sremska Mitrovica'!$P$64:$AA$64</c:f>
              <c:numCache>
                <c:formatCode>0</c:formatCode>
                <c:ptCount val="12"/>
                <c:pt idx="0">
                  <c:v>5356.8</c:v>
                </c:pt>
                <c:pt idx="1">
                  <c:v>8211.4560000000001</c:v>
                </c:pt>
                <c:pt idx="2">
                  <c:v>14023.583999999999</c:v>
                </c:pt>
                <c:pt idx="3">
                  <c:v>21514.464</c:v>
                </c:pt>
                <c:pt idx="4">
                  <c:v>25505.279999999999</c:v>
                </c:pt>
                <c:pt idx="5">
                  <c:v>27190.079999999998</c:v>
                </c:pt>
                <c:pt idx="6">
                  <c:v>28229.471999999998</c:v>
                </c:pt>
                <c:pt idx="7">
                  <c:v>29318.111999999997</c:v>
                </c:pt>
                <c:pt idx="8">
                  <c:v>30564.863999999998</c:v>
                </c:pt>
                <c:pt idx="9">
                  <c:v>31995.647999999997</c:v>
                </c:pt>
                <c:pt idx="10">
                  <c:v>34872.767999999996</c:v>
                </c:pt>
                <c:pt idx="11">
                  <c:v>38838.527999999998</c:v>
                </c:pt>
              </c:numCache>
            </c:numRef>
          </c:val>
          <c:smooth val="1"/>
          <c:extLst>
            <c:ext xmlns:c16="http://schemas.microsoft.com/office/drawing/2014/chart" uri="{C3380CC4-5D6E-409C-BE32-E72D297353CC}">
              <c16:uniqueId val="{00000003-380C-406D-B783-7445D71B1BA3}"/>
            </c:ext>
          </c:extLst>
        </c:ser>
        <c:dLbls>
          <c:showLegendKey val="0"/>
          <c:showVal val="0"/>
          <c:showCatName val="0"/>
          <c:showSerName val="0"/>
          <c:showPercent val="0"/>
          <c:showBubbleSize val="0"/>
        </c:dLbls>
        <c:marker val="1"/>
        <c:smooth val="0"/>
        <c:axId val="632800936"/>
        <c:axId val="632808384"/>
      </c:lineChart>
      <c:catAx>
        <c:axId val="632807600"/>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a:t> </a:t>
                </a:r>
                <a:r>
                  <a:rPr lang="en-US" sz="900" b="1"/>
                  <a:t>[months]</a:t>
                </a:r>
                <a:endParaRPr lang="sr-Latn-RS" sz="900" b="1"/>
              </a:p>
            </c:rich>
          </c:tx>
          <c:layout>
            <c:manualLayout>
              <c:xMode val="edge"/>
              <c:yMode val="edge"/>
              <c:x val="0.42871068742909174"/>
              <c:y val="0.88346866300113736"/>
            </c:manualLayout>
          </c:layout>
          <c:overlay val="0"/>
        </c:title>
        <c:numFmt formatCode="General" sourceLinked="1"/>
        <c:majorTickMark val="out"/>
        <c:minorTickMark val="none"/>
        <c:tickLblPos val="nextTo"/>
        <c:spPr>
          <a:ln w="3175">
            <a:solidFill>
              <a:srgbClr val="000000"/>
            </a:solidFill>
            <a:prstDash val="solid"/>
          </a:ln>
        </c:spPr>
        <c:txPr>
          <a:bodyPr rot="0" vert="horz"/>
          <a:lstStyle/>
          <a:p>
            <a:pPr>
              <a:defRPr sz="900" b="1"/>
            </a:pPr>
            <a:endParaRPr lang="sr-Latn-RS"/>
          </a:p>
        </c:txPr>
        <c:crossAx val="632807208"/>
        <c:crosses val="autoZero"/>
        <c:auto val="1"/>
        <c:lblAlgn val="ctr"/>
        <c:lblOffset val="100"/>
        <c:noMultiLvlLbl val="0"/>
      </c:catAx>
      <c:valAx>
        <c:axId val="632807208"/>
        <c:scaling>
          <c:orientation val="minMax"/>
          <c:max val="12000"/>
        </c:scaling>
        <c:delete val="0"/>
        <c:axPos val="l"/>
        <c:majorGridlines>
          <c:spPr>
            <a:ln w="3175">
              <a:solidFill>
                <a:srgbClr val="000000"/>
              </a:solidFill>
              <a:prstDash val="sysDash"/>
            </a:ln>
          </c:spPr>
        </c:majorGridlines>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r>
                  <a:rPr lang="sr-Cyrl-RS" sz="900" b="1"/>
                  <a:t> </a:t>
                </a:r>
              </a:p>
            </c:rich>
          </c:tx>
          <c:layout>
            <c:manualLayout>
              <c:xMode val="edge"/>
              <c:yMode val="edge"/>
              <c:x val="1.2249918464333971E-2"/>
              <c:y val="0.39713069846851667"/>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a:pPr>
            <a:endParaRPr lang="sr-Latn-RS"/>
          </a:p>
        </c:txPr>
        <c:crossAx val="632807600"/>
        <c:crosses val="autoZero"/>
        <c:crossBetween val="between"/>
      </c:valAx>
      <c:valAx>
        <c:axId val="632808384"/>
        <c:scaling>
          <c:orientation val="minMax"/>
          <c:max val="60000"/>
        </c:scaling>
        <c:delete val="0"/>
        <c:axPos val="r"/>
        <c:title>
          <c:tx>
            <c:rich>
              <a:bodyPr/>
              <a:lstStyle/>
              <a:p>
                <a:pPr>
                  <a:defRPr sz="900" b="1"/>
                </a:pPr>
                <a:r>
                  <a:rPr lang="en-US" sz="900" b="1"/>
                  <a:t>Volume</a:t>
                </a:r>
                <a:r>
                  <a:rPr lang="sr-Cyrl-RS" sz="900" b="1"/>
                  <a:t> </a:t>
                </a:r>
                <a:r>
                  <a:rPr lang="en-US" sz="900" b="1"/>
                  <a:t>V</a:t>
                </a:r>
                <a:r>
                  <a:rPr lang="sr-Cyrl-RS" sz="900" b="1" i="0" u="none" strike="noStrike" baseline="0">
                    <a:effectLst/>
                  </a:rPr>
                  <a:t>×</a:t>
                </a:r>
                <a:r>
                  <a:rPr lang="en-US" sz="900" b="1"/>
                  <a:t>10</a:t>
                </a:r>
                <a:r>
                  <a:rPr lang="en-US" sz="900" b="1" baseline="30000"/>
                  <a:t>6</a:t>
                </a:r>
                <a:r>
                  <a:rPr lang="en-US" sz="900" b="1"/>
                  <a:t> [m</a:t>
                </a:r>
                <a:r>
                  <a:rPr lang="en-US" sz="900" b="1" baseline="30000"/>
                  <a:t>3</a:t>
                </a:r>
                <a:r>
                  <a:rPr lang="en-US" sz="900" b="1" baseline="0"/>
                  <a:t>]</a:t>
                </a:r>
                <a:endParaRPr lang="sr-Latn-RS" sz="900" b="1"/>
              </a:p>
            </c:rich>
          </c:tx>
          <c:layout>
            <c:manualLayout>
              <c:xMode val="edge"/>
              <c:yMode val="edge"/>
              <c:x val="0.96607931747839049"/>
              <c:y val="0.38890332883146889"/>
            </c:manualLayout>
          </c:layout>
          <c:overlay val="0"/>
        </c:title>
        <c:numFmt formatCode="0" sourceLinked="1"/>
        <c:majorTickMark val="out"/>
        <c:minorTickMark val="none"/>
        <c:tickLblPos val="nextTo"/>
        <c:txPr>
          <a:bodyPr/>
          <a:lstStyle/>
          <a:p>
            <a:pPr>
              <a:defRPr sz="900" b="1"/>
            </a:pPr>
            <a:endParaRPr lang="sr-Latn-RS"/>
          </a:p>
        </c:txPr>
        <c:crossAx val="632800936"/>
        <c:crosses val="max"/>
        <c:crossBetween val="between"/>
      </c:valAx>
      <c:catAx>
        <c:axId val="632800936"/>
        <c:scaling>
          <c:orientation val="minMax"/>
        </c:scaling>
        <c:delete val="1"/>
        <c:axPos val="b"/>
        <c:majorTickMark val="out"/>
        <c:minorTickMark val="none"/>
        <c:tickLblPos val="nextTo"/>
        <c:crossAx val="632808384"/>
        <c:crosses val="autoZero"/>
        <c:auto val="1"/>
        <c:lblAlgn val="ctr"/>
        <c:lblOffset val="100"/>
        <c:noMultiLvlLbl val="0"/>
      </c:catAx>
      <c:spPr>
        <a:noFill/>
        <a:ln w="9525">
          <a:solidFill>
            <a:srgbClr val="000000"/>
          </a:solidFill>
          <a:prstDash val="solid"/>
        </a:ln>
      </c:spPr>
    </c:plotArea>
    <c:legend>
      <c:legendPos val="b"/>
      <c:layout>
        <c:manualLayout>
          <c:xMode val="edge"/>
          <c:yMode val="edge"/>
          <c:x val="0.10807859297961586"/>
          <c:y val="0.92953445410965718"/>
          <c:w val="0.79049525351387151"/>
          <c:h val="6.4514499412213669E-2"/>
        </c:manualLayout>
      </c:layout>
      <c:overlay val="0"/>
      <c:spPr>
        <a:solidFill>
          <a:srgbClr val="FFFFFF"/>
        </a:solidFill>
        <a:ln w="3175">
          <a:solidFill>
            <a:srgbClr val="000000"/>
          </a:solidFill>
          <a:prstDash val="solid"/>
        </a:ln>
      </c:spPr>
      <c:txPr>
        <a:bodyPr/>
        <a:lstStyle/>
        <a:p>
          <a:pPr>
            <a:defRPr sz="900" b="1"/>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sr-Latn-RS" sz="1100">
                <a:latin typeface="Times New Roman" panose="02020603050405020304" pitchFamily="18" charset="0"/>
                <a:cs typeface="Times New Roman" panose="02020603050405020304" pitchFamily="18" charset="0"/>
              </a:rPr>
              <a:t>H</a:t>
            </a:r>
            <a:r>
              <a:rPr lang="en-US" sz="1100">
                <a:latin typeface="Times New Roman" panose="02020603050405020304" pitchFamily="18" charset="0"/>
                <a:cs typeface="Times New Roman" panose="02020603050405020304" pitchFamily="18" charset="0"/>
              </a:rPr>
              <a:t>ydrograms,</a:t>
            </a:r>
            <a:r>
              <a:rPr lang="en-US" sz="1100" baseline="0">
                <a:latin typeface="Times New Roman" panose="02020603050405020304" pitchFamily="18" charset="0"/>
                <a:cs typeface="Times New Roman" panose="02020603050405020304" pitchFamily="18" charset="0"/>
              </a:rPr>
              <a:t> envelopes (min</a:t>
            </a:r>
            <a:r>
              <a:rPr lang="sr-Latn-RS" sz="1100" baseline="0">
                <a:latin typeface="Times New Roman" panose="02020603050405020304" pitchFamily="18" charset="0"/>
                <a:cs typeface="Times New Roman" panose="02020603050405020304" pitchFamily="18" charset="0"/>
              </a:rPr>
              <a:t>imum</a:t>
            </a:r>
            <a:r>
              <a:rPr lang="en-US" sz="1100" baseline="0">
                <a:latin typeface="Times New Roman" panose="02020603050405020304" pitchFamily="18" charset="0"/>
                <a:cs typeface="Times New Roman" panose="02020603050405020304" pitchFamily="18" charset="0"/>
              </a:rPr>
              <a:t> and max</a:t>
            </a:r>
            <a:r>
              <a:rPr lang="sr-Latn-RS" sz="1100" baseline="0">
                <a:latin typeface="Times New Roman" panose="02020603050405020304" pitchFamily="18" charset="0"/>
                <a:cs typeface="Times New Roman" panose="02020603050405020304" pitchFamily="18" charset="0"/>
              </a:rPr>
              <a:t>imum)</a:t>
            </a:r>
            <a:r>
              <a:rPr lang="en-US" sz="1100" baseline="0">
                <a:latin typeface="Times New Roman" panose="02020603050405020304" pitchFamily="18" charset="0"/>
                <a:cs typeface="Times New Roman" panose="02020603050405020304" pitchFamily="18" charset="0"/>
              </a:rPr>
              <a:t> and </a:t>
            </a:r>
            <a:r>
              <a:rPr lang="sr-Latn-RS" sz="1100" baseline="0">
                <a:latin typeface="Times New Roman" panose="02020603050405020304" pitchFamily="18" charset="0"/>
                <a:cs typeface="Times New Roman" panose="02020603050405020304" pitchFamily="18" charset="0"/>
              </a:rPr>
              <a:t>long-term</a:t>
            </a:r>
            <a:r>
              <a:rPr lang="en-US" sz="1100" baseline="0">
                <a:latin typeface="Times New Roman" panose="02020603050405020304" pitchFamily="18" charset="0"/>
                <a:cs typeface="Times New Roman" panose="02020603050405020304" pitchFamily="18" charset="0"/>
              </a:rPr>
              <a:t> average</a:t>
            </a:r>
            <a:endParaRPr lang="sr-Cyrl-RS" sz="1100">
              <a:latin typeface="Times New Roman" panose="02020603050405020304" pitchFamily="18" charset="0"/>
              <a:cs typeface="Times New Roman" panose="02020603050405020304" pitchFamily="18" charset="0"/>
            </a:endParaRPr>
          </a:p>
        </c:rich>
      </c:tx>
      <c:layout>
        <c:manualLayout>
          <c:xMode val="edge"/>
          <c:yMode val="edge"/>
          <c:x val="0.15887994708411424"/>
          <c:y val="6.979347888027408E-3"/>
        </c:manualLayout>
      </c:layout>
      <c:overlay val="0"/>
      <c:spPr>
        <a:noFill/>
        <a:ln w="25400">
          <a:noFill/>
        </a:ln>
      </c:spPr>
    </c:title>
    <c:autoTitleDeleted val="0"/>
    <c:plotArea>
      <c:layout>
        <c:manualLayout>
          <c:layoutTarget val="inner"/>
          <c:xMode val="edge"/>
          <c:yMode val="edge"/>
          <c:x val="0.10879970851972552"/>
          <c:y val="8.0000120192488269E-2"/>
          <c:w val="0.85778126834402768"/>
          <c:h val="0.74233713574264759"/>
        </c:manualLayout>
      </c:layout>
      <c:lineChart>
        <c:grouping val="standard"/>
        <c:varyColors val="0"/>
        <c:ser>
          <c:idx val="0"/>
          <c:order val="0"/>
          <c:tx>
            <c:v>Discharge 2025</c:v>
          </c:tx>
          <c:spPr>
            <a:ln w="38100">
              <a:solidFill>
                <a:srgbClr val="002060"/>
              </a:solidFill>
              <a:prstDash val="solid"/>
            </a:ln>
          </c:spPr>
          <c:marker>
            <c:symbol val="none"/>
          </c:marker>
          <c:cat>
            <c:numRef>
              <c:f>'LJM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'LJM 2025 zaokruzeni'!$B$2:$B$366</c:f>
              <c:numCache>
                <c:formatCode>0</c:formatCode>
                <c:ptCount val="365"/>
                <c:pt idx="0">
                  <c:v>157.11500000000001</c:v>
                </c:pt>
                <c:pt idx="1">
                  <c:v>154.506</c:v>
                </c:pt>
                <c:pt idx="2">
                  <c:v>152.24299999999999</c:v>
                </c:pt>
                <c:pt idx="3">
                  <c:v>151.18799999999999</c:v>
                </c:pt>
                <c:pt idx="4">
                  <c:v>153.51599999999999</c:v>
                </c:pt>
                <c:pt idx="5">
                  <c:v>163.94200000000001</c:v>
                </c:pt>
                <c:pt idx="6">
                  <c:v>155.70699999999999</c:v>
                </c:pt>
                <c:pt idx="7">
                  <c:v>168.56700000000001</c:v>
                </c:pt>
                <c:pt idx="8">
                  <c:v>210.33500000000001</c:v>
                </c:pt>
                <c:pt idx="9">
                  <c:v>284.27999999999997</c:v>
                </c:pt>
                <c:pt idx="10">
                  <c:v>308.45699999999999</c:v>
                </c:pt>
                <c:pt idx="11">
                  <c:v>297.44299999999998</c:v>
                </c:pt>
                <c:pt idx="12">
                  <c:v>290.22000000000003</c:v>
                </c:pt>
                <c:pt idx="13">
                  <c:v>278.26</c:v>
                </c:pt>
                <c:pt idx="14">
                  <c:v>266.31900000000002</c:v>
                </c:pt>
                <c:pt idx="15">
                  <c:v>250.64</c:v>
                </c:pt>
                <c:pt idx="16">
                  <c:v>241.52799999999999</c:v>
                </c:pt>
                <c:pt idx="17">
                  <c:v>234.578</c:v>
                </c:pt>
                <c:pt idx="18">
                  <c:v>220.53100000000001</c:v>
                </c:pt>
                <c:pt idx="19">
                  <c:v>213.464</c:v>
                </c:pt>
                <c:pt idx="20">
                  <c:v>187.65799999999999</c:v>
                </c:pt>
                <c:pt idx="21">
                  <c:v>170.24100000000001</c:v>
                </c:pt>
                <c:pt idx="22">
                  <c:v>182.99</c:v>
                </c:pt>
                <c:pt idx="23">
                  <c:v>175.85900000000001</c:v>
                </c:pt>
                <c:pt idx="24">
                  <c:v>171.14099999999999</c:v>
                </c:pt>
                <c:pt idx="25">
                  <c:v>163.40899999999999</c:v>
                </c:pt>
                <c:pt idx="26">
                  <c:v>162.82599999999999</c:v>
                </c:pt>
                <c:pt idx="27">
                  <c:v>158.25</c:v>
                </c:pt>
                <c:pt idx="28">
                  <c:v>151.28800000000001</c:v>
                </c:pt>
                <c:pt idx="29">
                  <c:v>152.488</c:v>
                </c:pt>
                <c:pt idx="30">
                  <c:v>153.33099999999999</c:v>
                </c:pt>
                <c:pt idx="31">
                  <c:v>161.489</c:v>
                </c:pt>
                <c:pt idx="32">
                  <c:v>178.09700000000001</c:v>
                </c:pt>
                <c:pt idx="33">
                  <c:v>173.732</c:v>
                </c:pt>
                <c:pt idx="34">
                  <c:v>174.69900000000001</c:v>
                </c:pt>
                <c:pt idx="35">
                  <c:v>176.13200000000001</c:v>
                </c:pt>
                <c:pt idx="36">
                  <c:v>183.66800000000001</c:v>
                </c:pt>
                <c:pt idx="37">
                  <c:v>183.619</c:v>
                </c:pt>
                <c:pt idx="38">
                  <c:v>174.27099999999999</c:v>
                </c:pt>
                <c:pt idx="39">
                  <c:v>158.649</c:v>
                </c:pt>
                <c:pt idx="40">
                  <c:v>139.01900000000001</c:v>
                </c:pt>
                <c:pt idx="41">
                  <c:v>129.41200000000001</c:v>
                </c:pt>
                <c:pt idx="42">
                  <c:v>126.892</c:v>
                </c:pt>
                <c:pt idx="43">
                  <c:v>124.101</c:v>
                </c:pt>
                <c:pt idx="44">
                  <c:v>134.352</c:v>
                </c:pt>
                <c:pt idx="45">
                  <c:v>138.57900000000001</c:v>
                </c:pt>
                <c:pt idx="46">
                  <c:v>125.89400000000001</c:v>
                </c:pt>
                <c:pt idx="47">
                  <c:v>128.96600000000001</c:v>
                </c:pt>
                <c:pt idx="48">
                  <c:v>120.71299999999999</c:v>
                </c:pt>
                <c:pt idx="49">
                  <c:v>126.68600000000001</c:v>
                </c:pt>
                <c:pt idx="50">
                  <c:v>146.30000000000001</c:v>
                </c:pt>
                <c:pt idx="51">
                  <c:v>156.03200000000001</c:v>
                </c:pt>
                <c:pt idx="52">
                  <c:v>156.49</c:v>
                </c:pt>
                <c:pt idx="53">
                  <c:v>151.73400000000001</c:v>
                </c:pt>
                <c:pt idx="54">
                  <c:v>137.84100000000001</c:v>
                </c:pt>
                <c:pt idx="55">
                  <c:v>121.773</c:v>
                </c:pt>
                <c:pt idx="56">
                  <c:v>123.27</c:v>
                </c:pt>
                <c:pt idx="57">
                  <c:v>139.785</c:v>
                </c:pt>
                <c:pt idx="58">
                  <c:v>139.63499999999999</c:v>
                </c:pt>
                <c:pt idx="59">
                  <c:v>138.46700000000001</c:v>
                </c:pt>
                <c:pt idx="60">
                  <c:v>127.18600000000001</c:v>
                </c:pt>
                <c:pt idx="61">
                  <c:v>137.07300000000001</c:v>
                </c:pt>
                <c:pt idx="62">
                  <c:v>158.25</c:v>
                </c:pt>
                <c:pt idx="63">
                  <c:v>165.875</c:v>
                </c:pt>
                <c:pt idx="64">
                  <c:v>182.584</c:v>
                </c:pt>
                <c:pt idx="65">
                  <c:v>177.38200000000001</c:v>
                </c:pt>
                <c:pt idx="66">
                  <c:v>164.49100000000001</c:v>
                </c:pt>
                <c:pt idx="67">
                  <c:v>151.63399999999999</c:v>
                </c:pt>
                <c:pt idx="68">
                  <c:v>137.63999999999999</c:v>
                </c:pt>
                <c:pt idx="69">
                  <c:v>129.64500000000001</c:v>
                </c:pt>
                <c:pt idx="70">
                  <c:v>123.35</c:v>
                </c:pt>
                <c:pt idx="71">
                  <c:v>123.11799999999999</c:v>
                </c:pt>
                <c:pt idx="72">
                  <c:v>125.13500000000001</c:v>
                </c:pt>
                <c:pt idx="73">
                  <c:v>133.559</c:v>
                </c:pt>
                <c:pt idx="74">
                  <c:v>141.369</c:v>
                </c:pt>
                <c:pt idx="75">
                  <c:v>143.08799999999999</c:v>
                </c:pt>
                <c:pt idx="76">
                  <c:v>154.84</c:v>
                </c:pt>
                <c:pt idx="77">
                  <c:v>180.51400000000001</c:v>
                </c:pt>
                <c:pt idx="78">
                  <c:v>210.517</c:v>
                </c:pt>
                <c:pt idx="79">
                  <c:v>230.11500000000001</c:v>
                </c:pt>
                <c:pt idx="80">
                  <c:v>232.887</c:v>
                </c:pt>
                <c:pt idx="81">
                  <c:v>227.70500000000001</c:v>
                </c:pt>
                <c:pt idx="82">
                  <c:v>215.34899999999999</c:v>
                </c:pt>
                <c:pt idx="83">
                  <c:v>189.179</c:v>
                </c:pt>
                <c:pt idx="84">
                  <c:v>178.41</c:v>
                </c:pt>
                <c:pt idx="85">
                  <c:v>183.17</c:v>
                </c:pt>
                <c:pt idx="86">
                  <c:v>194.08500000000001</c:v>
                </c:pt>
                <c:pt idx="87">
                  <c:v>281.346</c:v>
                </c:pt>
                <c:pt idx="88">
                  <c:v>402.99099999999999</c:v>
                </c:pt>
                <c:pt idx="89">
                  <c:v>462.63400000000001</c:v>
                </c:pt>
                <c:pt idx="90">
                  <c:v>441.42200000000003</c:v>
                </c:pt>
                <c:pt idx="91">
                  <c:v>433.24700000000001</c:v>
                </c:pt>
                <c:pt idx="92">
                  <c:v>485.44400000000002</c:v>
                </c:pt>
                <c:pt idx="93">
                  <c:v>536.98900000000003</c:v>
                </c:pt>
                <c:pt idx="94">
                  <c:v>530.25199999999995</c:v>
                </c:pt>
                <c:pt idx="95">
                  <c:v>515.33600000000001</c:v>
                </c:pt>
                <c:pt idx="96">
                  <c:v>486.85899999999998</c:v>
                </c:pt>
                <c:pt idx="97">
                  <c:v>445.28300000000002</c:v>
                </c:pt>
                <c:pt idx="98">
                  <c:v>419.50200000000001</c:v>
                </c:pt>
                <c:pt idx="99">
                  <c:v>406.35</c:v>
                </c:pt>
                <c:pt idx="100">
                  <c:v>377.93299999999999</c:v>
                </c:pt>
                <c:pt idx="101">
                  <c:v>350.61599999999999</c:v>
                </c:pt>
                <c:pt idx="102">
                  <c:v>335.74900000000002</c:v>
                </c:pt>
                <c:pt idx="103">
                  <c:v>318.06</c:v>
                </c:pt>
                <c:pt idx="104">
                  <c:v>288.53800000000001</c:v>
                </c:pt>
                <c:pt idx="105">
                  <c:v>267.185</c:v>
                </c:pt>
                <c:pt idx="106">
                  <c:v>247.68299999999999</c:v>
                </c:pt>
                <c:pt idx="107">
                  <c:v>217.79900000000001</c:v>
                </c:pt>
                <c:pt idx="108">
                  <c:v>202.91800000000001</c:v>
                </c:pt>
                <c:pt idx="109">
                  <c:v>190.654</c:v>
                </c:pt>
                <c:pt idx="110">
                  <c:v>185.30799999999999</c:v>
                </c:pt>
                <c:pt idx="111">
                  <c:v>178.173</c:v>
                </c:pt>
                <c:pt idx="112">
                  <c:v>179.06</c:v>
                </c:pt>
                <c:pt idx="113">
                  <c:v>194.928</c:v>
                </c:pt>
                <c:pt idx="114">
                  <c:v>199.941</c:v>
                </c:pt>
                <c:pt idx="115">
                  <c:v>206.49</c:v>
                </c:pt>
                <c:pt idx="116">
                  <c:v>246.096</c:v>
                </c:pt>
                <c:pt idx="117">
                  <c:v>276.56900000000002</c:v>
                </c:pt>
                <c:pt idx="118">
                  <c:v>272.161</c:v>
                </c:pt>
                <c:pt idx="119">
                  <c:v>251.398</c:v>
                </c:pt>
                <c:pt idx="120">
                  <c:v>223.62</c:v>
                </c:pt>
                <c:pt idx="121">
                  <c:v>201.23400000000001</c:v>
                </c:pt>
                <c:pt idx="122">
                  <c:v>181.08699999999999</c:v>
                </c:pt>
                <c:pt idx="123">
                  <c:v>163.19399999999999</c:v>
                </c:pt>
                <c:pt idx="124">
                  <c:v>151.06200000000001</c:v>
                </c:pt>
                <c:pt idx="125">
                  <c:v>134.22999999999999</c:v>
                </c:pt>
                <c:pt idx="126">
                  <c:v>123.045</c:v>
                </c:pt>
                <c:pt idx="127">
                  <c:v>116.66</c:v>
                </c:pt>
                <c:pt idx="128">
                  <c:v>119.393</c:v>
                </c:pt>
                <c:pt idx="129">
                  <c:v>141.36000000000001</c:v>
                </c:pt>
                <c:pt idx="130">
                  <c:v>154.29499999999999</c:v>
                </c:pt>
                <c:pt idx="131">
                  <c:v>154.74</c:v>
                </c:pt>
                <c:pt idx="132">
                  <c:v>146.61699999999999</c:v>
                </c:pt>
                <c:pt idx="133">
                  <c:v>146.21600000000001</c:v>
                </c:pt>
                <c:pt idx="134">
                  <c:v>149.40199999999999</c:v>
                </c:pt>
                <c:pt idx="135">
                  <c:v>147.29499999999999</c:v>
                </c:pt>
                <c:pt idx="136">
                  <c:v>134.548</c:v>
                </c:pt>
                <c:pt idx="137">
                  <c:v>134.03200000000001</c:v>
                </c:pt>
                <c:pt idx="138">
                  <c:v>133.68899999999999</c:v>
                </c:pt>
                <c:pt idx="139">
                  <c:v>118.206</c:v>
                </c:pt>
                <c:pt idx="140">
                  <c:v>113.819</c:v>
                </c:pt>
                <c:pt idx="141">
                  <c:v>106.14100000000001</c:v>
                </c:pt>
                <c:pt idx="142">
                  <c:v>112.673</c:v>
                </c:pt>
                <c:pt idx="143">
                  <c:v>120.268</c:v>
                </c:pt>
                <c:pt idx="144">
                  <c:v>111.935</c:v>
                </c:pt>
                <c:pt idx="145">
                  <c:v>109.628</c:v>
                </c:pt>
                <c:pt idx="146">
                  <c:v>116.622</c:v>
                </c:pt>
                <c:pt idx="147">
                  <c:v>132.20400000000001</c:v>
                </c:pt>
                <c:pt idx="148">
                  <c:v>135.334</c:v>
                </c:pt>
                <c:pt idx="149">
                  <c:v>127.604</c:v>
                </c:pt>
                <c:pt idx="150">
                  <c:v>125.187</c:v>
                </c:pt>
                <c:pt idx="151">
                  <c:v>130.572</c:v>
                </c:pt>
                <c:pt idx="152">
                  <c:v>128.87700000000001</c:v>
                </c:pt>
                <c:pt idx="153">
                  <c:v>120.82899999999999</c:v>
                </c:pt>
                <c:pt idx="154">
                  <c:v>116.57599999999999</c:v>
                </c:pt>
                <c:pt idx="155">
                  <c:v>105.467</c:v>
                </c:pt>
                <c:pt idx="156" formatCode="0.0">
                  <c:v>93.1</c:v>
                </c:pt>
                <c:pt idx="157" formatCode="0.0">
                  <c:v>92.628</c:v>
                </c:pt>
                <c:pt idx="158" formatCode="0.0">
                  <c:v>97.177999999999997</c:v>
                </c:pt>
                <c:pt idx="159">
                  <c:v>101.066</c:v>
                </c:pt>
                <c:pt idx="160">
                  <c:v>107.979</c:v>
                </c:pt>
                <c:pt idx="161" formatCode="0.0">
                  <c:v>92.174000000000007</c:v>
                </c:pt>
                <c:pt idx="162" formatCode="0.0">
                  <c:v>90.444000000000003</c:v>
                </c:pt>
                <c:pt idx="163" formatCode="0.0">
                  <c:v>79.834999999999994</c:v>
                </c:pt>
                <c:pt idx="164" formatCode="0.0">
                  <c:v>72.459999999999994</c:v>
                </c:pt>
                <c:pt idx="165" formatCode="0.0">
                  <c:v>75.516000000000005</c:v>
                </c:pt>
                <c:pt idx="166" formatCode="0.0">
                  <c:v>63.107999999999997</c:v>
                </c:pt>
                <c:pt idx="167" formatCode="0.0">
                  <c:v>60.771000000000001</c:v>
                </c:pt>
                <c:pt idx="168" formatCode="0.0">
                  <c:v>59.079000000000001</c:v>
                </c:pt>
                <c:pt idx="169" formatCode="0.0">
                  <c:v>53.345999999999997</c:v>
                </c:pt>
                <c:pt idx="170" formatCode="0.0">
                  <c:v>51.042000000000002</c:v>
                </c:pt>
                <c:pt idx="171" formatCode="0.0">
                  <c:v>47.457999999999998</c:v>
                </c:pt>
                <c:pt idx="172" formatCode="0.0">
                  <c:v>51.835000000000001</c:v>
                </c:pt>
                <c:pt idx="173" formatCode="0.0">
                  <c:v>49.098999999999997</c:v>
                </c:pt>
                <c:pt idx="174" formatCode="0.0">
                  <c:v>50.320999999999998</c:v>
                </c:pt>
                <c:pt idx="175" formatCode="0.0">
                  <c:v>48.595999999999997</c:v>
                </c:pt>
                <c:pt idx="176" formatCode="0.0">
                  <c:v>48.027999999999999</c:v>
                </c:pt>
                <c:pt idx="177" formatCode="0.0">
                  <c:v>46.755000000000003</c:v>
                </c:pt>
                <c:pt idx="178" formatCode="0.0">
                  <c:v>40.914999999999999</c:v>
                </c:pt>
                <c:pt idx="179" formatCode="0.0">
                  <c:v>42.981000000000002</c:v>
                </c:pt>
                <c:pt idx="180" formatCode="0.0">
                  <c:v>40.64</c:v>
                </c:pt>
                <c:pt idx="181" formatCode="0.0">
                  <c:v>40.402999999999999</c:v>
                </c:pt>
                <c:pt idx="182" formatCode="0.0">
                  <c:v>39.420999999999999</c:v>
                </c:pt>
                <c:pt idx="183" formatCode="0.0">
                  <c:v>39.792999999999999</c:v>
                </c:pt>
                <c:pt idx="184" formatCode="0.0">
                  <c:v>38.116999999999997</c:v>
                </c:pt>
                <c:pt idx="185" formatCode="0.0">
                  <c:v>37.997</c:v>
                </c:pt>
                <c:pt idx="186" formatCode="0.0">
                  <c:v>35.603000000000002</c:v>
                </c:pt>
                <c:pt idx="187" formatCode="0.0">
                  <c:v>35.417000000000002</c:v>
                </c:pt>
                <c:pt idx="188" formatCode="0.0">
                  <c:v>34.398000000000003</c:v>
                </c:pt>
                <c:pt idx="189" formatCode="0.0">
                  <c:v>32.786000000000001</c:v>
                </c:pt>
                <c:pt idx="190" formatCode="0.0">
                  <c:v>34.061</c:v>
                </c:pt>
                <c:pt idx="191" formatCode="0.0">
                  <c:v>37.880000000000003</c:v>
                </c:pt>
                <c:pt idx="192" formatCode="0.0">
                  <c:v>40.006</c:v>
                </c:pt>
                <c:pt idx="193" formatCode="0.0">
                  <c:v>44.877000000000002</c:v>
                </c:pt>
                <c:pt idx="194" formatCode="0.0">
                  <c:v>52.258000000000003</c:v>
                </c:pt>
                <c:pt idx="195" formatCode="0.0">
                  <c:v>62.103999999999999</c:v>
                </c:pt>
                <c:pt idx="196" formatCode="0.0">
                  <c:v>65.808999999999997</c:v>
                </c:pt>
                <c:pt idx="197" formatCode="0.0">
                  <c:v>59.554000000000002</c:v>
                </c:pt>
                <c:pt idx="198" formatCode="0.0">
                  <c:v>54.573</c:v>
                </c:pt>
                <c:pt idx="199" formatCode="0.0">
                  <c:v>54.235999999999997</c:v>
                </c:pt>
                <c:pt idx="200" formatCode="0.0">
                  <c:v>49.006</c:v>
                </c:pt>
                <c:pt idx="201" formatCode="0.0">
                  <c:v>46.512</c:v>
                </c:pt>
                <c:pt idx="202" formatCode="0.0">
                  <c:v>44.904000000000003</c:v>
                </c:pt>
                <c:pt idx="203" formatCode="0.0">
                  <c:v>48.953000000000003</c:v>
                </c:pt>
                <c:pt idx="204" formatCode="0.0">
                  <c:v>52.988999999999997</c:v>
                </c:pt>
                <c:pt idx="205" formatCode="0.0">
                  <c:v>55.487000000000002</c:v>
                </c:pt>
                <c:pt idx="206" formatCode="0.0">
                  <c:v>57.343000000000004</c:v>
                </c:pt>
                <c:pt idx="207" formatCode="0.0">
                  <c:v>56.325000000000003</c:v>
                </c:pt>
                <c:pt idx="208" formatCode="0.0">
                  <c:v>47.606999999999999</c:v>
                </c:pt>
                <c:pt idx="209" formatCode="0.0">
                  <c:v>47.832999999999998</c:v>
                </c:pt>
                <c:pt idx="210" formatCode="0.0">
                  <c:v>47.978999999999999</c:v>
                </c:pt>
                <c:pt idx="211" formatCode="0.0">
                  <c:v>49.817999999999998</c:v>
                </c:pt>
                <c:pt idx="212" formatCode="0.0">
                  <c:v>51.058999999999997</c:v>
                </c:pt>
                <c:pt idx="213" formatCode="0.0">
                  <c:v>61.442999999999998</c:v>
                </c:pt>
                <c:pt idx="214" formatCode="0.0">
                  <c:v>79.730999999999995</c:v>
                </c:pt>
                <c:pt idx="215" formatCode="0.0">
                  <c:v>92.108999999999995</c:v>
                </c:pt>
                <c:pt idx="216">
                  <c:v>106.373</c:v>
                </c:pt>
                <c:pt idx="217">
                  <c:v>105.825</c:v>
                </c:pt>
                <c:pt idx="218" formatCode="0.0">
                  <c:v>98.308000000000007</c:v>
                </c:pt>
                <c:pt idx="219" formatCode="0.0">
                  <c:v>94.831000000000003</c:v>
                </c:pt>
                <c:pt idx="220" formatCode="0.0">
                  <c:v>83.54</c:v>
                </c:pt>
                <c:pt idx="221" formatCode="0.0">
                  <c:v>79.436000000000007</c:v>
                </c:pt>
                <c:pt idx="222" formatCode="0.0">
                  <c:v>77.832999999999998</c:v>
                </c:pt>
                <c:pt idx="223" formatCode="0.0">
                  <c:v>70.03</c:v>
                </c:pt>
                <c:pt idx="224" formatCode="0.0">
                  <c:v>59.787999999999997</c:v>
                </c:pt>
                <c:pt idx="225" formatCode="0.0">
                  <c:v>51.094000000000001</c:v>
                </c:pt>
                <c:pt idx="226" formatCode="0.0">
                  <c:v>47.911000000000001</c:v>
                </c:pt>
                <c:pt idx="227" formatCode="0.0">
                  <c:v>44.384999999999998</c:v>
                </c:pt>
                <c:pt idx="228" formatCode="0.0">
                  <c:v>42.023000000000003</c:v>
                </c:pt>
                <c:pt idx="229" formatCode="0.0">
                  <c:v>42.271000000000001</c:v>
                </c:pt>
                <c:pt idx="230" formatCode="0.0">
                  <c:v>43.264000000000003</c:v>
                </c:pt>
                <c:pt idx="231" formatCode="0.0">
                  <c:v>42.113</c:v>
                </c:pt>
                <c:pt idx="232" formatCode="0.0">
                  <c:v>42.670999999999999</c:v>
                </c:pt>
                <c:pt idx="233" formatCode="0.0">
                  <c:v>38.116</c:v>
                </c:pt>
                <c:pt idx="234" formatCode="0.0">
                  <c:v>40.886000000000003</c:v>
                </c:pt>
                <c:pt idx="235" formatCode="0.0">
                  <c:v>37.755000000000003</c:v>
                </c:pt>
                <c:pt idx="236" formatCode="0.0">
                  <c:v>36.406999999999996</c:v>
                </c:pt>
                <c:pt idx="237" formatCode="0.0">
                  <c:v>36.231000000000002</c:v>
                </c:pt>
                <c:pt idx="238" formatCode="0.0">
                  <c:v>36.603999999999999</c:v>
                </c:pt>
                <c:pt idx="239" formatCode="0.0">
                  <c:v>38.595999999999997</c:v>
                </c:pt>
                <c:pt idx="240" formatCode="0.0">
                  <c:v>42.045999999999999</c:v>
                </c:pt>
                <c:pt idx="241" formatCode="0.0">
                  <c:v>39.97</c:v>
                </c:pt>
                <c:pt idx="242" formatCode="0.0">
                  <c:v>39.85</c:v>
                </c:pt>
                <c:pt idx="243" formatCode="0.0">
                  <c:v>40.195</c:v>
                </c:pt>
                <c:pt idx="244" formatCode="0.0">
                  <c:v>38.933999999999997</c:v>
                </c:pt>
                <c:pt idx="245" formatCode="0.0">
                  <c:v>37.848999999999997</c:v>
                </c:pt>
                <c:pt idx="246" formatCode="0.0">
                  <c:v>38.47</c:v>
                </c:pt>
                <c:pt idx="247" formatCode="0.0">
                  <c:v>40.250999999999998</c:v>
                </c:pt>
                <c:pt idx="248" formatCode="0.0">
                  <c:v>40.994</c:v>
                </c:pt>
                <c:pt idx="249" formatCode="0.0">
                  <c:v>43.601999999999997</c:v>
                </c:pt>
                <c:pt idx="250" formatCode="0.0">
                  <c:v>43.295999999999999</c:v>
                </c:pt>
                <c:pt idx="251" formatCode="0.0">
                  <c:v>43.954000000000001</c:v>
                </c:pt>
                <c:pt idx="252" formatCode="0.0">
                  <c:v>45.116999999999997</c:v>
                </c:pt>
                <c:pt idx="253" formatCode="0.0">
                  <c:v>45.411999999999999</c:v>
                </c:pt>
                <c:pt idx="254" formatCode="0.0">
                  <c:v>41.212000000000003</c:v>
                </c:pt>
                <c:pt idx="255" formatCode="0.0">
                  <c:v>44.768999999999998</c:v>
                </c:pt>
                <c:pt idx="256" formatCode="0.0">
                  <c:v>45.777999999999999</c:v>
                </c:pt>
                <c:pt idx="257" formatCode="0.0">
                  <c:v>40.933</c:v>
                </c:pt>
                <c:pt idx="258" formatCode="0.0">
                  <c:v>40.204999999999998</c:v>
                </c:pt>
                <c:pt idx="259" formatCode="0.0">
                  <c:v>44.015999999999998</c:v>
                </c:pt>
                <c:pt idx="260" formatCode="0.0">
                  <c:v>47.896999999999998</c:v>
                </c:pt>
                <c:pt idx="261" formatCode="0.0">
                  <c:v>56.127000000000002</c:v>
                </c:pt>
                <c:pt idx="262" formatCode="0.0">
                  <c:v>62.594999999999999</c:v>
                </c:pt>
                <c:pt idx="263" formatCode="0.0">
                  <c:v>66.183999999999997</c:v>
                </c:pt>
                <c:pt idx="264" formatCode="0.0">
                  <c:v>64.855999999999995</c:v>
                </c:pt>
                <c:pt idx="265" formatCode="0.0">
                  <c:v>54.395000000000003</c:v>
                </c:pt>
                <c:pt idx="266" formatCode="0.0">
                  <c:v>47.25</c:v>
                </c:pt>
                <c:pt idx="267" formatCode="0.0">
                  <c:v>48.076000000000001</c:v>
                </c:pt>
                <c:pt idx="268" formatCode="0.0">
                  <c:v>47.732999999999997</c:v>
                </c:pt>
                <c:pt idx="269" formatCode="0.0">
                  <c:v>39.956000000000003</c:v>
                </c:pt>
                <c:pt idx="270" formatCode="0.0">
                  <c:v>34.847000000000001</c:v>
                </c:pt>
                <c:pt idx="271" formatCode="0.0">
                  <c:v>31.847000000000001</c:v>
                </c:pt>
                <c:pt idx="272" formatCode="0.0">
                  <c:v>30.914000000000001</c:v>
                </c:pt>
                <c:pt idx="273" formatCode="0.0">
                  <c:v>30.663</c:v>
                </c:pt>
                <c:pt idx="274" formatCode="0.0">
                  <c:v>30.085999999999999</c:v>
                </c:pt>
                <c:pt idx="275" formatCode="0.0">
                  <c:v>36.258000000000003</c:v>
                </c:pt>
                <c:pt idx="276" formatCode="0.0">
                  <c:v>43.073</c:v>
                </c:pt>
                <c:pt idx="277" formatCode="0.0">
                  <c:v>52.3</c:v>
                </c:pt>
                <c:pt idx="278" formatCode="0.0">
                  <c:v>56.942</c:v>
                </c:pt>
                <c:pt idx="279" formatCode="0.0">
                  <c:v>54.811999999999998</c:v>
                </c:pt>
                <c:pt idx="280">
                  <c:v>109.675</c:v>
                </c:pt>
                <c:pt idx="281">
                  <c:v>112.898</c:v>
                </c:pt>
                <c:pt idx="282">
                  <c:v>114.474</c:v>
                </c:pt>
                <c:pt idx="283">
                  <c:v>122.895</c:v>
                </c:pt>
                <c:pt idx="284">
                  <c:v>117.37</c:v>
                </c:pt>
                <c:pt idx="285">
                  <c:v>114.982</c:v>
                </c:pt>
                <c:pt idx="286">
                  <c:v>118.858</c:v>
                </c:pt>
                <c:pt idx="287">
                  <c:v>114.783</c:v>
                </c:pt>
                <c:pt idx="288">
                  <c:v>110.379</c:v>
                </c:pt>
                <c:pt idx="289">
                  <c:v>103.59399999999999</c:v>
                </c:pt>
                <c:pt idx="290" formatCode="0.0">
                  <c:v>95.436000000000007</c:v>
                </c:pt>
                <c:pt idx="291" formatCode="0.0">
                  <c:v>91.652000000000001</c:v>
                </c:pt>
                <c:pt idx="292" formatCode="0.0">
                  <c:v>88.328999999999994</c:v>
                </c:pt>
                <c:pt idx="293" formatCode="0.0">
                  <c:v>87.819000000000003</c:v>
                </c:pt>
                <c:pt idx="294" formatCode="0.0">
                  <c:v>87.031000000000006</c:v>
                </c:pt>
                <c:pt idx="295" formatCode="0.0">
                  <c:v>84.52</c:v>
                </c:pt>
                <c:pt idx="296" formatCode="0.0">
                  <c:v>82.899000000000001</c:v>
                </c:pt>
                <c:pt idx="297" formatCode="0.0">
                  <c:v>81.302000000000007</c:v>
                </c:pt>
                <c:pt idx="298" formatCode="0.0">
                  <c:v>82.596999999999994</c:v>
                </c:pt>
                <c:pt idx="299" formatCode="0.0">
                  <c:v>78.625</c:v>
                </c:pt>
                <c:pt idx="300" formatCode="0.0">
                  <c:v>79.512</c:v>
                </c:pt>
                <c:pt idx="301">
                  <c:v>127.265</c:v>
                </c:pt>
                <c:pt idx="302">
                  <c:v>172.876</c:v>
                </c:pt>
                <c:pt idx="303">
                  <c:v>153.85900000000001</c:v>
                </c:pt>
                <c:pt idx="304">
                  <c:v>145.66900000000001</c:v>
                </c:pt>
                <c:pt idx="305">
                  <c:v>140.18</c:v>
                </c:pt>
                <c:pt idx="306">
                  <c:v>131.98099999999999</c:v>
                </c:pt>
                <c:pt idx="307">
                  <c:v>126.32299999999999</c:v>
                </c:pt>
                <c:pt idx="308">
                  <c:v>124.717</c:v>
                </c:pt>
                <c:pt idx="309">
                  <c:v>119.087</c:v>
                </c:pt>
                <c:pt idx="310">
                  <c:v>118.34399999999999</c:v>
                </c:pt>
                <c:pt idx="311">
                  <c:v>118.90300000000001</c:v>
                </c:pt>
                <c:pt idx="312">
                  <c:v>135.57499999999999</c:v>
                </c:pt>
                <c:pt idx="313">
                  <c:v>181.94200000000001</c:v>
                </c:pt>
                <c:pt idx="314">
                  <c:v>155.70500000000001</c:v>
                </c:pt>
                <c:pt idx="315">
                  <c:v>142.684</c:v>
                </c:pt>
                <c:pt idx="316">
                  <c:v>148.67400000000001</c:v>
                </c:pt>
                <c:pt idx="317">
                  <c:v>152.92400000000001</c:v>
                </c:pt>
                <c:pt idx="318">
                  <c:v>143.05500000000001</c:v>
                </c:pt>
                <c:pt idx="319">
                  <c:v>134.102</c:v>
                </c:pt>
                <c:pt idx="320">
                  <c:v>124.024</c:v>
                </c:pt>
                <c:pt idx="321">
                  <c:v>111.34099999999999</c:v>
                </c:pt>
                <c:pt idx="322">
                  <c:v>114.83799999999999</c:v>
                </c:pt>
                <c:pt idx="323">
                  <c:v>161.41399999999999</c:v>
                </c:pt>
                <c:pt idx="324">
                  <c:v>394.65600000000001</c:v>
                </c:pt>
                <c:pt idx="325">
                  <c:v>488.37900000000002</c:v>
                </c:pt>
                <c:pt idx="326">
                  <c:v>454.822</c:v>
                </c:pt>
                <c:pt idx="327">
                  <c:v>469.85500000000002</c:v>
                </c:pt>
                <c:pt idx="328">
                  <c:v>532.68299999999999</c:v>
                </c:pt>
                <c:pt idx="329">
                  <c:v>444.51900000000001</c:v>
                </c:pt>
                <c:pt idx="330">
                  <c:v>344.12900000000002</c:v>
                </c:pt>
                <c:pt idx="331">
                  <c:v>345.70800000000003</c:v>
                </c:pt>
                <c:pt idx="332">
                  <c:v>512.57600000000002</c:v>
                </c:pt>
                <c:pt idx="333">
                  <c:v>621.27700000000004</c:v>
                </c:pt>
                <c:pt idx="334">
                  <c:v>622.66899999999998</c:v>
                </c:pt>
                <c:pt idx="335">
                  <c:v>536.56200000000001</c:v>
                </c:pt>
                <c:pt idx="336">
                  <c:v>474.49799999999999</c:v>
                </c:pt>
                <c:pt idx="337">
                  <c:v>433.00700000000001</c:v>
                </c:pt>
                <c:pt idx="338">
                  <c:v>403.56700000000001</c:v>
                </c:pt>
                <c:pt idx="339">
                  <c:v>391.46899999999999</c:v>
                </c:pt>
                <c:pt idx="340">
                  <c:v>380.45400000000001</c:v>
                </c:pt>
                <c:pt idx="341">
                  <c:v>357.28300000000002</c:v>
                </c:pt>
                <c:pt idx="342">
                  <c:v>341.17099999999999</c:v>
                </c:pt>
                <c:pt idx="343">
                  <c:v>316.84699999999998</c:v>
                </c:pt>
                <c:pt idx="344">
                  <c:v>298.036</c:v>
                </c:pt>
                <c:pt idx="345">
                  <c:v>274.19400000000002</c:v>
                </c:pt>
                <c:pt idx="346">
                  <c:v>256.97000000000003</c:v>
                </c:pt>
                <c:pt idx="347">
                  <c:v>250.99199999999999</c:v>
                </c:pt>
                <c:pt idx="348">
                  <c:v>247.46799999999999</c:v>
                </c:pt>
                <c:pt idx="349">
                  <c:v>221.12100000000001</c:v>
                </c:pt>
                <c:pt idx="350">
                  <c:v>211.93199999999999</c:v>
                </c:pt>
                <c:pt idx="351">
                  <c:v>213.22900000000001</c:v>
                </c:pt>
                <c:pt idx="352">
                  <c:v>212.90100000000001</c:v>
                </c:pt>
                <c:pt idx="353">
                  <c:v>195.59700000000001</c:v>
                </c:pt>
                <c:pt idx="354">
                  <c:v>185.56100000000001</c:v>
                </c:pt>
                <c:pt idx="355">
                  <c:v>170.637</c:v>
                </c:pt>
                <c:pt idx="356">
                  <c:v>170.803</c:v>
                </c:pt>
                <c:pt idx="357">
                  <c:v>170.37200000000001</c:v>
                </c:pt>
                <c:pt idx="358">
                  <c:v>166.893</c:v>
                </c:pt>
                <c:pt idx="359">
                  <c:v>150.125</c:v>
                </c:pt>
                <c:pt idx="360">
                  <c:v>142.87799999999999</c:v>
                </c:pt>
                <c:pt idx="361">
                  <c:v>139.566</c:v>
                </c:pt>
                <c:pt idx="362">
                  <c:v>130.23099999999999</c:v>
                </c:pt>
                <c:pt idx="363">
                  <c:v>121.953</c:v>
                </c:pt>
                <c:pt idx="364">
                  <c:v>117.017</c:v>
                </c:pt>
              </c:numCache>
            </c:numRef>
          </c:val>
          <c:smooth val="1"/>
          <c:extLst>
            <c:ext xmlns:c16="http://schemas.microsoft.com/office/drawing/2014/chart" uri="{C3380CC4-5D6E-409C-BE32-E72D297353CC}">
              <c16:uniqueId val="{00000000-9387-4F53-B2BC-79B023E146D1}"/>
            </c:ext>
          </c:extLst>
        </c:ser>
        <c:ser>
          <c:idx val="1"/>
          <c:order val="1"/>
          <c:tx>
            <c:v>Minimum envelope</c:v>
          </c:tx>
          <c:spPr>
            <a:ln w="25400">
              <a:solidFill>
                <a:srgbClr val="00B0F0"/>
              </a:solidFill>
              <a:prstDash val="solid"/>
            </a:ln>
          </c:spPr>
          <c:marker>
            <c:symbol val="none"/>
          </c:marker>
          <c:cat>
            <c:numRef>
              <c:f>'LJM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'LJM 2025 zaokruzeni'!$C$2:$C$366</c:f>
              <c:numCache>
                <c:formatCode>0.0</c:formatCode>
                <c:ptCount val="365"/>
                <c:pt idx="0">
                  <c:v>31.8</c:v>
                </c:pt>
                <c:pt idx="1">
                  <c:v>31.8</c:v>
                </c:pt>
                <c:pt idx="2">
                  <c:v>30.9</c:v>
                </c:pt>
                <c:pt idx="3">
                  <c:v>30.9</c:v>
                </c:pt>
                <c:pt idx="4">
                  <c:v>30.9</c:v>
                </c:pt>
                <c:pt idx="5">
                  <c:v>30.9</c:v>
                </c:pt>
                <c:pt idx="6">
                  <c:v>30</c:v>
                </c:pt>
                <c:pt idx="7">
                  <c:v>30</c:v>
                </c:pt>
                <c:pt idx="8">
                  <c:v>30.9</c:v>
                </c:pt>
                <c:pt idx="9">
                  <c:v>30.9</c:v>
                </c:pt>
                <c:pt idx="10">
                  <c:v>30.9</c:v>
                </c:pt>
                <c:pt idx="11">
                  <c:v>30</c:v>
                </c:pt>
                <c:pt idx="12">
                  <c:v>31.8</c:v>
                </c:pt>
                <c:pt idx="13">
                  <c:v>63</c:v>
                </c:pt>
                <c:pt idx="14">
                  <c:v>60</c:v>
                </c:pt>
                <c:pt idx="15">
                  <c:v>58</c:v>
                </c:pt>
                <c:pt idx="16">
                  <c:v>58</c:v>
                </c:pt>
                <c:pt idx="17">
                  <c:v>66</c:v>
                </c:pt>
                <c:pt idx="18">
                  <c:v>61</c:v>
                </c:pt>
                <c:pt idx="19">
                  <c:v>59</c:v>
                </c:pt>
                <c:pt idx="20">
                  <c:v>58</c:v>
                </c:pt>
                <c:pt idx="21">
                  <c:v>56</c:v>
                </c:pt>
                <c:pt idx="22">
                  <c:v>56</c:v>
                </c:pt>
                <c:pt idx="23">
                  <c:v>57</c:v>
                </c:pt>
                <c:pt idx="24">
                  <c:v>56</c:v>
                </c:pt>
                <c:pt idx="25">
                  <c:v>55</c:v>
                </c:pt>
                <c:pt idx="26">
                  <c:v>57</c:v>
                </c:pt>
                <c:pt idx="27">
                  <c:v>56</c:v>
                </c:pt>
                <c:pt idx="28">
                  <c:v>57</c:v>
                </c:pt>
                <c:pt idx="29">
                  <c:v>59</c:v>
                </c:pt>
                <c:pt idx="30">
                  <c:v>68</c:v>
                </c:pt>
                <c:pt idx="31">
                  <c:v>69</c:v>
                </c:pt>
                <c:pt idx="32">
                  <c:v>69</c:v>
                </c:pt>
                <c:pt idx="33">
                  <c:v>69</c:v>
                </c:pt>
                <c:pt idx="34">
                  <c:v>69</c:v>
                </c:pt>
                <c:pt idx="35">
                  <c:v>69</c:v>
                </c:pt>
                <c:pt idx="36">
                  <c:v>69</c:v>
                </c:pt>
                <c:pt idx="37">
                  <c:v>73</c:v>
                </c:pt>
                <c:pt idx="38">
                  <c:v>77</c:v>
                </c:pt>
                <c:pt idx="39">
                  <c:v>75</c:v>
                </c:pt>
                <c:pt idx="40">
                  <c:v>77</c:v>
                </c:pt>
                <c:pt idx="41">
                  <c:v>77</c:v>
                </c:pt>
                <c:pt idx="42">
                  <c:v>77</c:v>
                </c:pt>
                <c:pt idx="43">
                  <c:v>76</c:v>
                </c:pt>
                <c:pt idx="44">
                  <c:v>82</c:v>
                </c:pt>
                <c:pt idx="45">
                  <c:v>85</c:v>
                </c:pt>
                <c:pt idx="46">
                  <c:v>86</c:v>
                </c:pt>
                <c:pt idx="47">
                  <c:v>80.8</c:v>
                </c:pt>
                <c:pt idx="48">
                  <c:v>76</c:v>
                </c:pt>
                <c:pt idx="49">
                  <c:v>71</c:v>
                </c:pt>
                <c:pt idx="50">
                  <c:v>67</c:v>
                </c:pt>
                <c:pt idx="51">
                  <c:v>77.5</c:v>
                </c:pt>
                <c:pt idx="52">
                  <c:v>74.5</c:v>
                </c:pt>
                <c:pt idx="53">
                  <c:v>75</c:v>
                </c:pt>
                <c:pt idx="54">
                  <c:v>75</c:v>
                </c:pt>
                <c:pt idx="55">
                  <c:v>76</c:v>
                </c:pt>
                <c:pt idx="56">
                  <c:v>80</c:v>
                </c:pt>
                <c:pt idx="57">
                  <c:v>82</c:v>
                </c:pt>
                <c:pt idx="58">
                  <c:v>89.6</c:v>
                </c:pt>
                <c:pt idx="59">
                  <c:v>89.6</c:v>
                </c:pt>
                <c:pt idx="60">
                  <c:v>83.6</c:v>
                </c:pt>
                <c:pt idx="61">
                  <c:v>81</c:v>
                </c:pt>
                <c:pt idx="62">
                  <c:v>92</c:v>
                </c:pt>
                <c:pt idx="63">
                  <c:v>95</c:v>
                </c:pt>
                <c:pt idx="64" formatCode="0">
                  <c:v>101</c:v>
                </c:pt>
                <c:pt idx="65" formatCode="0">
                  <c:v>110</c:v>
                </c:pt>
                <c:pt idx="66" formatCode="0">
                  <c:v>120.5</c:v>
                </c:pt>
                <c:pt idx="67" formatCode="0">
                  <c:v>126.5</c:v>
                </c:pt>
                <c:pt idx="68" formatCode="0">
                  <c:v>117.5</c:v>
                </c:pt>
                <c:pt idx="69" formatCode="0">
                  <c:v>122</c:v>
                </c:pt>
                <c:pt idx="70" formatCode="0">
                  <c:v>110</c:v>
                </c:pt>
                <c:pt idx="71">
                  <c:v>97</c:v>
                </c:pt>
                <c:pt idx="72">
                  <c:v>94</c:v>
                </c:pt>
                <c:pt idx="73" formatCode="0">
                  <c:v>125</c:v>
                </c:pt>
                <c:pt idx="74" formatCode="0">
                  <c:v>126</c:v>
                </c:pt>
                <c:pt idx="75" formatCode="0">
                  <c:v>124.6</c:v>
                </c:pt>
                <c:pt idx="76" formatCode="0">
                  <c:v>119.8</c:v>
                </c:pt>
                <c:pt idx="77" formatCode="0">
                  <c:v>118</c:v>
                </c:pt>
                <c:pt idx="78" formatCode="0">
                  <c:v>113.6</c:v>
                </c:pt>
                <c:pt idx="79" formatCode="0">
                  <c:v>110.8</c:v>
                </c:pt>
                <c:pt idx="80" formatCode="0">
                  <c:v>106.6</c:v>
                </c:pt>
                <c:pt idx="81" formatCode="0">
                  <c:v>103.8</c:v>
                </c:pt>
                <c:pt idx="82">
                  <c:v>98</c:v>
                </c:pt>
                <c:pt idx="83">
                  <c:v>98</c:v>
                </c:pt>
                <c:pt idx="84">
                  <c:v>98</c:v>
                </c:pt>
                <c:pt idx="85">
                  <c:v>98</c:v>
                </c:pt>
                <c:pt idx="86">
                  <c:v>98</c:v>
                </c:pt>
                <c:pt idx="87">
                  <c:v>98</c:v>
                </c:pt>
                <c:pt idx="88">
                  <c:v>98</c:v>
                </c:pt>
                <c:pt idx="89">
                  <c:v>98</c:v>
                </c:pt>
                <c:pt idx="90">
                  <c:v>94</c:v>
                </c:pt>
                <c:pt idx="91">
                  <c:v>95</c:v>
                </c:pt>
                <c:pt idx="92">
                  <c:v>95</c:v>
                </c:pt>
                <c:pt idx="93">
                  <c:v>93.5</c:v>
                </c:pt>
                <c:pt idx="94">
                  <c:v>92</c:v>
                </c:pt>
                <c:pt idx="95">
                  <c:v>89</c:v>
                </c:pt>
                <c:pt idx="96">
                  <c:v>87</c:v>
                </c:pt>
                <c:pt idx="97">
                  <c:v>84</c:v>
                </c:pt>
                <c:pt idx="98">
                  <c:v>82</c:v>
                </c:pt>
                <c:pt idx="99">
                  <c:v>80</c:v>
                </c:pt>
                <c:pt idx="100">
                  <c:v>76</c:v>
                </c:pt>
                <c:pt idx="101">
                  <c:v>73.88</c:v>
                </c:pt>
                <c:pt idx="102">
                  <c:v>81</c:v>
                </c:pt>
                <c:pt idx="103">
                  <c:v>81.8</c:v>
                </c:pt>
                <c:pt idx="104">
                  <c:v>84</c:v>
                </c:pt>
                <c:pt idx="105">
                  <c:v>84</c:v>
                </c:pt>
                <c:pt idx="106">
                  <c:v>84</c:v>
                </c:pt>
                <c:pt idx="107">
                  <c:v>84</c:v>
                </c:pt>
                <c:pt idx="108">
                  <c:v>91</c:v>
                </c:pt>
                <c:pt idx="109">
                  <c:v>95</c:v>
                </c:pt>
                <c:pt idx="110">
                  <c:v>95</c:v>
                </c:pt>
                <c:pt idx="111" formatCode="0">
                  <c:v>105</c:v>
                </c:pt>
                <c:pt idx="112" formatCode="0">
                  <c:v>124</c:v>
                </c:pt>
                <c:pt idx="113" formatCode="0">
                  <c:v>128</c:v>
                </c:pt>
                <c:pt idx="114" formatCode="0">
                  <c:v>131</c:v>
                </c:pt>
                <c:pt idx="115" formatCode="0">
                  <c:v>128</c:v>
                </c:pt>
                <c:pt idx="116" formatCode="0">
                  <c:v>122</c:v>
                </c:pt>
                <c:pt idx="117" formatCode="0">
                  <c:v>114</c:v>
                </c:pt>
                <c:pt idx="118" formatCode="0">
                  <c:v>108</c:v>
                </c:pt>
                <c:pt idx="119" formatCode="0">
                  <c:v>105</c:v>
                </c:pt>
                <c:pt idx="120" formatCode="0">
                  <c:v>104</c:v>
                </c:pt>
                <c:pt idx="121" formatCode="0">
                  <c:v>101</c:v>
                </c:pt>
                <c:pt idx="122">
                  <c:v>97.5</c:v>
                </c:pt>
                <c:pt idx="123">
                  <c:v>93</c:v>
                </c:pt>
                <c:pt idx="124">
                  <c:v>90.8</c:v>
                </c:pt>
                <c:pt idx="125">
                  <c:v>88</c:v>
                </c:pt>
                <c:pt idx="126">
                  <c:v>92</c:v>
                </c:pt>
                <c:pt idx="127">
                  <c:v>92</c:v>
                </c:pt>
                <c:pt idx="128">
                  <c:v>81.900000000000006</c:v>
                </c:pt>
                <c:pt idx="129">
                  <c:v>79.7</c:v>
                </c:pt>
                <c:pt idx="130">
                  <c:v>81.900000000000006</c:v>
                </c:pt>
                <c:pt idx="131">
                  <c:v>80.8</c:v>
                </c:pt>
                <c:pt idx="132">
                  <c:v>79</c:v>
                </c:pt>
                <c:pt idx="133">
                  <c:v>78</c:v>
                </c:pt>
                <c:pt idx="134">
                  <c:v>80.599999999999994</c:v>
                </c:pt>
                <c:pt idx="135">
                  <c:v>77.5</c:v>
                </c:pt>
                <c:pt idx="136">
                  <c:v>73</c:v>
                </c:pt>
                <c:pt idx="137">
                  <c:v>67</c:v>
                </c:pt>
                <c:pt idx="138">
                  <c:v>67</c:v>
                </c:pt>
                <c:pt idx="139">
                  <c:v>60</c:v>
                </c:pt>
                <c:pt idx="140">
                  <c:v>61</c:v>
                </c:pt>
                <c:pt idx="141">
                  <c:v>63</c:v>
                </c:pt>
                <c:pt idx="142">
                  <c:v>62</c:v>
                </c:pt>
                <c:pt idx="143">
                  <c:v>61</c:v>
                </c:pt>
                <c:pt idx="144">
                  <c:v>59</c:v>
                </c:pt>
                <c:pt idx="145">
                  <c:v>60</c:v>
                </c:pt>
                <c:pt idx="146">
                  <c:v>62</c:v>
                </c:pt>
                <c:pt idx="147">
                  <c:v>62</c:v>
                </c:pt>
                <c:pt idx="148">
                  <c:v>64</c:v>
                </c:pt>
                <c:pt idx="149">
                  <c:v>64</c:v>
                </c:pt>
                <c:pt idx="150">
                  <c:v>61</c:v>
                </c:pt>
                <c:pt idx="151">
                  <c:v>59</c:v>
                </c:pt>
                <c:pt idx="152">
                  <c:v>57.5</c:v>
                </c:pt>
                <c:pt idx="153">
                  <c:v>56.6</c:v>
                </c:pt>
                <c:pt idx="154">
                  <c:v>55.7</c:v>
                </c:pt>
                <c:pt idx="155">
                  <c:v>54.8</c:v>
                </c:pt>
                <c:pt idx="156">
                  <c:v>53</c:v>
                </c:pt>
                <c:pt idx="157">
                  <c:v>52</c:v>
                </c:pt>
                <c:pt idx="158">
                  <c:v>50.2</c:v>
                </c:pt>
                <c:pt idx="159">
                  <c:v>52</c:v>
                </c:pt>
                <c:pt idx="160">
                  <c:v>64.8</c:v>
                </c:pt>
                <c:pt idx="161">
                  <c:v>62.6</c:v>
                </c:pt>
                <c:pt idx="162">
                  <c:v>60.4</c:v>
                </c:pt>
                <c:pt idx="163">
                  <c:v>56</c:v>
                </c:pt>
                <c:pt idx="164">
                  <c:v>56</c:v>
                </c:pt>
                <c:pt idx="165">
                  <c:v>58.2</c:v>
                </c:pt>
                <c:pt idx="166">
                  <c:v>54</c:v>
                </c:pt>
                <c:pt idx="167">
                  <c:v>54</c:v>
                </c:pt>
                <c:pt idx="168">
                  <c:v>53</c:v>
                </c:pt>
                <c:pt idx="169">
                  <c:v>49</c:v>
                </c:pt>
                <c:pt idx="170">
                  <c:v>44</c:v>
                </c:pt>
                <c:pt idx="171">
                  <c:v>42</c:v>
                </c:pt>
                <c:pt idx="172">
                  <c:v>44</c:v>
                </c:pt>
                <c:pt idx="173">
                  <c:v>43</c:v>
                </c:pt>
                <c:pt idx="174">
                  <c:v>41</c:v>
                </c:pt>
                <c:pt idx="175">
                  <c:v>40</c:v>
                </c:pt>
                <c:pt idx="176">
                  <c:v>38</c:v>
                </c:pt>
                <c:pt idx="177">
                  <c:v>34</c:v>
                </c:pt>
                <c:pt idx="178">
                  <c:v>37</c:v>
                </c:pt>
                <c:pt idx="179">
                  <c:v>33</c:v>
                </c:pt>
                <c:pt idx="180">
                  <c:v>34</c:v>
                </c:pt>
                <c:pt idx="181">
                  <c:v>36</c:v>
                </c:pt>
                <c:pt idx="182">
                  <c:v>31</c:v>
                </c:pt>
                <c:pt idx="183">
                  <c:v>29</c:v>
                </c:pt>
                <c:pt idx="184">
                  <c:v>30</c:v>
                </c:pt>
                <c:pt idx="185">
                  <c:v>30</c:v>
                </c:pt>
                <c:pt idx="186">
                  <c:v>28</c:v>
                </c:pt>
                <c:pt idx="187">
                  <c:v>28</c:v>
                </c:pt>
                <c:pt idx="188">
                  <c:v>26.585000000000001</c:v>
                </c:pt>
                <c:pt idx="189">
                  <c:v>30</c:v>
                </c:pt>
                <c:pt idx="190">
                  <c:v>29</c:v>
                </c:pt>
                <c:pt idx="191">
                  <c:v>32</c:v>
                </c:pt>
                <c:pt idx="192">
                  <c:v>30</c:v>
                </c:pt>
                <c:pt idx="193">
                  <c:v>32</c:v>
                </c:pt>
                <c:pt idx="194">
                  <c:v>33.6</c:v>
                </c:pt>
                <c:pt idx="195">
                  <c:v>33.6</c:v>
                </c:pt>
                <c:pt idx="196">
                  <c:v>34.5</c:v>
                </c:pt>
                <c:pt idx="197">
                  <c:v>34.5</c:v>
                </c:pt>
                <c:pt idx="198">
                  <c:v>34.5</c:v>
                </c:pt>
                <c:pt idx="199">
                  <c:v>34.5</c:v>
                </c:pt>
                <c:pt idx="200">
                  <c:v>34.5</c:v>
                </c:pt>
                <c:pt idx="201">
                  <c:v>37</c:v>
                </c:pt>
                <c:pt idx="202">
                  <c:v>37</c:v>
                </c:pt>
                <c:pt idx="203">
                  <c:v>36</c:v>
                </c:pt>
                <c:pt idx="204">
                  <c:v>36</c:v>
                </c:pt>
                <c:pt idx="205">
                  <c:v>34</c:v>
                </c:pt>
                <c:pt idx="206">
                  <c:v>34</c:v>
                </c:pt>
                <c:pt idx="207">
                  <c:v>34.5</c:v>
                </c:pt>
                <c:pt idx="208">
                  <c:v>34.5</c:v>
                </c:pt>
                <c:pt idx="209">
                  <c:v>35.6</c:v>
                </c:pt>
                <c:pt idx="210">
                  <c:v>34.75</c:v>
                </c:pt>
                <c:pt idx="211">
                  <c:v>34.5</c:v>
                </c:pt>
                <c:pt idx="212">
                  <c:v>34</c:v>
                </c:pt>
                <c:pt idx="213">
                  <c:v>33</c:v>
                </c:pt>
                <c:pt idx="214">
                  <c:v>31</c:v>
                </c:pt>
                <c:pt idx="215">
                  <c:v>28.85</c:v>
                </c:pt>
                <c:pt idx="216">
                  <c:v>28.85</c:v>
                </c:pt>
                <c:pt idx="217">
                  <c:v>28.85</c:v>
                </c:pt>
                <c:pt idx="218">
                  <c:v>27.55</c:v>
                </c:pt>
                <c:pt idx="219">
                  <c:v>26.9</c:v>
                </c:pt>
                <c:pt idx="220">
                  <c:v>26</c:v>
                </c:pt>
                <c:pt idx="221">
                  <c:v>27.55</c:v>
                </c:pt>
                <c:pt idx="222">
                  <c:v>30</c:v>
                </c:pt>
                <c:pt idx="223">
                  <c:v>30</c:v>
                </c:pt>
                <c:pt idx="224">
                  <c:v>30</c:v>
                </c:pt>
                <c:pt idx="225">
                  <c:v>29</c:v>
                </c:pt>
                <c:pt idx="226">
                  <c:v>30</c:v>
                </c:pt>
                <c:pt idx="227">
                  <c:v>30</c:v>
                </c:pt>
                <c:pt idx="228">
                  <c:v>29</c:v>
                </c:pt>
                <c:pt idx="229">
                  <c:v>28.8</c:v>
                </c:pt>
                <c:pt idx="230">
                  <c:v>28.8</c:v>
                </c:pt>
                <c:pt idx="231">
                  <c:v>28</c:v>
                </c:pt>
                <c:pt idx="232">
                  <c:v>26.9</c:v>
                </c:pt>
                <c:pt idx="233">
                  <c:v>27.55</c:v>
                </c:pt>
                <c:pt idx="234">
                  <c:v>28</c:v>
                </c:pt>
                <c:pt idx="235">
                  <c:v>26</c:v>
                </c:pt>
                <c:pt idx="236">
                  <c:v>25.6</c:v>
                </c:pt>
                <c:pt idx="237">
                  <c:v>24</c:v>
                </c:pt>
                <c:pt idx="238">
                  <c:v>24</c:v>
                </c:pt>
                <c:pt idx="239">
                  <c:v>26</c:v>
                </c:pt>
                <c:pt idx="240">
                  <c:v>26.9</c:v>
                </c:pt>
                <c:pt idx="241">
                  <c:v>24.95</c:v>
                </c:pt>
                <c:pt idx="242">
                  <c:v>24</c:v>
                </c:pt>
                <c:pt idx="243">
                  <c:v>23.65</c:v>
                </c:pt>
                <c:pt idx="244">
                  <c:v>24.95</c:v>
                </c:pt>
                <c:pt idx="245">
                  <c:v>25.6</c:v>
                </c:pt>
                <c:pt idx="246">
                  <c:v>26</c:v>
                </c:pt>
                <c:pt idx="247">
                  <c:v>27</c:v>
                </c:pt>
                <c:pt idx="248">
                  <c:v>27</c:v>
                </c:pt>
                <c:pt idx="249">
                  <c:v>27.6</c:v>
                </c:pt>
                <c:pt idx="250">
                  <c:v>27.6</c:v>
                </c:pt>
                <c:pt idx="251">
                  <c:v>27</c:v>
                </c:pt>
                <c:pt idx="252">
                  <c:v>27.6</c:v>
                </c:pt>
                <c:pt idx="253">
                  <c:v>27</c:v>
                </c:pt>
                <c:pt idx="254">
                  <c:v>27</c:v>
                </c:pt>
                <c:pt idx="255">
                  <c:v>27</c:v>
                </c:pt>
                <c:pt idx="256">
                  <c:v>27</c:v>
                </c:pt>
                <c:pt idx="257">
                  <c:v>27</c:v>
                </c:pt>
                <c:pt idx="258">
                  <c:v>27</c:v>
                </c:pt>
                <c:pt idx="259">
                  <c:v>27</c:v>
                </c:pt>
                <c:pt idx="260">
                  <c:v>27</c:v>
                </c:pt>
                <c:pt idx="261">
                  <c:v>27</c:v>
                </c:pt>
                <c:pt idx="262">
                  <c:v>27</c:v>
                </c:pt>
                <c:pt idx="263">
                  <c:v>27.6</c:v>
                </c:pt>
                <c:pt idx="264">
                  <c:v>27.6</c:v>
                </c:pt>
                <c:pt idx="265">
                  <c:v>27.6</c:v>
                </c:pt>
                <c:pt idx="266">
                  <c:v>27</c:v>
                </c:pt>
                <c:pt idx="267">
                  <c:v>27</c:v>
                </c:pt>
                <c:pt idx="268">
                  <c:v>27.55</c:v>
                </c:pt>
                <c:pt idx="269">
                  <c:v>27.55</c:v>
                </c:pt>
                <c:pt idx="270">
                  <c:v>26</c:v>
                </c:pt>
                <c:pt idx="271">
                  <c:v>25</c:v>
                </c:pt>
                <c:pt idx="272">
                  <c:v>25</c:v>
                </c:pt>
                <c:pt idx="273">
                  <c:v>25</c:v>
                </c:pt>
                <c:pt idx="274">
                  <c:v>25</c:v>
                </c:pt>
                <c:pt idx="275">
                  <c:v>25</c:v>
                </c:pt>
                <c:pt idx="276">
                  <c:v>29.1</c:v>
                </c:pt>
                <c:pt idx="277">
                  <c:v>29.4</c:v>
                </c:pt>
                <c:pt idx="278">
                  <c:v>29.4</c:v>
                </c:pt>
                <c:pt idx="279">
                  <c:v>29</c:v>
                </c:pt>
                <c:pt idx="280">
                  <c:v>29.4</c:v>
                </c:pt>
                <c:pt idx="281">
                  <c:v>29.4</c:v>
                </c:pt>
                <c:pt idx="282">
                  <c:v>30</c:v>
                </c:pt>
                <c:pt idx="283">
                  <c:v>29.4</c:v>
                </c:pt>
                <c:pt idx="284">
                  <c:v>27.6</c:v>
                </c:pt>
                <c:pt idx="285">
                  <c:v>27.6</c:v>
                </c:pt>
                <c:pt idx="286">
                  <c:v>27</c:v>
                </c:pt>
                <c:pt idx="287">
                  <c:v>27</c:v>
                </c:pt>
                <c:pt idx="288">
                  <c:v>27</c:v>
                </c:pt>
                <c:pt idx="289">
                  <c:v>27</c:v>
                </c:pt>
                <c:pt idx="290">
                  <c:v>27</c:v>
                </c:pt>
                <c:pt idx="291">
                  <c:v>28.2</c:v>
                </c:pt>
                <c:pt idx="292">
                  <c:v>28.85</c:v>
                </c:pt>
                <c:pt idx="293">
                  <c:v>28.85</c:v>
                </c:pt>
                <c:pt idx="294">
                  <c:v>27.55</c:v>
                </c:pt>
                <c:pt idx="295">
                  <c:v>27.55</c:v>
                </c:pt>
                <c:pt idx="296">
                  <c:v>27.55</c:v>
                </c:pt>
                <c:pt idx="297">
                  <c:v>28</c:v>
                </c:pt>
                <c:pt idx="298">
                  <c:v>27.55</c:v>
                </c:pt>
                <c:pt idx="299">
                  <c:v>27.55</c:v>
                </c:pt>
                <c:pt idx="300">
                  <c:v>26.9</c:v>
                </c:pt>
                <c:pt idx="301">
                  <c:v>26</c:v>
                </c:pt>
                <c:pt idx="302">
                  <c:v>30.9</c:v>
                </c:pt>
                <c:pt idx="303">
                  <c:v>30.9</c:v>
                </c:pt>
                <c:pt idx="304">
                  <c:v>29.5</c:v>
                </c:pt>
                <c:pt idx="305">
                  <c:v>29.5</c:v>
                </c:pt>
                <c:pt idx="306">
                  <c:v>31.75</c:v>
                </c:pt>
                <c:pt idx="307">
                  <c:v>40</c:v>
                </c:pt>
                <c:pt idx="308">
                  <c:v>39</c:v>
                </c:pt>
                <c:pt idx="309">
                  <c:v>36</c:v>
                </c:pt>
                <c:pt idx="310">
                  <c:v>37.78</c:v>
                </c:pt>
                <c:pt idx="311">
                  <c:v>37</c:v>
                </c:pt>
                <c:pt idx="312">
                  <c:v>36</c:v>
                </c:pt>
                <c:pt idx="313">
                  <c:v>37</c:v>
                </c:pt>
                <c:pt idx="314">
                  <c:v>36</c:v>
                </c:pt>
                <c:pt idx="315">
                  <c:v>37</c:v>
                </c:pt>
                <c:pt idx="316">
                  <c:v>37.78</c:v>
                </c:pt>
                <c:pt idx="317">
                  <c:v>39</c:v>
                </c:pt>
                <c:pt idx="318">
                  <c:v>40.9</c:v>
                </c:pt>
                <c:pt idx="319">
                  <c:v>48</c:v>
                </c:pt>
                <c:pt idx="320">
                  <c:v>52</c:v>
                </c:pt>
                <c:pt idx="321">
                  <c:v>46</c:v>
                </c:pt>
                <c:pt idx="322">
                  <c:v>44</c:v>
                </c:pt>
                <c:pt idx="323">
                  <c:v>43.719000000000001</c:v>
                </c:pt>
                <c:pt idx="324">
                  <c:v>46</c:v>
                </c:pt>
                <c:pt idx="325">
                  <c:v>46</c:v>
                </c:pt>
                <c:pt idx="326">
                  <c:v>50</c:v>
                </c:pt>
                <c:pt idx="327">
                  <c:v>50.9</c:v>
                </c:pt>
                <c:pt idx="328">
                  <c:v>50.9</c:v>
                </c:pt>
                <c:pt idx="329">
                  <c:v>49</c:v>
                </c:pt>
                <c:pt idx="330">
                  <c:v>49</c:v>
                </c:pt>
                <c:pt idx="331">
                  <c:v>47</c:v>
                </c:pt>
                <c:pt idx="332">
                  <c:v>46.701000000000001</c:v>
                </c:pt>
                <c:pt idx="333">
                  <c:v>47</c:v>
                </c:pt>
                <c:pt idx="334">
                  <c:v>47</c:v>
                </c:pt>
                <c:pt idx="335">
                  <c:v>46</c:v>
                </c:pt>
                <c:pt idx="336">
                  <c:v>47</c:v>
                </c:pt>
                <c:pt idx="337">
                  <c:v>47</c:v>
                </c:pt>
                <c:pt idx="338">
                  <c:v>49</c:v>
                </c:pt>
                <c:pt idx="339">
                  <c:v>49</c:v>
                </c:pt>
                <c:pt idx="340">
                  <c:v>50</c:v>
                </c:pt>
                <c:pt idx="341">
                  <c:v>50</c:v>
                </c:pt>
                <c:pt idx="342">
                  <c:v>50</c:v>
                </c:pt>
                <c:pt idx="343">
                  <c:v>50</c:v>
                </c:pt>
                <c:pt idx="344">
                  <c:v>50</c:v>
                </c:pt>
                <c:pt idx="345">
                  <c:v>50</c:v>
                </c:pt>
                <c:pt idx="346">
                  <c:v>50</c:v>
                </c:pt>
                <c:pt idx="347">
                  <c:v>48</c:v>
                </c:pt>
                <c:pt idx="348">
                  <c:v>48</c:v>
                </c:pt>
                <c:pt idx="349">
                  <c:v>47.5</c:v>
                </c:pt>
                <c:pt idx="350">
                  <c:v>45</c:v>
                </c:pt>
                <c:pt idx="351">
                  <c:v>43</c:v>
                </c:pt>
                <c:pt idx="352">
                  <c:v>41.5</c:v>
                </c:pt>
                <c:pt idx="353">
                  <c:v>40</c:v>
                </c:pt>
                <c:pt idx="354">
                  <c:v>38.9</c:v>
                </c:pt>
                <c:pt idx="355">
                  <c:v>37.799999999999997</c:v>
                </c:pt>
                <c:pt idx="356">
                  <c:v>42</c:v>
                </c:pt>
                <c:pt idx="357">
                  <c:v>46</c:v>
                </c:pt>
                <c:pt idx="358">
                  <c:v>46</c:v>
                </c:pt>
                <c:pt idx="359">
                  <c:v>46</c:v>
                </c:pt>
                <c:pt idx="360">
                  <c:v>46.75</c:v>
                </c:pt>
                <c:pt idx="361">
                  <c:v>47.5</c:v>
                </c:pt>
                <c:pt idx="362">
                  <c:v>51.75</c:v>
                </c:pt>
                <c:pt idx="363">
                  <c:v>51.75</c:v>
                </c:pt>
                <c:pt idx="364">
                  <c:v>53</c:v>
                </c:pt>
              </c:numCache>
            </c:numRef>
          </c:val>
          <c:smooth val="1"/>
          <c:extLst>
            <c:ext xmlns:c16="http://schemas.microsoft.com/office/drawing/2014/chart" uri="{C3380CC4-5D6E-409C-BE32-E72D297353CC}">
              <c16:uniqueId val="{00000001-9387-4F53-B2BC-79B023E146D1}"/>
            </c:ext>
          </c:extLst>
        </c:ser>
        <c:ser>
          <c:idx val="2"/>
          <c:order val="2"/>
          <c:tx>
            <c:v>Long-term average</c:v>
          </c:tx>
          <c:spPr>
            <a:ln w="25400">
              <a:solidFill>
                <a:srgbClr val="FFC000"/>
              </a:solidFill>
              <a:prstDash val="solid"/>
            </a:ln>
          </c:spPr>
          <c:marker>
            <c:symbol val="none"/>
          </c:marker>
          <c:cat>
            <c:numRef>
              <c:f>'LJM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'LJM 2025 zaokruzeni'!$D$2:$D$366</c:f>
              <c:numCache>
                <c:formatCode>0</c:formatCode>
                <c:ptCount val="365"/>
                <c:pt idx="0">
                  <c:v>254.89282894736843</c:v>
                </c:pt>
                <c:pt idx="1">
                  <c:v>253.54367105263157</c:v>
                </c:pt>
                <c:pt idx="2">
                  <c:v>249.47773684210526</c:v>
                </c:pt>
                <c:pt idx="3">
                  <c:v>246.69227631578948</c:v>
                </c:pt>
                <c:pt idx="4">
                  <c:v>235.08913157894736</c:v>
                </c:pt>
                <c:pt idx="5">
                  <c:v>229.94657894736841</c:v>
                </c:pt>
                <c:pt idx="6">
                  <c:v>231.23847368421053</c:v>
                </c:pt>
                <c:pt idx="7">
                  <c:v>229.5511447368421</c:v>
                </c:pt>
                <c:pt idx="8">
                  <c:v>236.50723684210527</c:v>
                </c:pt>
                <c:pt idx="9">
                  <c:v>238.46597368421052</c:v>
                </c:pt>
                <c:pt idx="10">
                  <c:v>237.65565789473683</c:v>
                </c:pt>
                <c:pt idx="11">
                  <c:v>235.80751315789473</c:v>
                </c:pt>
                <c:pt idx="12">
                  <c:v>244.33651315789473</c:v>
                </c:pt>
                <c:pt idx="13">
                  <c:v>249.47452631578946</c:v>
                </c:pt>
                <c:pt idx="14">
                  <c:v>241.49561842105263</c:v>
                </c:pt>
                <c:pt idx="15">
                  <c:v>235.25501315789472</c:v>
                </c:pt>
                <c:pt idx="16">
                  <c:v>235.45702631578948</c:v>
                </c:pt>
                <c:pt idx="17">
                  <c:v>234.23047368421052</c:v>
                </c:pt>
                <c:pt idx="18">
                  <c:v>232.83618421052631</c:v>
                </c:pt>
                <c:pt idx="19">
                  <c:v>226.54498684210526</c:v>
                </c:pt>
                <c:pt idx="20">
                  <c:v>222.98292105263158</c:v>
                </c:pt>
                <c:pt idx="21">
                  <c:v>230.27288157894736</c:v>
                </c:pt>
                <c:pt idx="22">
                  <c:v>235.63775000000001</c:v>
                </c:pt>
                <c:pt idx="23">
                  <c:v>238.77872368421052</c:v>
                </c:pt>
                <c:pt idx="24">
                  <c:v>247.40153947368421</c:v>
                </c:pt>
                <c:pt idx="25">
                  <c:v>264.9545</c:v>
                </c:pt>
                <c:pt idx="26">
                  <c:v>281.51430263157897</c:v>
                </c:pt>
                <c:pt idx="27">
                  <c:v>280.11384210526313</c:v>
                </c:pt>
                <c:pt idx="28">
                  <c:v>269.95873684210528</c:v>
                </c:pt>
                <c:pt idx="29">
                  <c:v>262.92772368421055</c:v>
                </c:pt>
                <c:pt idx="30">
                  <c:v>259.93585526315792</c:v>
                </c:pt>
                <c:pt idx="31">
                  <c:v>265.20249999999999</c:v>
                </c:pt>
                <c:pt idx="32">
                  <c:v>269.30717105263159</c:v>
                </c:pt>
                <c:pt idx="33">
                  <c:v>265.73578947368424</c:v>
                </c:pt>
                <c:pt idx="34">
                  <c:v>272.31572368421052</c:v>
                </c:pt>
                <c:pt idx="35">
                  <c:v>277.88321052631579</c:v>
                </c:pt>
                <c:pt idx="36">
                  <c:v>288.70463157894739</c:v>
                </c:pt>
                <c:pt idx="37">
                  <c:v>301.70473684210526</c:v>
                </c:pt>
                <c:pt idx="38">
                  <c:v>302.20588157894736</c:v>
                </c:pt>
                <c:pt idx="39">
                  <c:v>311.56680263157892</c:v>
                </c:pt>
                <c:pt idx="40">
                  <c:v>316.16167105263156</c:v>
                </c:pt>
                <c:pt idx="41">
                  <c:v>310.29240789473687</c:v>
                </c:pt>
                <c:pt idx="42">
                  <c:v>304.64996052631579</c:v>
                </c:pt>
                <c:pt idx="43">
                  <c:v>309.20646052631577</c:v>
                </c:pt>
                <c:pt idx="44">
                  <c:v>319.26277631578949</c:v>
                </c:pt>
                <c:pt idx="45">
                  <c:v>345.78648684210526</c:v>
                </c:pt>
                <c:pt idx="46">
                  <c:v>361.22465789473682</c:v>
                </c:pt>
                <c:pt idx="47">
                  <c:v>371.42401315789476</c:v>
                </c:pt>
                <c:pt idx="48">
                  <c:v>375.04644736842107</c:v>
                </c:pt>
                <c:pt idx="49">
                  <c:v>382.45059210526318</c:v>
                </c:pt>
                <c:pt idx="50">
                  <c:v>380.77147368421055</c:v>
                </c:pt>
                <c:pt idx="51">
                  <c:v>387.85475000000002</c:v>
                </c:pt>
                <c:pt idx="52">
                  <c:v>393.17101315789472</c:v>
                </c:pt>
                <c:pt idx="53">
                  <c:v>396.53598684210527</c:v>
                </c:pt>
                <c:pt idx="54">
                  <c:v>390.65906578947369</c:v>
                </c:pt>
                <c:pt idx="55">
                  <c:v>381.59086842105262</c:v>
                </c:pt>
                <c:pt idx="56">
                  <c:v>366.40801315789474</c:v>
                </c:pt>
                <c:pt idx="57">
                  <c:v>364.47390789473684</c:v>
                </c:pt>
                <c:pt idx="58">
                  <c:v>365.04676315789476</c:v>
                </c:pt>
                <c:pt idx="59">
                  <c:v>363.68210526315789</c:v>
                </c:pt>
                <c:pt idx="60">
                  <c:v>359.77161842105261</c:v>
                </c:pt>
                <c:pt idx="61">
                  <c:v>356.45173684210528</c:v>
                </c:pt>
                <c:pt idx="62">
                  <c:v>374.45760526315792</c:v>
                </c:pt>
                <c:pt idx="63">
                  <c:v>397.44532894736841</c:v>
                </c:pt>
                <c:pt idx="64">
                  <c:v>422.83451315789472</c:v>
                </c:pt>
                <c:pt idx="65">
                  <c:v>441.07401315789474</c:v>
                </c:pt>
                <c:pt idx="66">
                  <c:v>449.29927631578948</c:v>
                </c:pt>
                <c:pt idx="67">
                  <c:v>439.52773684210524</c:v>
                </c:pt>
                <c:pt idx="68">
                  <c:v>430.61872368421052</c:v>
                </c:pt>
                <c:pt idx="69">
                  <c:v>427.04643421052634</c:v>
                </c:pt>
                <c:pt idx="70">
                  <c:v>408.45552631578948</c:v>
                </c:pt>
                <c:pt idx="71">
                  <c:v>398.86459210526317</c:v>
                </c:pt>
                <c:pt idx="72">
                  <c:v>403.10397368421053</c:v>
                </c:pt>
                <c:pt idx="73">
                  <c:v>412.08</c:v>
                </c:pt>
                <c:pt idx="74">
                  <c:v>421.80405263157894</c:v>
                </c:pt>
                <c:pt idx="75">
                  <c:v>429.9551447368421</c:v>
                </c:pt>
                <c:pt idx="76">
                  <c:v>423.74373684210525</c:v>
                </c:pt>
                <c:pt idx="77">
                  <c:v>409.98840789473684</c:v>
                </c:pt>
                <c:pt idx="78">
                  <c:v>413.5872105263158</c:v>
                </c:pt>
                <c:pt idx="79">
                  <c:v>423.97567105263158</c:v>
                </c:pt>
                <c:pt idx="80">
                  <c:v>428.37207894736844</c:v>
                </c:pt>
                <c:pt idx="81">
                  <c:v>428.197</c:v>
                </c:pt>
                <c:pt idx="82">
                  <c:v>432.41443421052634</c:v>
                </c:pt>
                <c:pt idx="83">
                  <c:v>441.45590789473687</c:v>
                </c:pt>
                <c:pt idx="84">
                  <c:v>445.77380263157897</c:v>
                </c:pt>
                <c:pt idx="85">
                  <c:v>446.3521710526316</c:v>
                </c:pt>
                <c:pt idx="86">
                  <c:v>453.18301315789472</c:v>
                </c:pt>
                <c:pt idx="87">
                  <c:v>466.4610394736842</c:v>
                </c:pt>
                <c:pt idx="88">
                  <c:v>484.69524999999999</c:v>
                </c:pt>
                <c:pt idx="89">
                  <c:v>499.93985526315788</c:v>
                </c:pt>
                <c:pt idx="90">
                  <c:v>513.03856578947364</c:v>
                </c:pt>
                <c:pt idx="91">
                  <c:v>512.49432894736844</c:v>
                </c:pt>
                <c:pt idx="92">
                  <c:v>514.60727631578948</c:v>
                </c:pt>
                <c:pt idx="93">
                  <c:v>511.72656578947368</c:v>
                </c:pt>
                <c:pt idx="94">
                  <c:v>504.83435526315787</c:v>
                </c:pt>
                <c:pt idx="95">
                  <c:v>483.02746052631579</c:v>
                </c:pt>
                <c:pt idx="96">
                  <c:v>479.58228947368423</c:v>
                </c:pt>
                <c:pt idx="97">
                  <c:v>471.8606842105263</c:v>
                </c:pt>
                <c:pt idx="98">
                  <c:v>456.08836842105262</c:v>
                </c:pt>
                <c:pt idx="99">
                  <c:v>437.06601315789476</c:v>
                </c:pt>
                <c:pt idx="100">
                  <c:v>412.24511842105261</c:v>
                </c:pt>
                <c:pt idx="101">
                  <c:v>401.15667105263157</c:v>
                </c:pt>
                <c:pt idx="102">
                  <c:v>397.68893421052633</c:v>
                </c:pt>
                <c:pt idx="103">
                  <c:v>398.47436842105265</c:v>
                </c:pt>
                <c:pt idx="104">
                  <c:v>402.91603947368424</c:v>
                </c:pt>
                <c:pt idx="105">
                  <c:v>407.54659210526313</c:v>
                </c:pt>
                <c:pt idx="106">
                  <c:v>408.26207894736842</c:v>
                </c:pt>
                <c:pt idx="107">
                  <c:v>412.24863157894737</c:v>
                </c:pt>
                <c:pt idx="108">
                  <c:v>416.601</c:v>
                </c:pt>
                <c:pt idx="109">
                  <c:v>422.63473684210527</c:v>
                </c:pt>
                <c:pt idx="110">
                  <c:v>423.9509210526316</c:v>
                </c:pt>
                <c:pt idx="111">
                  <c:v>410.24106578947368</c:v>
                </c:pt>
                <c:pt idx="112">
                  <c:v>399.88386842105263</c:v>
                </c:pt>
                <c:pt idx="113">
                  <c:v>397.52157894736843</c:v>
                </c:pt>
                <c:pt idx="114">
                  <c:v>397.81665789473686</c:v>
                </c:pt>
                <c:pt idx="115">
                  <c:v>388.08867105263158</c:v>
                </c:pt>
                <c:pt idx="116">
                  <c:v>378.67174999999997</c:v>
                </c:pt>
                <c:pt idx="117">
                  <c:v>368.27789473684209</c:v>
                </c:pt>
                <c:pt idx="118">
                  <c:v>351.0496710526316</c:v>
                </c:pt>
                <c:pt idx="119">
                  <c:v>339.88305263157895</c:v>
                </c:pt>
                <c:pt idx="120">
                  <c:v>332.03459210526313</c:v>
                </c:pt>
                <c:pt idx="121">
                  <c:v>338.38019736842108</c:v>
                </c:pt>
                <c:pt idx="122">
                  <c:v>343.9720789473684</c:v>
                </c:pt>
                <c:pt idx="123">
                  <c:v>348.67477631578947</c:v>
                </c:pt>
                <c:pt idx="124">
                  <c:v>354.45350000000002</c:v>
                </c:pt>
                <c:pt idx="125">
                  <c:v>343.83548684210524</c:v>
                </c:pt>
                <c:pt idx="126">
                  <c:v>332.30515789473685</c:v>
                </c:pt>
                <c:pt idx="127">
                  <c:v>329.23043421052631</c:v>
                </c:pt>
                <c:pt idx="128">
                  <c:v>331.13282894736841</c:v>
                </c:pt>
                <c:pt idx="129">
                  <c:v>330.01038157894737</c:v>
                </c:pt>
                <c:pt idx="130">
                  <c:v>332.31134210526318</c:v>
                </c:pt>
                <c:pt idx="131">
                  <c:v>324.29567105263158</c:v>
                </c:pt>
                <c:pt idx="132">
                  <c:v>322.43405263157894</c:v>
                </c:pt>
                <c:pt idx="133">
                  <c:v>325.77136842105261</c:v>
                </c:pt>
                <c:pt idx="134">
                  <c:v>334.14821052631578</c:v>
                </c:pt>
                <c:pt idx="135">
                  <c:v>350.96413157894739</c:v>
                </c:pt>
                <c:pt idx="136">
                  <c:v>354.5056447368421</c:v>
                </c:pt>
                <c:pt idx="137">
                  <c:v>357.68573684210526</c:v>
                </c:pt>
                <c:pt idx="138">
                  <c:v>351.66950000000003</c:v>
                </c:pt>
                <c:pt idx="139">
                  <c:v>341.15106578947371</c:v>
                </c:pt>
                <c:pt idx="140">
                  <c:v>324.36471052631578</c:v>
                </c:pt>
                <c:pt idx="141">
                  <c:v>315.57848684210524</c:v>
                </c:pt>
                <c:pt idx="142">
                  <c:v>320.55434210526317</c:v>
                </c:pt>
                <c:pt idx="143">
                  <c:v>332.02089473684208</c:v>
                </c:pt>
                <c:pt idx="144">
                  <c:v>336.53630263157896</c:v>
                </c:pt>
                <c:pt idx="145">
                  <c:v>333.21688157894738</c:v>
                </c:pt>
                <c:pt idx="146">
                  <c:v>320.33740789473683</c:v>
                </c:pt>
                <c:pt idx="147">
                  <c:v>311.29059210526316</c:v>
                </c:pt>
                <c:pt idx="148">
                  <c:v>299.29982894736844</c:v>
                </c:pt>
                <c:pt idx="149">
                  <c:v>299.33781578947367</c:v>
                </c:pt>
                <c:pt idx="150">
                  <c:v>297.14927631578945</c:v>
                </c:pt>
                <c:pt idx="151">
                  <c:v>286.88488157894739</c:v>
                </c:pt>
                <c:pt idx="152">
                  <c:v>277.82689473684212</c:v>
                </c:pt>
                <c:pt idx="153">
                  <c:v>266.54017105263159</c:v>
                </c:pt>
                <c:pt idx="154">
                  <c:v>265.43140789473682</c:v>
                </c:pt>
                <c:pt idx="155">
                  <c:v>264.08350000000002</c:v>
                </c:pt>
                <c:pt idx="156">
                  <c:v>259.96551315789475</c:v>
                </c:pt>
                <c:pt idx="157">
                  <c:v>256.97697368421052</c:v>
                </c:pt>
                <c:pt idx="158">
                  <c:v>253.48221052631578</c:v>
                </c:pt>
                <c:pt idx="159">
                  <c:v>253.65789473684211</c:v>
                </c:pt>
                <c:pt idx="160">
                  <c:v>250.35567105263158</c:v>
                </c:pt>
                <c:pt idx="161">
                  <c:v>247.74531578947369</c:v>
                </c:pt>
                <c:pt idx="162">
                  <c:v>245.32531578947368</c:v>
                </c:pt>
                <c:pt idx="163">
                  <c:v>248.03343421052631</c:v>
                </c:pt>
                <c:pt idx="164">
                  <c:v>238.89394736842107</c:v>
                </c:pt>
                <c:pt idx="165">
                  <c:v>232.50942105263158</c:v>
                </c:pt>
                <c:pt idx="166">
                  <c:v>226.99728947368422</c:v>
                </c:pt>
                <c:pt idx="167">
                  <c:v>229.84723684210527</c:v>
                </c:pt>
                <c:pt idx="168">
                  <c:v>230.6848947368421</c:v>
                </c:pt>
                <c:pt idx="169">
                  <c:v>236.75438157894737</c:v>
                </c:pt>
                <c:pt idx="170">
                  <c:v>248.63015789473684</c:v>
                </c:pt>
                <c:pt idx="171">
                  <c:v>251.2869605263158</c:v>
                </c:pt>
                <c:pt idx="172">
                  <c:v>241.37642105263157</c:v>
                </c:pt>
                <c:pt idx="173">
                  <c:v>229.01028947368422</c:v>
                </c:pt>
                <c:pt idx="174">
                  <c:v>226.81007894736842</c:v>
                </c:pt>
                <c:pt idx="175">
                  <c:v>220.96760526315791</c:v>
                </c:pt>
                <c:pt idx="176">
                  <c:v>213.54257894736841</c:v>
                </c:pt>
                <c:pt idx="177">
                  <c:v>208.5152105263158</c:v>
                </c:pt>
                <c:pt idx="178">
                  <c:v>206.21299999999999</c:v>
                </c:pt>
                <c:pt idx="179">
                  <c:v>195.97427631578947</c:v>
                </c:pt>
                <c:pt idx="180">
                  <c:v>187.40651315789475</c:v>
                </c:pt>
                <c:pt idx="181">
                  <c:v>180.84200000000001</c:v>
                </c:pt>
                <c:pt idx="182">
                  <c:v>179.01461842105263</c:v>
                </c:pt>
                <c:pt idx="183">
                  <c:v>179.63388157894738</c:v>
                </c:pt>
                <c:pt idx="184">
                  <c:v>178.95611842105262</c:v>
                </c:pt>
                <c:pt idx="185">
                  <c:v>176.54013157894738</c:v>
                </c:pt>
                <c:pt idx="186">
                  <c:v>172.20928947368421</c:v>
                </c:pt>
                <c:pt idx="187">
                  <c:v>166.94022368421054</c:v>
                </c:pt>
                <c:pt idx="188">
                  <c:v>166.54211842105263</c:v>
                </c:pt>
                <c:pt idx="189">
                  <c:v>168.51531578947368</c:v>
                </c:pt>
                <c:pt idx="190">
                  <c:v>162.59403947368421</c:v>
                </c:pt>
                <c:pt idx="191">
                  <c:v>159.32336842105263</c:v>
                </c:pt>
                <c:pt idx="192">
                  <c:v>158.64297368421052</c:v>
                </c:pt>
                <c:pt idx="193">
                  <c:v>157.53310526315789</c:v>
                </c:pt>
                <c:pt idx="194">
                  <c:v>157.85498684210526</c:v>
                </c:pt>
                <c:pt idx="195">
                  <c:v>154.42761842105264</c:v>
                </c:pt>
                <c:pt idx="196">
                  <c:v>147.39686842105263</c:v>
                </c:pt>
                <c:pt idx="197">
                  <c:v>138.55290789473685</c:v>
                </c:pt>
                <c:pt idx="198">
                  <c:v>133.59278947368421</c:v>
                </c:pt>
                <c:pt idx="199">
                  <c:v>133.62427631578947</c:v>
                </c:pt>
                <c:pt idx="200">
                  <c:v>129.57415789473683</c:v>
                </c:pt>
                <c:pt idx="201">
                  <c:v>125.04638157894736</c:v>
                </c:pt>
                <c:pt idx="202">
                  <c:v>119.30371052631578</c:v>
                </c:pt>
                <c:pt idx="203">
                  <c:v>116.86540789473685</c:v>
                </c:pt>
                <c:pt idx="204">
                  <c:v>117.59738157894736</c:v>
                </c:pt>
                <c:pt idx="205">
                  <c:v>118.43088157894736</c:v>
                </c:pt>
                <c:pt idx="206">
                  <c:v>116.38639473684211</c:v>
                </c:pt>
                <c:pt idx="207">
                  <c:v>116.01523684210527</c:v>
                </c:pt>
                <c:pt idx="208">
                  <c:v>116.07030263157895</c:v>
                </c:pt>
                <c:pt idx="209">
                  <c:v>115.64517105263158</c:v>
                </c:pt>
                <c:pt idx="210">
                  <c:v>116.71144736842105</c:v>
                </c:pt>
                <c:pt idx="211">
                  <c:v>117.55811842105263</c:v>
                </c:pt>
                <c:pt idx="212">
                  <c:v>120.50001315789474</c:v>
                </c:pt>
                <c:pt idx="213">
                  <c:v>120.11542105263158</c:v>
                </c:pt>
                <c:pt idx="214">
                  <c:v>117.47409210526315</c:v>
                </c:pt>
                <c:pt idx="215">
                  <c:v>114.14097368421052</c:v>
                </c:pt>
                <c:pt idx="216">
                  <c:v>115.02732894736842</c:v>
                </c:pt>
                <c:pt idx="217">
                  <c:v>111.95561842105263</c:v>
                </c:pt>
                <c:pt idx="218">
                  <c:v>109.26217105263157</c:v>
                </c:pt>
                <c:pt idx="219">
                  <c:v>107.47751315789473</c:v>
                </c:pt>
                <c:pt idx="220">
                  <c:v>104.92344736842105</c:v>
                </c:pt>
                <c:pt idx="221">
                  <c:v>102.86225</c:v>
                </c:pt>
                <c:pt idx="222">
                  <c:v>101.13511842105264</c:v>
                </c:pt>
                <c:pt idx="223" formatCode="0.0">
                  <c:v>98.601592105263151</c:v>
                </c:pt>
                <c:pt idx="224" formatCode="0.0">
                  <c:v>97.318578947368422</c:v>
                </c:pt>
                <c:pt idx="225" formatCode="0.0">
                  <c:v>96.489131578947365</c:v>
                </c:pt>
                <c:pt idx="226" formatCode="0.0">
                  <c:v>94.150565789473688</c:v>
                </c:pt>
                <c:pt idx="227" formatCode="0.0">
                  <c:v>92.828157894736847</c:v>
                </c:pt>
                <c:pt idx="228" formatCode="0.0">
                  <c:v>91.074657894736845</c:v>
                </c:pt>
                <c:pt idx="229" formatCode="0.0">
                  <c:v>90.32530263157895</c:v>
                </c:pt>
                <c:pt idx="230" formatCode="0.0">
                  <c:v>91.887407894736839</c:v>
                </c:pt>
                <c:pt idx="231" formatCode="0.0">
                  <c:v>93.097223684210533</c:v>
                </c:pt>
                <c:pt idx="232" formatCode="0.0">
                  <c:v>92.331763157894741</c:v>
                </c:pt>
                <c:pt idx="233" formatCode="0.0">
                  <c:v>92.380697368421053</c:v>
                </c:pt>
                <c:pt idx="234" formatCode="0.0">
                  <c:v>91.104776315789479</c:v>
                </c:pt>
                <c:pt idx="235" formatCode="0.0">
                  <c:v>89.906421052631572</c:v>
                </c:pt>
                <c:pt idx="236" formatCode="0.0">
                  <c:v>89.516697368421049</c:v>
                </c:pt>
                <c:pt idx="237" formatCode="0.0">
                  <c:v>87.815907894736839</c:v>
                </c:pt>
                <c:pt idx="238" formatCode="0.0">
                  <c:v>84.535236842105263</c:v>
                </c:pt>
                <c:pt idx="239" formatCode="0.0">
                  <c:v>84.73748684210527</c:v>
                </c:pt>
                <c:pt idx="240" formatCode="0.0">
                  <c:v>84.569144736842105</c:v>
                </c:pt>
                <c:pt idx="241" formatCode="0.0">
                  <c:v>83.307355263157888</c:v>
                </c:pt>
                <c:pt idx="242" formatCode="0.0">
                  <c:v>86.08697368421052</c:v>
                </c:pt>
                <c:pt idx="243" formatCode="0.0">
                  <c:v>88.145973684210531</c:v>
                </c:pt>
                <c:pt idx="244" formatCode="0.0">
                  <c:v>88.783763157894739</c:v>
                </c:pt>
                <c:pt idx="245" formatCode="0.0">
                  <c:v>88.245539473684204</c:v>
                </c:pt>
                <c:pt idx="246" formatCode="0.0">
                  <c:v>88.234039473684206</c:v>
                </c:pt>
                <c:pt idx="247" formatCode="0.0">
                  <c:v>84.95330263157895</c:v>
                </c:pt>
                <c:pt idx="248" formatCode="0.0">
                  <c:v>83.761276315789473</c:v>
                </c:pt>
                <c:pt idx="249" formatCode="0.0">
                  <c:v>84.9221447368421</c:v>
                </c:pt>
                <c:pt idx="250" formatCode="0.0">
                  <c:v>88.19394736842105</c:v>
                </c:pt>
                <c:pt idx="251" formatCode="0.0">
                  <c:v>88.64518421052631</c:v>
                </c:pt>
                <c:pt idx="252" formatCode="0.0">
                  <c:v>87.066671052631577</c:v>
                </c:pt>
                <c:pt idx="253" formatCode="0.0">
                  <c:v>82.971802631578953</c:v>
                </c:pt>
                <c:pt idx="254" formatCode="0.0">
                  <c:v>80.463552631578949</c:v>
                </c:pt>
                <c:pt idx="255" formatCode="0.0">
                  <c:v>79.149460526315792</c:v>
                </c:pt>
                <c:pt idx="256" formatCode="0.0">
                  <c:v>78.130118421052629</c:v>
                </c:pt>
                <c:pt idx="257" formatCode="0.0">
                  <c:v>79.530552631578942</c:v>
                </c:pt>
                <c:pt idx="258" formatCode="0.0">
                  <c:v>80.766118421052639</c:v>
                </c:pt>
                <c:pt idx="259" formatCode="0.0">
                  <c:v>82.387500000000003</c:v>
                </c:pt>
                <c:pt idx="260" formatCode="0.0">
                  <c:v>85.081486842105264</c:v>
                </c:pt>
                <c:pt idx="261" formatCode="0.0">
                  <c:v>89.50128947368421</c:v>
                </c:pt>
                <c:pt idx="262" formatCode="0.0">
                  <c:v>90.526618421052632</c:v>
                </c:pt>
                <c:pt idx="263" formatCode="0.0">
                  <c:v>90.792736842105256</c:v>
                </c:pt>
                <c:pt idx="264" formatCode="0.0">
                  <c:v>89.196105263157889</c:v>
                </c:pt>
                <c:pt idx="265" formatCode="0.0">
                  <c:v>87.480921052631572</c:v>
                </c:pt>
                <c:pt idx="266" formatCode="0.0">
                  <c:v>87.519578947368416</c:v>
                </c:pt>
                <c:pt idx="267" formatCode="0.0">
                  <c:v>89.695039473684204</c:v>
                </c:pt>
                <c:pt idx="268" formatCode="0.0">
                  <c:v>89.706763157894741</c:v>
                </c:pt>
                <c:pt idx="269" formatCode="0.0">
                  <c:v>88.33175</c:v>
                </c:pt>
                <c:pt idx="270" formatCode="0.0">
                  <c:v>90.18276315789474</c:v>
                </c:pt>
                <c:pt idx="271" formatCode="0.0">
                  <c:v>95.978763157894733</c:v>
                </c:pt>
                <c:pt idx="272">
                  <c:v>101.53107894736843</c:v>
                </c:pt>
                <c:pt idx="273">
                  <c:v>104.28993421052631</c:v>
                </c:pt>
                <c:pt idx="274">
                  <c:v>102.80642105263158</c:v>
                </c:pt>
                <c:pt idx="275">
                  <c:v>100.8833552631579</c:v>
                </c:pt>
                <c:pt idx="276">
                  <c:v>100.40115789473684</c:v>
                </c:pt>
                <c:pt idx="277">
                  <c:v>100.19425</c:v>
                </c:pt>
                <c:pt idx="278">
                  <c:v>100.70790789473685</c:v>
                </c:pt>
                <c:pt idx="279">
                  <c:v>103.64723684210526</c:v>
                </c:pt>
                <c:pt idx="280" formatCode="0.0">
                  <c:v>98.721539473684217</c:v>
                </c:pt>
                <c:pt idx="281">
                  <c:v>104.53727631578947</c:v>
                </c:pt>
                <c:pt idx="282">
                  <c:v>106.557</c:v>
                </c:pt>
                <c:pt idx="283">
                  <c:v>105.04346052631578</c:v>
                </c:pt>
                <c:pt idx="284">
                  <c:v>107.79719736842105</c:v>
                </c:pt>
                <c:pt idx="285">
                  <c:v>115.34319736842106</c:v>
                </c:pt>
                <c:pt idx="286">
                  <c:v>117.93311842105263</c:v>
                </c:pt>
                <c:pt idx="287">
                  <c:v>119.04877631578947</c:v>
                </c:pt>
                <c:pt idx="288">
                  <c:v>119.414</c:v>
                </c:pt>
                <c:pt idx="289">
                  <c:v>112.16326315789473</c:v>
                </c:pt>
                <c:pt idx="290">
                  <c:v>109.07755263157895</c:v>
                </c:pt>
                <c:pt idx="291">
                  <c:v>106.63159210526315</c:v>
                </c:pt>
                <c:pt idx="292">
                  <c:v>106.05003947368421</c:v>
                </c:pt>
                <c:pt idx="293">
                  <c:v>107.84597368421052</c:v>
                </c:pt>
                <c:pt idx="294">
                  <c:v>108.62948684210527</c:v>
                </c:pt>
                <c:pt idx="295">
                  <c:v>109.18717105263158</c:v>
                </c:pt>
                <c:pt idx="296">
                  <c:v>109.09609210526315</c:v>
                </c:pt>
                <c:pt idx="297">
                  <c:v>112.79434210526315</c:v>
                </c:pt>
                <c:pt idx="298">
                  <c:v>117.85</c:v>
                </c:pt>
                <c:pt idx="299">
                  <c:v>116.46055263157895</c:v>
                </c:pt>
                <c:pt idx="300">
                  <c:v>111.37169736842105</c:v>
                </c:pt>
                <c:pt idx="301">
                  <c:v>108.49773684210527</c:v>
                </c:pt>
                <c:pt idx="302">
                  <c:v>107.13497368421052</c:v>
                </c:pt>
                <c:pt idx="303">
                  <c:v>105.13621052631579</c:v>
                </c:pt>
                <c:pt idx="304">
                  <c:v>105.29344736842106</c:v>
                </c:pt>
                <c:pt idx="305">
                  <c:v>105.67968421052632</c:v>
                </c:pt>
                <c:pt idx="306">
                  <c:v>110.82897368421052</c:v>
                </c:pt>
                <c:pt idx="307">
                  <c:v>111.83626315789473</c:v>
                </c:pt>
                <c:pt idx="308">
                  <c:v>114.02209210526316</c:v>
                </c:pt>
                <c:pt idx="309">
                  <c:v>120.62294736842105</c:v>
                </c:pt>
                <c:pt idx="310">
                  <c:v>127.2383552631579</c:v>
                </c:pt>
                <c:pt idx="311">
                  <c:v>127.40036842105263</c:v>
                </c:pt>
                <c:pt idx="312">
                  <c:v>133.74010526315789</c:v>
                </c:pt>
                <c:pt idx="313">
                  <c:v>142.90709210526316</c:v>
                </c:pt>
                <c:pt idx="314">
                  <c:v>145.89135526315789</c:v>
                </c:pt>
                <c:pt idx="315">
                  <c:v>143.02730263157895</c:v>
                </c:pt>
                <c:pt idx="316">
                  <c:v>138.24223684210526</c:v>
                </c:pt>
                <c:pt idx="317">
                  <c:v>135.82177631578946</c:v>
                </c:pt>
                <c:pt idx="318">
                  <c:v>138.01830263157893</c:v>
                </c:pt>
                <c:pt idx="319">
                  <c:v>141.49805263157896</c:v>
                </c:pt>
                <c:pt idx="320">
                  <c:v>144.21334210526317</c:v>
                </c:pt>
                <c:pt idx="321">
                  <c:v>143.51838157894736</c:v>
                </c:pt>
                <c:pt idx="322">
                  <c:v>145.08799999999999</c:v>
                </c:pt>
                <c:pt idx="323">
                  <c:v>153.30527631578948</c:v>
                </c:pt>
                <c:pt idx="324">
                  <c:v>170.50874999999999</c:v>
                </c:pt>
                <c:pt idx="325">
                  <c:v>186.13668421052631</c:v>
                </c:pt>
                <c:pt idx="326">
                  <c:v>191.63536842105262</c:v>
                </c:pt>
                <c:pt idx="327">
                  <c:v>192.12051315789475</c:v>
                </c:pt>
                <c:pt idx="328">
                  <c:v>186.57393421052632</c:v>
                </c:pt>
                <c:pt idx="329">
                  <c:v>185.46975</c:v>
                </c:pt>
                <c:pt idx="330">
                  <c:v>183.38765789473683</c:v>
                </c:pt>
                <c:pt idx="331">
                  <c:v>185.14886842105264</c:v>
                </c:pt>
                <c:pt idx="332">
                  <c:v>185.84590789473685</c:v>
                </c:pt>
                <c:pt idx="333">
                  <c:v>186.24243421052631</c:v>
                </c:pt>
                <c:pt idx="334">
                  <c:v>181.12919736842105</c:v>
                </c:pt>
                <c:pt idx="335">
                  <c:v>174.36948684210526</c:v>
                </c:pt>
                <c:pt idx="336">
                  <c:v>177.97159210526317</c:v>
                </c:pt>
                <c:pt idx="337">
                  <c:v>186.36222368421053</c:v>
                </c:pt>
                <c:pt idx="338">
                  <c:v>193.90501315789473</c:v>
                </c:pt>
                <c:pt idx="339">
                  <c:v>201.44781578947368</c:v>
                </c:pt>
                <c:pt idx="340">
                  <c:v>206.55638157894737</c:v>
                </c:pt>
                <c:pt idx="341">
                  <c:v>200.27430263157893</c:v>
                </c:pt>
                <c:pt idx="342">
                  <c:v>200.28701315789473</c:v>
                </c:pt>
                <c:pt idx="343">
                  <c:v>198.82951315789472</c:v>
                </c:pt>
                <c:pt idx="344">
                  <c:v>201.70457894736842</c:v>
                </c:pt>
                <c:pt idx="345">
                  <c:v>200.17223684210526</c:v>
                </c:pt>
                <c:pt idx="346">
                  <c:v>197.40232894736843</c:v>
                </c:pt>
                <c:pt idx="347">
                  <c:v>194.65084210526317</c:v>
                </c:pt>
                <c:pt idx="348">
                  <c:v>198.46628947368421</c:v>
                </c:pt>
                <c:pt idx="349">
                  <c:v>205.77448684210526</c:v>
                </c:pt>
                <c:pt idx="350">
                  <c:v>214.44481578947369</c:v>
                </c:pt>
                <c:pt idx="351">
                  <c:v>219.86431578947369</c:v>
                </c:pt>
                <c:pt idx="352">
                  <c:v>232.53605263157894</c:v>
                </c:pt>
                <c:pt idx="353">
                  <c:v>231.05901315789473</c:v>
                </c:pt>
                <c:pt idx="354">
                  <c:v>228.11826315789475</c:v>
                </c:pt>
                <c:pt idx="355">
                  <c:v>230.83393421052631</c:v>
                </c:pt>
                <c:pt idx="356">
                  <c:v>229.41965789473684</c:v>
                </c:pt>
                <c:pt idx="357">
                  <c:v>234.21657894736842</c:v>
                </c:pt>
                <c:pt idx="358">
                  <c:v>235.78255263157894</c:v>
                </c:pt>
                <c:pt idx="359">
                  <c:v>231.87010526315788</c:v>
                </c:pt>
                <c:pt idx="360">
                  <c:v>223.48680263157894</c:v>
                </c:pt>
                <c:pt idx="361">
                  <c:v>222.07803947368421</c:v>
                </c:pt>
                <c:pt idx="362">
                  <c:v>227.48480263157896</c:v>
                </c:pt>
                <c:pt idx="363">
                  <c:v>236.3506447368421</c:v>
                </c:pt>
                <c:pt idx="364">
                  <c:v>242.17031578947368</c:v>
                </c:pt>
              </c:numCache>
            </c:numRef>
          </c:val>
          <c:smooth val="1"/>
          <c:extLst>
            <c:ext xmlns:c16="http://schemas.microsoft.com/office/drawing/2014/chart" uri="{C3380CC4-5D6E-409C-BE32-E72D297353CC}">
              <c16:uniqueId val="{00000002-9387-4F53-B2BC-79B023E146D1}"/>
            </c:ext>
          </c:extLst>
        </c:ser>
        <c:ser>
          <c:idx val="3"/>
          <c:order val="3"/>
          <c:tx>
            <c:v>Maximum envelope</c:v>
          </c:tx>
          <c:spPr>
            <a:ln w="25400">
              <a:solidFill>
                <a:srgbClr val="C00000"/>
              </a:solidFill>
              <a:prstDash val="solid"/>
            </a:ln>
          </c:spPr>
          <c:marker>
            <c:symbol val="none"/>
          </c:marker>
          <c:cat>
            <c:numRef>
              <c:f>'LJM 2025 zaokruzeni'!$A$2:$A$366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'LJM 2025 zaokruzeni'!$E$2:$E$366</c:f>
              <c:numCache>
                <c:formatCode>0</c:formatCode>
                <c:ptCount val="365"/>
                <c:pt idx="0">
                  <c:v>1070</c:v>
                </c:pt>
                <c:pt idx="1">
                  <c:v>815</c:v>
                </c:pt>
                <c:pt idx="2">
                  <c:v>1230</c:v>
                </c:pt>
                <c:pt idx="3">
                  <c:v>976</c:v>
                </c:pt>
                <c:pt idx="4">
                  <c:v>804</c:v>
                </c:pt>
                <c:pt idx="5">
                  <c:v>888.75</c:v>
                </c:pt>
                <c:pt idx="6">
                  <c:v>881.25</c:v>
                </c:pt>
                <c:pt idx="7">
                  <c:v>801</c:v>
                </c:pt>
                <c:pt idx="8">
                  <c:v>761</c:v>
                </c:pt>
                <c:pt idx="9">
                  <c:v>787</c:v>
                </c:pt>
                <c:pt idx="10">
                  <c:v>912</c:v>
                </c:pt>
                <c:pt idx="11">
                  <c:v>895</c:v>
                </c:pt>
                <c:pt idx="12">
                  <c:v>950</c:v>
                </c:pt>
                <c:pt idx="13">
                  <c:v>960</c:v>
                </c:pt>
                <c:pt idx="14">
                  <c:v>1000</c:v>
                </c:pt>
                <c:pt idx="15">
                  <c:v>914</c:v>
                </c:pt>
                <c:pt idx="16">
                  <c:v>788</c:v>
                </c:pt>
                <c:pt idx="17">
                  <c:v>860</c:v>
                </c:pt>
                <c:pt idx="18">
                  <c:v>800</c:v>
                </c:pt>
                <c:pt idx="19">
                  <c:v>732</c:v>
                </c:pt>
                <c:pt idx="20">
                  <c:v>834</c:v>
                </c:pt>
                <c:pt idx="21">
                  <c:v>1100</c:v>
                </c:pt>
                <c:pt idx="22">
                  <c:v>1220</c:v>
                </c:pt>
                <c:pt idx="23">
                  <c:v>1210</c:v>
                </c:pt>
                <c:pt idx="24">
                  <c:v>1010</c:v>
                </c:pt>
                <c:pt idx="25">
                  <c:v>1010</c:v>
                </c:pt>
                <c:pt idx="26">
                  <c:v>1030</c:v>
                </c:pt>
                <c:pt idx="27">
                  <c:v>1000</c:v>
                </c:pt>
                <c:pt idx="28">
                  <c:v>1070</c:v>
                </c:pt>
                <c:pt idx="29">
                  <c:v>919</c:v>
                </c:pt>
                <c:pt idx="30">
                  <c:v>895</c:v>
                </c:pt>
                <c:pt idx="31">
                  <c:v>1090</c:v>
                </c:pt>
                <c:pt idx="32">
                  <c:v>1130</c:v>
                </c:pt>
                <c:pt idx="33">
                  <c:v>1110</c:v>
                </c:pt>
                <c:pt idx="34">
                  <c:v>1060</c:v>
                </c:pt>
                <c:pt idx="35">
                  <c:v>975</c:v>
                </c:pt>
                <c:pt idx="36">
                  <c:v>949</c:v>
                </c:pt>
                <c:pt idx="37">
                  <c:v>991</c:v>
                </c:pt>
                <c:pt idx="38">
                  <c:v>1060</c:v>
                </c:pt>
                <c:pt idx="39">
                  <c:v>1440</c:v>
                </c:pt>
                <c:pt idx="40">
                  <c:v>1760</c:v>
                </c:pt>
                <c:pt idx="41">
                  <c:v>1880</c:v>
                </c:pt>
                <c:pt idx="42">
                  <c:v>1740</c:v>
                </c:pt>
                <c:pt idx="43">
                  <c:v>1590</c:v>
                </c:pt>
                <c:pt idx="44">
                  <c:v>1170</c:v>
                </c:pt>
                <c:pt idx="45">
                  <c:v>1310</c:v>
                </c:pt>
                <c:pt idx="46">
                  <c:v>1380</c:v>
                </c:pt>
                <c:pt idx="47">
                  <c:v>1150</c:v>
                </c:pt>
                <c:pt idx="48">
                  <c:v>1230</c:v>
                </c:pt>
                <c:pt idx="49">
                  <c:v>1290</c:v>
                </c:pt>
                <c:pt idx="50">
                  <c:v>1520</c:v>
                </c:pt>
                <c:pt idx="51">
                  <c:v>1940</c:v>
                </c:pt>
                <c:pt idx="52">
                  <c:v>2330</c:v>
                </c:pt>
                <c:pt idx="53">
                  <c:v>2350</c:v>
                </c:pt>
                <c:pt idx="54">
                  <c:v>1980</c:v>
                </c:pt>
                <c:pt idx="55">
                  <c:v>1670</c:v>
                </c:pt>
                <c:pt idx="56">
                  <c:v>1470</c:v>
                </c:pt>
                <c:pt idx="57">
                  <c:v>1350</c:v>
                </c:pt>
                <c:pt idx="58">
                  <c:v>1400</c:v>
                </c:pt>
                <c:pt idx="59">
                  <c:v>1580</c:v>
                </c:pt>
                <c:pt idx="60">
                  <c:v>1500</c:v>
                </c:pt>
                <c:pt idx="61">
                  <c:v>1310</c:v>
                </c:pt>
                <c:pt idx="62">
                  <c:v>1300</c:v>
                </c:pt>
                <c:pt idx="63">
                  <c:v>1370</c:v>
                </c:pt>
                <c:pt idx="64">
                  <c:v>1450</c:v>
                </c:pt>
                <c:pt idx="65">
                  <c:v>1800</c:v>
                </c:pt>
                <c:pt idx="66">
                  <c:v>2110</c:v>
                </c:pt>
                <c:pt idx="67">
                  <c:v>1530</c:v>
                </c:pt>
                <c:pt idx="68">
                  <c:v>1550</c:v>
                </c:pt>
                <c:pt idx="69">
                  <c:v>1670</c:v>
                </c:pt>
                <c:pt idx="70">
                  <c:v>1320</c:v>
                </c:pt>
                <c:pt idx="71">
                  <c:v>1280</c:v>
                </c:pt>
                <c:pt idx="72">
                  <c:v>1330</c:v>
                </c:pt>
                <c:pt idx="73">
                  <c:v>1350</c:v>
                </c:pt>
                <c:pt idx="74">
                  <c:v>1410</c:v>
                </c:pt>
                <c:pt idx="75">
                  <c:v>1420</c:v>
                </c:pt>
                <c:pt idx="76">
                  <c:v>1340</c:v>
                </c:pt>
                <c:pt idx="77">
                  <c:v>1160</c:v>
                </c:pt>
                <c:pt idx="78">
                  <c:v>1160</c:v>
                </c:pt>
                <c:pt idx="79">
                  <c:v>1290</c:v>
                </c:pt>
                <c:pt idx="80">
                  <c:v>1360</c:v>
                </c:pt>
                <c:pt idx="81">
                  <c:v>1280</c:v>
                </c:pt>
                <c:pt idx="82">
                  <c:v>1240</c:v>
                </c:pt>
                <c:pt idx="83">
                  <c:v>1370</c:v>
                </c:pt>
                <c:pt idx="84">
                  <c:v>1480</c:v>
                </c:pt>
                <c:pt idx="85">
                  <c:v>1590</c:v>
                </c:pt>
                <c:pt idx="86">
                  <c:v>1690</c:v>
                </c:pt>
                <c:pt idx="87">
                  <c:v>1570</c:v>
                </c:pt>
                <c:pt idx="88">
                  <c:v>1610</c:v>
                </c:pt>
                <c:pt idx="89">
                  <c:v>1590</c:v>
                </c:pt>
                <c:pt idx="90">
                  <c:v>1650</c:v>
                </c:pt>
                <c:pt idx="91">
                  <c:v>1750</c:v>
                </c:pt>
                <c:pt idx="92">
                  <c:v>1810</c:v>
                </c:pt>
                <c:pt idx="93">
                  <c:v>1940</c:v>
                </c:pt>
                <c:pt idx="94">
                  <c:v>1960</c:v>
                </c:pt>
                <c:pt idx="95">
                  <c:v>1690</c:v>
                </c:pt>
                <c:pt idx="96">
                  <c:v>1600</c:v>
                </c:pt>
                <c:pt idx="97">
                  <c:v>1320</c:v>
                </c:pt>
                <c:pt idx="98">
                  <c:v>1330</c:v>
                </c:pt>
                <c:pt idx="99">
                  <c:v>1330</c:v>
                </c:pt>
                <c:pt idx="100">
                  <c:v>1240</c:v>
                </c:pt>
                <c:pt idx="101">
                  <c:v>1200</c:v>
                </c:pt>
                <c:pt idx="102">
                  <c:v>1160</c:v>
                </c:pt>
                <c:pt idx="103">
                  <c:v>1150</c:v>
                </c:pt>
                <c:pt idx="104">
                  <c:v>1580</c:v>
                </c:pt>
                <c:pt idx="105">
                  <c:v>1730</c:v>
                </c:pt>
                <c:pt idx="106">
                  <c:v>1760</c:v>
                </c:pt>
                <c:pt idx="107">
                  <c:v>1660</c:v>
                </c:pt>
                <c:pt idx="108">
                  <c:v>1480</c:v>
                </c:pt>
                <c:pt idx="109">
                  <c:v>1120</c:v>
                </c:pt>
                <c:pt idx="110">
                  <c:v>1090</c:v>
                </c:pt>
                <c:pt idx="111">
                  <c:v>1190</c:v>
                </c:pt>
                <c:pt idx="112">
                  <c:v>1330</c:v>
                </c:pt>
                <c:pt idx="113">
                  <c:v>1510</c:v>
                </c:pt>
                <c:pt idx="114">
                  <c:v>1730</c:v>
                </c:pt>
                <c:pt idx="115">
                  <c:v>1540</c:v>
                </c:pt>
                <c:pt idx="116">
                  <c:v>1120</c:v>
                </c:pt>
                <c:pt idx="117">
                  <c:v>1050</c:v>
                </c:pt>
                <c:pt idx="118">
                  <c:v>1050</c:v>
                </c:pt>
                <c:pt idx="119">
                  <c:v>1120</c:v>
                </c:pt>
                <c:pt idx="120">
                  <c:v>945</c:v>
                </c:pt>
                <c:pt idx="121">
                  <c:v>1340</c:v>
                </c:pt>
                <c:pt idx="122">
                  <c:v>1710</c:v>
                </c:pt>
                <c:pt idx="123">
                  <c:v>1900</c:v>
                </c:pt>
                <c:pt idx="124">
                  <c:v>2150</c:v>
                </c:pt>
                <c:pt idx="125">
                  <c:v>1620</c:v>
                </c:pt>
                <c:pt idx="126">
                  <c:v>1140</c:v>
                </c:pt>
                <c:pt idx="127">
                  <c:v>1140</c:v>
                </c:pt>
                <c:pt idx="128">
                  <c:v>1110</c:v>
                </c:pt>
                <c:pt idx="129">
                  <c:v>1260</c:v>
                </c:pt>
                <c:pt idx="130">
                  <c:v>1460</c:v>
                </c:pt>
                <c:pt idx="131">
                  <c:v>1290</c:v>
                </c:pt>
                <c:pt idx="132">
                  <c:v>1220</c:v>
                </c:pt>
                <c:pt idx="133">
                  <c:v>1410</c:v>
                </c:pt>
                <c:pt idx="134">
                  <c:v>1680</c:v>
                </c:pt>
                <c:pt idx="135">
                  <c:v>2100</c:v>
                </c:pt>
                <c:pt idx="136">
                  <c:v>2340</c:v>
                </c:pt>
                <c:pt idx="137">
                  <c:v>2220</c:v>
                </c:pt>
                <c:pt idx="138">
                  <c:v>2080</c:v>
                </c:pt>
                <c:pt idx="139">
                  <c:v>2150</c:v>
                </c:pt>
                <c:pt idx="140">
                  <c:v>2130</c:v>
                </c:pt>
                <c:pt idx="141">
                  <c:v>1750</c:v>
                </c:pt>
                <c:pt idx="142">
                  <c:v>1310</c:v>
                </c:pt>
                <c:pt idx="143">
                  <c:v>1640</c:v>
                </c:pt>
                <c:pt idx="144">
                  <c:v>1780</c:v>
                </c:pt>
                <c:pt idx="145">
                  <c:v>1490</c:v>
                </c:pt>
                <c:pt idx="146">
                  <c:v>1550</c:v>
                </c:pt>
                <c:pt idx="147">
                  <c:v>1620</c:v>
                </c:pt>
                <c:pt idx="148">
                  <c:v>1760</c:v>
                </c:pt>
                <c:pt idx="149">
                  <c:v>1560</c:v>
                </c:pt>
                <c:pt idx="150">
                  <c:v>1620</c:v>
                </c:pt>
                <c:pt idx="151">
                  <c:v>1350</c:v>
                </c:pt>
                <c:pt idx="152">
                  <c:v>1190</c:v>
                </c:pt>
                <c:pt idx="153">
                  <c:v>1100</c:v>
                </c:pt>
                <c:pt idx="154">
                  <c:v>1130</c:v>
                </c:pt>
                <c:pt idx="155">
                  <c:v>1030</c:v>
                </c:pt>
                <c:pt idx="156">
                  <c:v>1140</c:v>
                </c:pt>
                <c:pt idx="157">
                  <c:v>1180</c:v>
                </c:pt>
                <c:pt idx="158">
                  <c:v>894</c:v>
                </c:pt>
                <c:pt idx="159">
                  <c:v>1030</c:v>
                </c:pt>
                <c:pt idx="160">
                  <c:v>1200</c:v>
                </c:pt>
                <c:pt idx="161">
                  <c:v>1370</c:v>
                </c:pt>
                <c:pt idx="162">
                  <c:v>1610</c:v>
                </c:pt>
                <c:pt idx="163">
                  <c:v>1460</c:v>
                </c:pt>
                <c:pt idx="164">
                  <c:v>1280</c:v>
                </c:pt>
                <c:pt idx="165">
                  <c:v>1260</c:v>
                </c:pt>
                <c:pt idx="166">
                  <c:v>1290</c:v>
                </c:pt>
                <c:pt idx="167">
                  <c:v>1580</c:v>
                </c:pt>
                <c:pt idx="168">
                  <c:v>1690</c:v>
                </c:pt>
                <c:pt idx="169">
                  <c:v>1770</c:v>
                </c:pt>
                <c:pt idx="170">
                  <c:v>1870</c:v>
                </c:pt>
                <c:pt idx="171">
                  <c:v>1930</c:v>
                </c:pt>
                <c:pt idx="172">
                  <c:v>1950</c:v>
                </c:pt>
                <c:pt idx="173">
                  <c:v>1600</c:v>
                </c:pt>
                <c:pt idx="174">
                  <c:v>904</c:v>
                </c:pt>
                <c:pt idx="175">
                  <c:v>1090</c:v>
                </c:pt>
                <c:pt idx="176">
                  <c:v>1240</c:v>
                </c:pt>
                <c:pt idx="177">
                  <c:v>1320</c:v>
                </c:pt>
                <c:pt idx="178">
                  <c:v>1330</c:v>
                </c:pt>
                <c:pt idx="179">
                  <c:v>797</c:v>
                </c:pt>
                <c:pt idx="180">
                  <c:v>552.5</c:v>
                </c:pt>
                <c:pt idx="181">
                  <c:v>485</c:v>
                </c:pt>
                <c:pt idx="182">
                  <c:v>493</c:v>
                </c:pt>
                <c:pt idx="183">
                  <c:v>592</c:v>
                </c:pt>
                <c:pt idx="184">
                  <c:v>541</c:v>
                </c:pt>
                <c:pt idx="185">
                  <c:v>532</c:v>
                </c:pt>
                <c:pt idx="186">
                  <c:v>598</c:v>
                </c:pt>
                <c:pt idx="187">
                  <c:v>524</c:v>
                </c:pt>
                <c:pt idx="188">
                  <c:v>676</c:v>
                </c:pt>
                <c:pt idx="189">
                  <c:v>940</c:v>
                </c:pt>
                <c:pt idx="190">
                  <c:v>812</c:v>
                </c:pt>
                <c:pt idx="191">
                  <c:v>930</c:v>
                </c:pt>
                <c:pt idx="192">
                  <c:v>1310</c:v>
                </c:pt>
                <c:pt idx="193">
                  <c:v>1280</c:v>
                </c:pt>
                <c:pt idx="194">
                  <c:v>964</c:v>
                </c:pt>
                <c:pt idx="195">
                  <c:v>659</c:v>
                </c:pt>
                <c:pt idx="196">
                  <c:v>718</c:v>
                </c:pt>
                <c:pt idx="197">
                  <c:v>608</c:v>
                </c:pt>
                <c:pt idx="198">
                  <c:v>403</c:v>
                </c:pt>
                <c:pt idx="199">
                  <c:v>383.2</c:v>
                </c:pt>
                <c:pt idx="200">
                  <c:v>475</c:v>
                </c:pt>
                <c:pt idx="201">
                  <c:v>414</c:v>
                </c:pt>
                <c:pt idx="202">
                  <c:v>487</c:v>
                </c:pt>
                <c:pt idx="203">
                  <c:v>617</c:v>
                </c:pt>
                <c:pt idx="204">
                  <c:v>750</c:v>
                </c:pt>
                <c:pt idx="205">
                  <c:v>497</c:v>
                </c:pt>
                <c:pt idx="206">
                  <c:v>392</c:v>
                </c:pt>
                <c:pt idx="207">
                  <c:v>383</c:v>
                </c:pt>
                <c:pt idx="208">
                  <c:v>379</c:v>
                </c:pt>
                <c:pt idx="209">
                  <c:v>364</c:v>
                </c:pt>
                <c:pt idx="210">
                  <c:v>430.1</c:v>
                </c:pt>
                <c:pt idx="211">
                  <c:v>447.4</c:v>
                </c:pt>
                <c:pt idx="212">
                  <c:v>522.1</c:v>
                </c:pt>
                <c:pt idx="213">
                  <c:v>631</c:v>
                </c:pt>
                <c:pt idx="214">
                  <c:v>621</c:v>
                </c:pt>
                <c:pt idx="215">
                  <c:v>591.1</c:v>
                </c:pt>
                <c:pt idx="216">
                  <c:v>619</c:v>
                </c:pt>
                <c:pt idx="217">
                  <c:v>633</c:v>
                </c:pt>
                <c:pt idx="218">
                  <c:v>660</c:v>
                </c:pt>
                <c:pt idx="219">
                  <c:v>598</c:v>
                </c:pt>
                <c:pt idx="220">
                  <c:v>501.4</c:v>
                </c:pt>
                <c:pt idx="221">
                  <c:v>465.24099999999999</c:v>
                </c:pt>
                <c:pt idx="222">
                  <c:v>527</c:v>
                </c:pt>
                <c:pt idx="223">
                  <c:v>550</c:v>
                </c:pt>
                <c:pt idx="224">
                  <c:v>527</c:v>
                </c:pt>
                <c:pt idx="225">
                  <c:v>518</c:v>
                </c:pt>
                <c:pt idx="226">
                  <c:v>401</c:v>
                </c:pt>
                <c:pt idx="227">
                  <c:v>360</c:v>
                </c:pt>
                <c:pt idx="228">
                  <c:v>370</c:v>
                </c:pt>
                <c:pt idx="229">
                  <c:v>453.3</c:v>
                </c:pt>
                <c:pt idx="230">
                  <c:v>561.20000000000005</c:v>
                </c:pt>
                <c:pt idx="231">
                  <c:v>480</c:v>
                </c:pt>
                <c:pt idx="232">
                  <c:v>390</c:v>
                </c:pt>
                <c:pt idx="233">
                  <c:v>398</c:v>
                </c:pt>
                <c:pt idx="234">
                  <c:v>379</c:v>
                </c:pt>
                <c:pt idx="235">
                  <c:v>358</c:v>
                </c:pt>
                <c:pt idx="236">
                  <c:v>382</c:v>
                </c:pt>
                <c:pt idx="237">
                  <c:v>367</c:v>
                </c:pt>
                <c:pt idx="238">
                  <c:v>312</c:v>
                </c:pt>
                <c:pt idx="239">
                  <c:v>284</c:v>
                </c:pt>
                <c:pt idx="240">
                  <c:v>292</c:v>
                </c:pt>
                <c:pt idx="241">
                  <c:v>299</c:v>
                </c:pt>
                <c:pt idx="242">
                  <c:v>404</c:v>
                </c:pt>
                <c:pt idx="243">
                  <c:v>397</c:v>
                </c:pt>
                <c:pt idx="244">
                  <c:v>351</c:v>
                </c:pt>
                <c:pt idx="245">
                  <c:v>272</c:v>
                </c:pt>
                <c:pt idx="246">
                  <c:v>467</c:v>
                </c:pt>
                <c:pt idx="247">
                  <c:v>401</c:v>
                </c:pt>
                <c:pt idx="248">
                  <c:v>322</c:v>
                </c:pt>
                <c:pt idx="249">
                  <c:v>284</c:v>
                </c:pt>
                <c:pt idx="250">
                  <c:v>330</c:v>
                </c:pt>
                <c:pt idx="251">
                  <c:v>379</c:v>
                </c:pt>
                <c:pt idx="252">
                  <c:v>319.60000000000002</c:v>
                </c:pt>
                <c:pt idx="253">
                  <c:v>303</c:v>
                </c:pt>
                <c:pt idx="254">
                  <c:v>299</c:v>
                </c:pt>
                <c:pt idx="255">
                  <c:v>284</c:v>
                </c:pt>
                <c:pt idx="256">
                  <c:v>273</c:v>
                </c:pt>
                <c:pt idx="257">
                  <c:v>305</c:v>
                </c:pt>
                <c:pt idx="258">
                  <c:v>317</c:v>
                </c:pt>
                <c:pt idx="259">
                  <c:v>354</c:v>
                </c:pt>
                <c:pt idx="260">
                  <c:v>440</c:v>
                </c:pt>
                <c:pt idx="261">
                  <c:v>611.79999999999995</c:v>
                </c:pt>
                <c:pt idx="262">
                  <c:v>564</c:v>
                </c:pt>
                <c:pt idx="263">
                  <c:v>448</c:v>
                </c:pt>
                <c:pt idx="264">
                  <c:v>372</c:v>
                </c:pt>
                <c:pt idx="265">
                  <c:v>296</c:v>
                </c:pt>
                <c:pt idx="266">
                  <c:v>394</c:v>
                </c:pt>
                <c:pt idx="267">
                  <c:v>551</c:v>
                </c:pt>
                <c:pt idx="268">
                  <c:v>552.23699999999997</c:v>
                </c:pt>
                <c:pt idx="269">
                  <c:v>468</c:v>
                </c:pt>
                <c:pt idx="270">
                  <c:v>464</c:v>
                </c:pt>
                <c:pt idx="271">
                  <c:v>540</c:v>
                </c:pt>
                <c:pt idx="272">
                  <c:v>836</c:v>
                </c:pt>
                <c:pt idx="273">
                  <c:v>882</c:v>
                </c:pt>
                <c:pt idx="274">
                  <c:v>634</c:v>
                </c:pt>
                <c:pt idx="275">
                  <c:v>545.20000000000005</c:v>
                </c:pt>
                <c:pt idx="276">
                  <c:v>561.4</c:v>
                </c:pt>
                <c:pt idx="277">
                  <c:v>472</c:v>
                </c:pt>
                <c:pt idx="278">
                  <c:v>602</c:v>
                </c:pt>
                <c:pt idx="279">
                  <c:v>772</c:v>
                </c:pt>
                <c:pt idx="280">
                  <c:v>592</c:v>
                </c:pt>
                <c:pt idx="281">
                  <c:v>1190</c:v>
                </c:pt>
                <c:pt idx="282">
                  <c:v>1150</c:v>
                </c:pt>
                <c:pt idx="283">
                  <c:v>905</c:v>
                </c:pt>
                <c:pt idx="284">
                  <c:v>946</c:v>
                </c:pt>
                <c:pt idx="285">
                  <c:v>1070</c:v>
                </c:pt>
                <c:pt idx="286">
                  <c:v>965</c:v>
                </c:pt>
                <c:pt idx="287">
                  <c:v>1070</c:v>
                </c:pt>
                <c:pt idx="288">
                  <c:v>836</c:v>
                </c:pt>
                <c:pt idx="289">
                  <c:v>552</c:v>
                </c:pt>
                <c:pt idx="290">
                  <c:v>460</c:v>
                </c:pt>
                <c:pt idx="291">
                  <c:v>430.1</c:v>
                </c:pt>
                <c:pt idx="292">
                  <c:v>428</c:v>
                </c:pt>
                <c:pt idx="293">
                  <c:v>587</c:v>
                </c:pt>
                <c:pt idx="294">
                  <c:v>688</c:v>
                </c:pt>
                <c:pt idx="295">
                  <c:v>653</c:v>
                </c:pt>
                <c:pt idx="296">
                  <c:v>541</c:v>
                </c:pt>
                <c:pt idx="297">
                  <c:v>492.2</c:v>
                </c:pt>
                <c:pt idx="298">
                  <c:v>529</c:v>
                </c:pt>
                <c:pt idx="299">
                  <c:v>573</c:v>
                </c:pt>
                <c:pt idx="300">
                  <c:v>591.1</c:v>
                </c:pt>
                <c:pt idx="301">
                  <c:v>566</c:v>
                </c:pt>
                <c:pt idx="302">
                  <c:v>483</c:v>
                </c:pt>
                <c:pt idx="303">
                  <c:v>403</c:v>
                </c:pt>
                <c:pt idx="304">
                  <c:v>430.1</c:v>
                </c:pt>
                <c:pt idx="305">
                  <c:v>435</c:v>
                </c:pt>
                <c:pt idx="306">
                  <c:v>655</c:v>
                </c:pt>
                <c:pt idx="307">
                  <c:v>804</c:v>
                </c:pt>
                <c:pt idx="308">
                  <c:v>900</c:v>
                </c:pt>
                <c:pt idx="309">
                  <c:v>985</c:v>
                </c:pt>
                <c:pt idx="310">
                  <c:v>1060</c:v>
                </c:pt>
                <c:pt idx="311">
                  <c:v>965</c:v>
                </c:pt>
                <c:pt idx="312">
                  <c:v>966.6</c:v>
                </c:pt>
                <c:pt idx="313">
                  <c:v>921</c:v>
                </c:pt>
                <c:pt idx="314">
                  <c:v>911</c:v>
                </c:pt>
                <c:pt idx="315">
                  <c:v>1010</c:v>
                </c:pt>
                <c:pt idx="316">
                  <c:v>1000</c:v>
                </c:pt>
                <c:pt idx="317">
                  <c:v>828</c:v>
                </c:pt>
                <c:pt idx="318">
                  <c:v>822</c:v>
                </c:pt>
                <c:pt idx="319">
                  <c:v>698</c:v>
                </c:pt>
                <c:pt idx="320">
                  <c:v>601</c:v>
                </c:pt>
                <c:pt idx="321">
                  <c:v>561.20000000000005</c:v>
                </c:pt>
                <c:pt idx="322">
                  <c:v>568.1</c:v>
                </c:pt>
                <c:pt idx="323">
                  <c:v>580</c:v>
                </c:pt>
                <c:pt idx="324">
                  <c:v>771</c:v>
                </c:pt>
                <c:pt idx="325">
                  <c:v>987</c:v>
                </c:pt>
                <c:pt idx="326">
                  <c:v>1140</c:v>
                </c:pt>
                <c:pt idx="327">
                  <c:v>1200</c:v>
                </c:pt>
                <c:pt idx="328">
                  <c:v>662</c:v>
                </c:pt>
                <c:pt idx="329">
                  <c:v>691</c:v>
                </c:pt>
                <c:pt idx="330">
                  <c:v>733</c:v>
                </c:pt>
                <c:pt idx="331">
                  <c:v>709</c:v>
                </c:pt>
                <c:pt idx="332">
                  <c:v>887</c:v>
                </c:pt>
                <c:pt idx="333">
                  <c:v>1000</c:v>
                </c:pt>
                <c:pt idx="334">
                  <c:v>821.5</c:v>
                </c:pt>
                <c:pt idx="335">
                  <c:v>584</c:v>
                </c:pt>
                <c:pt idx="336">
                  <c:v>516</c:v>
                </c:pt>
                <c:pt idx="337">
                  <c:v>630</c:v>
                </c:pt>
                <c:pt idx="338">
                  <c:v>630</c:v>
                </c:pt>
                <c:pt idx="339">
                  <c:v>688</c:v>
                </c:pt>
                <c:pt idx="340">
                  <c:v>840</c:v>
                </c:pt>
                <c:pt idx="341">
                  <c:v>787</c:v>
                </c:pt>
                <c:pt idx="342">
                  <c:v>853</c:v>
                </c:pt>
                <c:pt idx="343">
                  <c:v>908</c:v>
                </c:pt>
                <c:pt idx="344">
                  <c:v>991</c:v>
                </c:pt>
                <c:pt idx="345">
                  <c:v>961</c:v>
                </c:pt>
                <c:pt idx="346">
                  <c:v>860</c:v>
                </c:pt>
                <c:pt idx="347">
                  <c:v>684</c:v>
                </c:pt>
                <c:pt idx="348">
                  <c:v>682</c:v>
                </c:pt>
                <c:pt idx="349">
                  <c:v>902</c:v>
                </c:pt>
                <c:pt idx="350">
                  <c:v>1020</c:v>
                </c:pt>
                <c:pt idx="351">
                  <c:v>1150</c:v>
                </c:pt>
                <c:pt idx="352">
                  <c:v>1270</c:v>
                </c:pt>
                <c:pt idx="353">
                  <c:v>1420</c:v>
                </c:pt>
                <c:pt idx="354">
                  <c:v>1070</c:v>
                </c:pt>
                <c:pt idx="355">
                  <c:v>1150</c:v>
                </c:pt>
                <c:pt idx="356">
                  <c:v>1360</c:v>
                </c:pt>
                <c:pt idx="357">
                  <c:v>1620</c:v>
                </c:pt>
                <c:pt idx="358">
                  <c:v>1780</c:v>
                </c:pt>
                <c:pt idx="359">
                  <c:v>1430</c:v>
                </c:pt>
                <c:pt idx="360">
                  <c:v>990</c:v>
                </c:pt>
                <c:pt idx="361">
                  <c:v>835</c:v>
                </c:pt>
                <c:pt idx="362">
                  <c:v>925.2</c:v>
                </c:pt>
                <c:pt idx="363">
                  <c:v>949.5</c:v>
                </c:pt>
                <c:pt idx="364">
                  <c:v>1010</c:v>
                </c:pt>
              </c:numCache>
            </c:numRef>
          </c:val>
          <c:smooth val="1"/>
          <c:extLst>
            <c:ext xmlns:c16="http://schemas.microsoft.com/office/drawing/2014/chart" uri="{C3380CC4-5D6E-409C-BE32-E72D297353CC}">
              <c16:uniqueId val="{00000003-9387-4F53-B2BC-79B023E146D1}"/>
            </c:ext>
          </c:extLst>
        </c:ser>
        <c:dLbls>
          <c:showLegendKey val="0"/>
          <c:showVal val="0"/>
          <c:showCatName val="0"/>
          <c:showSerName val="0"/>
          <c:showPercent val="0"/>
          <c:showBubbleSize val="0"/>
        </c:dLbls>
        <c:smooth val="0"/>
        <c:axId val="538291120"/>
        <c:axId val="538289160"/>
      </c:lineChart>
      <c:dateAx>
        <c:axId val="538291120"/>
        <c:scaling>
          <c:orientation val="minMax"/>
        </c:scaling>
        <c:delete val="0"/>
        <c:axPos val="b"/>
        <c:majorGridlines>
          <c:spPr>
            <a:ln w="3175">
              <a:solidFill>
                <a:srgbClr val="000000"/>
              </a:solidFill>
              <a:prstDash val="sysDash"/>
            </a:ln>
          </c:spPr>
        </c:majorGridlines>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Time</a:t>
                </a:r>
                <a:r>
                  <a:rPr lang="sr-Cyrl-RS" sz="900" b="1">
                    <a:latin typeface="Times New Roman" panose="02020603050405020304" pitchFamily="18" charset="0"/>
                    <a:cs typeface="Times New Roman" panose="02020603050405020304" pitchFamily="18" charset="0"/>
                  </a:rPr>
                  <a:t> [</a:t>
                </a:r>
                <a:r>
                  <a:rPr lang="sr-Latn-RS" sz="900" b="1">
                    <a:latin typeface="Times New Roman" panose="02020603050405020304" pitchFamily="18" charset="0"/>
                    <a:cs typeface="Times New Roman" panose="02020603050405020304" pitchFamily="18" charset="0"/>
                  </a:rPr>
                  <a:t>dat</a:t>
                </a:r>
                <a:r>
                  <a:rPr lang="en-US" sz="900" b="1">
                    <a:latin typeface="Times New Roman" panose="02020603050405020304" pitchFamily="18" charset="0"/>
                    <a:cs typeface="Times New Roman" panose="02020603050405020304" pitchFamily="18" charset="0"/>
                  </a:rPr>
                  <a:t>e</a:t>
                </a:r>
                <a:r>
                  <a:rPr lang="sr-Latn-RS" sz="900" b="1">
                    <a:latin typeface="Times New Roman" panose="02020603050405020304" pitchFamily="18" charset="0"/>
                    <a:cs typeface="Times New Roman" panose="02020603050405020304" pitchFamily="18" charset="0"/>
                  </a:rPr>
                  <a:t>.m</a:t>
                </a:r>
                <a:r>
                  <a:rPr lang="en-US" sz="900" b="1">
                    <a:latin typeface="Times New Roman" panose="02020603050405020304" pitchFamily="18" charset="0"/>
                    <a:cs typeface="Times New Roman" panose="02020603050405020304" pitchFamily="18" charset="0"/>
                  </a:rPr>
                  <a:t>onth</a:t>
                </a:r>
                <a:r>
                  <a:rPr lang="sr-Cyrl-RS" sz="900" b="1">
                    <a:latin typeface="Times New Roman" panose="02020603050405020304" pitchFamily="18" charset="0"/>
                    <a:cs typeface="Times New Roman" panose="02020603050405020304" pitchFamily="18" charset="0"/>
                  </a:rPr>
                  <a:t>]</a:t>
                </a:r>
              </a:p>
            </c:rich>
          </c:tx>
          <c:layout>
            <c:manualLayout>
              <c:xMode val="edge"/>
              <c:yMode val="edge"/>
              <c:x val="0.43102094877029262"/>
              <c:y val="0.87490017273481835"/>
            </c:manualLayout>
          </c:layout>
          <c:overlay val="0"/>
        </c:title>
        <c:numFmt formatCode="dd/mm"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89160"/>
        <c:crossesAt val="-1000"/>
        <c:auto val="0"/>
        <c:lblOffset val="100"/>
        <c:baseTimeUnit val="days"/>
        <c:majorUnit val="1"/>
        <c:majorTimeUnit val="months"/>
        <c:minorUnit val="7"/>
        <c:minorTimeUnit val="days"/>
      </c:dateAx>
      <c:valAx>
        <c:axId val="538289160"/>
        <c:scaling>
          <c:orientation val="minMax"/>
          <c:max val="2500"/>
        </c:scaling>
        <c:delete val="0"/>
        <c:axPos val="l"/>
        <c:majorGridlines>
          <c:spPr>
            <a:ln w="3175">
              <a:solidFill>
                <a:srgbClr val="000000"/>
              </a:solidFill>
              <a:prstDash val="sysDash"/>
            </a:ln>
          </c:spPr>
        </c:majorGridlines>
        <c:title>
          <c:tx>
            <c:rich>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Discharge</a:t>
                </a:r>
                <a:r>
                  <a:rPr lang="sr-Latn-RS" sz="900" b="1" i="0" u="none" strike="noStrike" baseline="0">
                    <a:solidFill>
                      <a:srgbClr val="000000"/>
                    </a:solidFill>
                    <a:latin typeface="Times New Roman" panose="02020603050405020304" pitchFamily="18" charset="0"/>
                    <a:cs typeface="Times New Roman" panose="02020603050405020304" pitchFamily="18" charset="0"/>
                  </a:rPr>
                  <a:t> </a:t>
                </a:r>
                <a:r>
                  <a:rPr lang="en-US" sz="900" b="1" i="0" u="none" strike="noStrike" baseline="0">
                    <a:solidFill>
                      <a:srgbClr val="000000"/>
                    </a:solidFill>
                    <a:latin typeface="Times New Roman" panose="02020603050405020304" pitchFamily="18" charset="0"/>
                    <a:cs typeface="Times New Roman" panose="02020603050405020304" pitchFamily="18" charset="0"/>
                  </a:rPr>
                  <a:t>Q [</a:t>
                </a:r>
                <a:r>
                  <a:rPr lang="sr-Latn-RS" sz="900" b="1" i="0" u="none" strike="noStrike" baseline="0">
                    <a:solidFill>
                      <a:srgbClr val="000000"/>
                    </a:solidFill>
                    <a:latin typeface="Times New Roman" panose="02020603050405020304" pitchFamily="18" charset="0"/>
                    <a:cs typeface="Times New Roman" panose="02020603050405020304" pitchFamily="18" charset="0"/>
                  </a:rPr>
                  <a:t>m</a:t>
                </a:r>
                <a:r>
                  <a:rPr lang="sr-Latn-RS" sz="900" b="1" i="0" u="none" strike="noStrike" baseline="30000">
                    <a:solidFill>
                      <a:srgbClr val="000000"/>
                    </a:solidFill>
                    <a:latin typeface="Times New Roman" panose="02020603050405020304" pitchFamily="18" charset="0"/>
                    <a:cs typeface="Times New Roman" panose="02020603050405020304" pitchFamily="18" charset="0"/>
                  </a:rPr>
                  <a:t>3</a:t>
                </a:r>
                <a:r>
                  <a:rPr lang="sr-Latn-RS" sz="900" b="1" i="0" u="none" strike="noStrike" baseline="0">
                    <a:solidFill>
                      <a:srgbClr val="000000"/>
                    </a:solidFill>
                    <a:latin typeface="Times New Roman" panose="02020603050405020304" pitchFamily="18" charset="0"/>
                    <a:cs typeface="Times New Roman" panose="02020603050405020304" pitchFamily="18" charset="0"/>
                  </a:rPr>
                  <a:t>/s</a:t>
                </a:r>
                <a:r>
                  <a:rPr lang="en-US" sz="900" b="1" i="0" u="none" strike="noStrike" baseline="0">
                    <a:solidFill>
                      <a:srgbClr val="000000"/>
                    </a:solidFill>
                    <a:latin typeface="Times New Roman" panose="02020603050405020304" pitchFamily="18" charset="0"/>
                    <a:cs typeface="Times New Roman" panose="02020603050405020304" pitchFamily="18" charset="0"/>
                  </a:rPr>
                  <a:t>]</a:t>
                </a:r>
                <a:endParaRPr lang="sr-Latn-RS" sz="900" b="1" i="0" u="none" strike="noStrike" baseline="0">
                  <a:solidFill>
                    <a:srgbClr val="000000"/>
                  </a:solidFill>
                  <a:latin typeface="Times New Roman" panose="02020603050405020304" pitchFamily="18" charset="0"/>
                  <a:cs typeface="Times New Roman" panose="02020603050405020304" pitchFamily="18" charset="0"/>
                </a:endParaRPr>
              </a:p>
            </c:rich>
          </c:tx>
          <c:layout>
            <c:manualLayout>
              <c:xMode val="edge"/>
              <c:yMode val="edge"/>
              <c:x val="7.6687696646614819E-3"/>
              <c:y val="0.3138464768826973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538291120"/>
        <c:crosses val="autoZero"/>
        <c:crossBetween val="midCat"/>
      </c:valAx>
      <c:spPr>
        <a:noFill/>
        <a:ln w="12700">
          <a:solidFill>
            <a:srgbClr val="000000"/>
          </a:solidFill>
          <a:prstDash val="solid"/>
        </a:ln>
      </c:spPr>
    </c:plotArea>
    <c:legend>
      <c:legendPos val="b"/>
      <c:layout>
        <c:manualLayout>
          <c:xMode val="edge"/>
          <c:yMode val="edge"/>
          <c:x val="9.5300044016237095E-2"/>
          <c:y val="0.92483904255557803"/>
          <c:w val="0.87141145400303244"/>
          <c:h val="5.7931780963277016E-2"/>
        </c:manualLayout>
      </c:layout>
      <c:overlay val="0"/>
      <c:spPr>
        <a:solidFill>
          <a:srgbClr val="FFFFFF"/>
        </a:solidFill>
        <a:ln w="3175">
          <a:solidFill>
            <a:srgbClr val="000000"/>
          </a:solidFill>
          <a:prstDash val="solid"/>
        </a:ln>
      </c:spPr>
      <c:txPr>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span"/>
    <c:showDLblsOverMax val="0"/>
  </c:chart>
  <c:spPr>
    <a:solidFill>
      <a:srgbClr val="FFFFFF"/>
    </a:solidFill>
    <a:ln w="3175">
      <a:solidFill>
        <a:srgbClr val="000000"/>
      </a:solidFill>
      <a:prstDash val="solid"/>
    </a:ln>
  </c:spPr>
  <c:txPr>
    <a:bodyPr/>
    <a:lstStyle/>
    <a:p>
      <a:pPr>
        <a:defRPr sz="1575" b="0" i="0" u="none" strike="noStrike" baseline="0">
          <a:solidFill>
            <a:srgbClr val="000000"/>
          </a:solidFill>
          <a:latin typeface="Arial"/>
          <a:ea typeface="Arial"/>
          <a:cs typeface="Arial"/>
        </a:defRPr>
      </a:pPr>
      <a:endParaRPr lang="sr-Latn-RS"/>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7973273942093547E-2"/>
          <c:y val="7.8610589239028153E-2"/>
          <c:w val="0.8719381133084988"/>
          <c:h val="0.80028219523737876"/>
        </c:manualLayout>
      </c:layout>
      <c:lineChart>
        <c:grouping val="standard"/>
        <c:varyColors val="0"/>
        <c:ser>
          <c:idx val="6"/>
          <c:order val="0"/>
          <c:tx>
            <c:v>5%</c:v>
          </c:tx>
          <c:spPr>
            <a:ln w="25400">
              <a:solidFill>
                <a:srgbClr val="7030A0"/>
              </a:solidFill>
            </a:ln>
          </c:spPr>
          <c:marker>
            <c:symbol val="none"/>
          </c:marker>
          <c:val>
            <c:numRef>
              <c:f>'LJubicevski most'!$B$10:$M$10</c:f>
              <c:numCache>
                <c:formatCode>0</c:formatCode>
                <c:ptCount val="12"/>
                <c:pt idx="0">
                  <c:v>528.86151123046875</c:v>
                </c:pt>
                <c:pt idx="1">
                  <c:v>717.327392578125</c:v>
                </c:pt>
                <c:pt idx="2">
                  <c:v>892.1478271484375</c:v>
                </c:pt>
                <c:pt idx="3">
                  <c:v>858.80419921875</c:v>
                </c:pt>
                <c:pt idx="4">
                  <c:v>703.970458984375</c:v>
                </c:pt>
                <c:pt idx="5">
                  <c:v>509.84201049804688</c:v>
                </c:pt>
                <c:pt idx="6">
                  <c:v>308.49578857421875</c:v>
                </c:pt>
                <c:pt idx="7">
                  <c:v>208.63569641113281</c:v>
                </c:pt>
                <c:pt idx="8">
                  <c:v>176.02369689941406</c:v>
                </c:pt>
                <c:pt idx="9">
                  <c:v>250.48448181152344</c:v>
                </c:pt>
                <c:pt idx="10">
                  <c:v>339.29721069335938</c:v>
                </c:pt>
                <c:pt idx="11">
                  <c:v>476.38543701171875</c:v>
                </c:pt>
              </c:numCache>
            </c:numRef>
          </c:val>
          <c:smooth val="1"/>
          <c:extLst>
            <c:ext xmlns:c16="http://schemas.microsoft.com/office/drawing/2014/chart" uri="{C3380CC4-5D6E-409C-BE32-E72D297353CC}">
              <c16:uniqueId val="{00000000-36AB-481D-B2E8-9EA29D4EEF55}"/>
            </c:ext>
          </c:extLst>
        </c:ser>
        <c:ser>
          <c:idx val="0"/>
          <c:order val="1"/>
          <c:tx>
            <c:strRef>
              <c:f>'LJubicevski most'!$A$11</c:f>
              <c:strCache>
                <c:ptCount val="1"/>
                <c:pt idx="0">
                  <c:v>10%</c:v>
                </c:pt>
              </c:strCache>
            </c:strRef>
          </c:tx>
          <c:spPr>
            <a:ln w="25400">
              <a:solidFill>
                <a:srgbClr val="C00000"/>
              </a:solidFill>
              <a:prstDash val="solid"/>
            </a:ln>
          </c:spPr>
          <c:marker>
            <c:symbol val="none"/>
          </c:marker>
          <c:cat>
            <c:strRef>
              <c:f>'LJubicevski most'!$B$9:$M$9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most'!$B$11:$M$11</c:f>
              <c:numCache>
                <c:formatCode>0</c:formatCode>
                <c:ptCount val="12"/>
                <c:pt idx="0">
                  <c:v>436.38079833984375</c:v>
                </c:pt>
                <c:pt idx="1">
                  <c:v>587.42425537109375</c:v>
                </c:pt>
                <c:pt idx="2">
                  <c:v>730.43756103515625</c:v>
                </c:pt>
                <c:pt idx="3">
                  <c:v>728.243408203125</c:v>
                </c:pt>
                <c:pt idx="4">
                  <c:v>572.490966796875</c:v>
                </c:pt>
                <c:pt idx="5">
                  <c:v>418.52371215820313</c:v>
                </c:pt>
                <c:pt idx="6">
                  <c:v>254.89921569824219</c:v>
                </c:pt>
                <c:pt idx="7">
                  <c:v>166.36581420898438</c:v>
                </c:pt>
                <c:pt idx="8">
                  <c:v>143.15980529785156</c:v>
                </c:pt>
                <c:pt idx="9">
                  <c:v>186.17231750488281</c:v>
                </c:pt>
                <c:pt idx="10">
                  <c:v>261.93185424804688</c:v>
                </c:pt>
                <c:pt idx="11">
                  <c:v>379.2720947265625</c:v>
                </c:pt>
              </c:numCache>
            </c:numRef>
          </c:val>
          <c:smooth val="1"/>
          <c:extLst>
            <c:ext xmlns:c16="http://schemas.microsoft.com/office/drawing/2014/chart" uri="{C3380CC4-5D6E-409C-BE32-E72D297353CC}">
              <c16:uniqueId val="{00000001-36AB-481D-B2E8-9EA29D4EEF55}"/>
            </c:ext>
          </c:extLst>
        </c:ser>
        <c:ser>
          <c:idx val="1"/>
          <c:order val="2"/>
          <c:tx>
            <c:strRef>
              <c:f>'LJubicevski most'!$A$12</c:f>
              <c:strCache>
                <c:ptCount val="1"/>
                <c:pt idx="0">
                  <c:v>30%</c:v>
                </c:pt>
              </c:strCache>
            </c:strRef>
          </c:tx>
          <c:spPr>
            <a:ln w="25400">
              <a:solidFill>
                <a:srgbClr val="FF0000"/>
              </a:solidFill>
              <a:prstDash val="solid"/>
            </a:ln>
          </c:spPr>
          <c:marker>
            <c:symbol val="none"/>
          </c:marker>
          <c:cat>
            <c:strRef>
              <c:f>'LJubicevski most'!$B$9:$M$9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most'!$B$12:$M$12</c:f>
              <c:numCache>
                <c:formatCode>0</c:formatCode>
                <c:ptCount val="12"/>
                <c:pt idx="0">
                  <c:v>288.88473510742188</c:v>
                </c:pt>
                <c:pt idx="1">
                  <c:v>385.60235595703125</c:v>
                </c:pt>
                <c:pt idx="2">
                  <c:v>484.44161987304688</c:v>
                </c:pt>
                <c:pt idx="3">
                  <c:v>506.99313354492188</c:v>
                </c:pt>
                <c:pt idx="4">
                  <c:v>376.57681274414063</c:v>
                </c:pt>
                <c:pt idx="5">
                  <c:v>280.78817749023438</c:v>
                </c:pt>
                <c:pt idx="6">
                  <c:v>171.10606384277344</c:v>
                </c:pt>
                <c:pt idx="7">
                  <c:v>107.75379180908203</c:v>
                </c:pt>
                <c:pt idx="8">
                  <c:v>96.202659606933594</c:v>
                </c:pt>
                <c:pt idx="9">
                  <c:v>109.75109100341797</c:v>
                </c:pt>
                <c:pt idx="10">
                  <c:v>159.70344543457031</c:v>
                </c:pt>
                <c:pt idx="11">
                  <c:v>237.67811584472656</c:v>
                </c:pt>
              </c:numCache>
            </c:numRef>
          </c:val>
          <c:smooth val="1"/>
          <c:extLst>
            <c:ext xmlns:c16="http://schemas.microsoft.com/office/drawing/2014/chart" uri="{C3380CC4-5D6E-409C-BE32-E72D297353CC}">
              <c16:uniqueId val="{00000002-36AB-481D-B2E8-9EA29D4EEF55}"/>
            </c:ext>
          </c:extLst>
        </c:ser>
        <c:ser>
          <c:idx val="2"/>
          <c:order val="3"/>
          <c:tx>
            <c:strRef>
              <c:f>'LJubicevski most'!$A$13</c:f>
              <c:strCache>
                <c:ptCount val="1"/>
                <c:pt idx="0">
                  <c:v>50%</c:v>
                </c:pt>
              </c:strCache>
            </c:strRef>
          </c:tx>
          <c:spPr>
            <a:ln w="25400">
              <a:solidFill>
                <a:srgbClr val="FFC000"/>
              </a:solidFill>
              <a:prstDash val="solid"/>
            </a:ln>
          </c:spPr>
          <c:marker>
            <c:symbol val="none"/>
          </c:marker>
          <c:cat>
            <c:strRef>
              <c:f>'LJubicevski most'!$B$9:$M$9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most'!$B$13:$M$13</c:f>
              <c:numCache>
                <c:formatCode>0</c:formatCode>
                <c:ptCount val="12"/>
                <c:pt idx="0">
                  <c:v>215.02798461914063</c:v>
                </c:pt>
                <c:pt idx="1">
                  <c:v>287.03436279296875</c:v>
                </c:pt>
                <c:pt idx="2">
                  <c:v>366.29489135742188</c:v>
                </c:pt>
                <c:pt idx="3">
                  <c:v>388.67532348632813</c:v>
                </c:pt>
                <c:pt idx="4">
                  <c:v>284.41409301757813</c:v>
                </c:pt>
                <c:pt idx="5">
                  <c:v>215.02230834960938</c:v>
                </c:pt>
                <c:pt idx="6">
                  <c:v>129.74082946777344</c:v>
                </c:pt>
                <c:pt idx="7">
                  <c:v>82.093978881835938</c:v>
                </c:pt>
                <c:pt idx="8" formatCode="0.0">
                  <c:v>74.940093994140625</c:v>
                </c:pt>
                <c:pt idx="9" formatCode="0.0">
                  <c:v>81.429069519042969</c:v>
                </c:pt>
                <c:pt idx="10">
                  <c:v>117.31777954101563</c:v>
                </c:pt>
                <c:pt idx="11">
                  <c:v>173.01683044433594</c:v>
                </c:pt>
              </c:numCache>
            </c:numRef>
          </c:val>
          <c:smooth val="1"/>
          <c:extLst>
            <c:ext xmlns:c16="http://schemas.microsoft.com/office/drawing/2014/chart" uri="{C3380CC4-5D6E-409C-BE32-E72D297353CC}">
              <c16:uniqueId val="{00000003-36AB-481D-B2E8-9EA29D4EEF55}"/>
            </c:ext>
          </c:extLst>
        </c:ser>
        <c:ser>
          <c:idx val="3"/>
          <c:order val="4"/>
          <c:tx>
            <c:strRef>
              <c:f>'LJubicevski most'!$A$14</c:f>
              <c:strCache>
                <c:ptCount val="1"/>
                <c:pt idx="0">
                  <c:v>80%</c:v>
                </c:pt>
              </c:strCache>
            </c:strRef>
          </c:tx>
          <c:spPr>
            <a:ln w="25400">
              <a:solidFill>
                <a:srgbClr val="FFFF00"/>
              </a:solidFill>
              <a:prstDash val="solid"/>
            </a:ln>
          </c:spPr>
          <c:marker>
            <c:symbol val="none"/>
          </c:marker>
          <c:cat>
            <c:strRef>
              <c:f>'LJubicevski most'!$B$9:$M$9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most'!$B$14:$M$14</c:f>
              <c:numCache>
                <c:formatCode>0</c:formatCode>
                <c:ptCount val="12"/>
                <c:pt idx="0">
                  <c:v>131.684814453125</c:v>
                </c:pt>
                <c:pt idx="1">
                  <c:v>177.60618591308594</c:v>
                </c:pt>
                <c:pt idx="2">
                  <c:v>235.78395080566406</c:v>
                </c:pt>
                <c:pt idx="3">
                  <c:v>247.17573547363281</c:v>
                </c:pt>
                <c:pt idx="4">
                  <c:v>184.13909912109375</c:v>
                </c:pt>
                <c:pt idx="5">
                  <c:v>142.37431335449219</c:v>
                </c:pt>
                <c:pt idx="6">
                  <c:v>83.113998413085938</c:v>
                </c:pt>
                <c:pt idx="7">
                  <c:v>55.625534057617188</c:v>
                </c:pt>
                <c:pt idx="8" formatCode="0.0">
                  <c:v>52.340484619140625</c:v>
                </c:pt>
                <c:pt idx="9" formatCode="0.0">
                  <c:v>56.052780151367188</c:v>
                </c:pt>
                <c:pt idx="10" formatCode="0.0">
                  <c:v>75.634147644042969</c:v>
                </c:pt>
                <c:pt idx="11">
                  <c:v>105.01381683349609</c:v>
                </c:pt>
              </c:numCache>
            </c:numRef>
          </c:val>
          <c:smooth val="1"/>
          <c:extLst>
            <c:ext xmlns:c16="http://schemas.microsoft.com/office/drawing/2014/chart" uri="{C3380CC4-5D6E-409C-BE32-E72D297353CC}">
              <c16:uniqueId val="{00000004-36AB-481D-B2E8-9EA29D4EEF55}"/>
            </c:ext>
          </c:extLst>
        </c:ser>
        <c:ser>
          <c:idx val="5"/>
          <c:order val="5"/>
          <c:tx>
            <c:strRef>
              <c:f>'LJubicevski most'!$A$15</c:f>
              <c:strCache>
                <c:ptCount val="1"/>
                <c:pt idx="0">
                  <c:v>95%</c:v>
                </c:pt>
              </c:strCache>
            </c:strRef>
          </c:tx>
          <c:spPr>
            <a:ln w="25400">
              <a:solidFill>
                <a:srgbClr val="92D050"/>
              </a:solidFill>
              <a:prstDash val="solid"/>
            </a:ln>
          </c:spPr>
          <c:marker>
            <c:symbol val="none"/>
          </c:marker>
          <c:cat>
            <c:strRef>
              <c:f>'LJubicevski most'!$B$9:$M$9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most'!$B$15:$M$15</c:f>
              <c:numCache>
                <c:formatCode>0</c:formatCode>
                <c:ptCount val="12"/>
                <c:pt idx="0" formatCode="0.0">
                  <c:v>80.888023376464844</c:v>
                </c:pt>
                <c:pt idx="1">
                  <c:v>111.51021575927734</c:v>
                </c:pt>
                <c:pt idx="2">
                  <c:v>156.30892944335938</c:v>
                </c:pt>
                <c:pt idx="3">
                  <c:v>155.60328674316406</c:v>
                </c:pt>
                <c:pt idx="4">
                  <c:v>123.80417633056641</c:v>
                </c:pt>
                <c:pt idx="5">
                  <c:v>97.824958801269531</c:v>
                </c:pt>
                <c:pt idx="6">
                  <c:v>54.262294769287109</c:v>
                </c:pt>
                <c:pt idx="7">
                  <c:v>40.401012420654297</c:v>
                </c:pt>
                <c:pt idx="8" formatCode="0.0">
                  <c:v>38.905307769775391</c:v>
                </c:pt>
                <c:pt idx="9" formatCode="0.0">
                  <c:v>43.688201904296875</c:v>
                </c:pt>
                <c:pt idx="10" formatCode="0.0">
                  <c:v>52.878978729248047</c:v>
                </c:pt>
                <c:pt idx="11" formatCode="0.0">
                  <c:v>65.983505249023438</c:v>
                </c:pt>
              </c:numCache>
            </c:numRef>
          </c:val>
          <c:smooth val="1"/>
          <c:extLst>
            <c:ext xmlns:c16="http://schemas.microsoft.com/office/drawing/2014/chart" uri="{C3380CC4-5D6E-409C-BE32-E72D297353CC}">
              <c16:uniqueId val="{00000005-36AB-481D-B2E8-9EA29D4EEF55}"/>
            </c:ext>
          </c:extLst>
        </c:ser>
        <c:ser>
          <c:idx val="9"/>
          <c:order val="6"/>
          <c:tx>
            <c:strRef>
              <c:f>'LJubicevski most'!$A$16</c:f>
              <c:strCache>
                <c:ptCount val="1"/>
                <c:pt idx="0">
                  <c:v>99%</c:v>
                </c:pt>
              </c:strCache>
            </c:strRef>
          </c:tx>
          <c:spPr>
            <a:ln w="25400">
              <a:solidFill>
                <a:srgbClr val="00B050"/>
              </a:solidFill>
              <a:prstDash val="solid"/>
            </a:ln>
          </c:spPr>
          <c:marker>
            <c:symbol val="none"/>
          </c:marker>
          <c:val>
            <c:numRef>
              <c:f>'LJubicevski most'!$B$16:$M$16</c:f>
              <c:numCache>
                <c:formatCode>0.0</c:formatCode>
                <c:ptCount val="12"/>
                <c:pt idx="0">
                  <c:v>52.697002410888672</c:v>
                </c:pt>
                <c:pt idx="1">
                  <c:v>74.706558227539063</c:v>
                </c:pt>
                <c:pt idx="2" formatCode="0">
                  <c:v>111.06660461425781</c:v>
                </c:pt>
                <c:pt idx="3" formatCode="0">
                  <c:v>102.56849670410156</c:v>
                </c:pt>
                <c:pt idx="4">
                  <c:v>89.598045349121094</c:v>
                </c:pt>
                <c:pt idx="5">
                  <c:v>72.126884460449219</c:v>
                </c:pt>
                <c:pt idx="6">
                  <c:v>37.750858306884766</c:v>
                </c:pt>
                <c:pt idx="7">
                  <c:v>31.96757698059082</c:v>
                </c:pt>
                <c:pt idx="8">
                  <c:v>31.266878128051758</c:v>
                </c:pt>
                <c:pt idx="9">
                  <c:v>37.866409301757813</c:v>
                </c:pt>
                <c:pt idx="10">
                  <c:v>40.776222229003906</c:v>
                </c:pt>
                <c:pt idx="11">
                  <c:v>44.884868621826172</c:v>
                </c:pt>
              </c:numCache>
            </c:numRef>
          </c:val>
          <c:smooth val="1"/>
          <c:extLst>
            <c:ext xmlns:c16="http://schemas.microsoft.com/office/drawing/2014/chart" uri="{C3380CC4-5D6E-409C-BE32-E72D297353CC}">
              <c16:uniqueId val="{00000006-36AB-481D-B2E8-9EA29D4EEF55}"/>
            </c:ext>
          </c:extLst>
        </c:ser>
        <c:ser>
          <c:idx val="4"/>
          <c:order val="7"/>
          <c:tx>
            <c:strRef>
              <c:f>'LJubicevski most'!$A$30</c:f>
              <c:strCache>
                <c:ptCount val="1"/>
                <c:pt idx="0">
                  <c:v>discharge 2025</c:v>
                </c:pt>
              </c:strCache>
            </c:strRef>
          </c:tx>
          <c:spPr>
            <a:ln w="38100">
              <a:solidFill>
                <a:srgbClr val="002060"/>
              </a:solidFill>
              <a:prstDash val="solid"/>
            </a:ln>
          </c:spPr>
          <c:marker>
            <c:symbol val="circle"/>
            <c:size val="5"/>
            <c:spPr>
              <a:solidFill>
                <a:schemeClr val="bg1"/>
              </a:solidFill>
              <a:ln>
                <a:solidFill>
                  <a:srgbClr val="002060"/>
                </a:solidFill>
              </a:ln>
            </c:spPr>
          </c:marker>
          <c:val>
            <c:numRef>
              <c:f>'LJubicevski most'!$B$30:$M$30</c:f>
              <c:numCache>
                <c:formatCode>0</c:formatCode>
                <c:ptCount val="12"/>
                <c:pt idx="0">
                  <c:v>199</c:v>
                </c:pt>
                <c:pt idx="1">
                  <c:v>148</c:v>
                </c:pt>
                <c:pt idx="2">
                  <c:v>187</c:v>
                </c:pt>
                <c:pt idx="3">
                  <c:v>323</c:v>
                </c:pt>
                <c:pt idx="4">
                  <c:v>138</c:v>
                </c:pt>
                <c:pt idx="5" formatCode="0.0">
                  <c:v>75.3</c:v>
                </c:pt>
                <c:pt idx="6" formatCode="0.0">
                  <c:v>46.6</c:v>
                </c:pt>
                <c:pt idx="7" formatCode="0.0">
                  <c:v>58.1</c:v>
                </c:pt>
                <c:pt idx="8" formatCode="0.0">
                  <c:v>44.9</c:v>
                </c:pt>
                <c:pt idx="9" formatCode="0.0">
                  <c:v>91.5</c:v>
                </c:pt>
                <c:pt idx="10">
                  <c:v>245</c:v>
                </c:pt>
                <c:pt idx="11">
                  <c:v>268</c:v>
                </c:pt>
              </c:numCache>
            </c:numRef>
          </c:val>
          <c:smooth val="1"/>
          <c:extLst>
            <c:ext xmlns:c16="http://schemas.microsoft.com/office/drawing/2014/chart" uri="{C3380CC4-5D6E-409C-BE32-E72D297353CC}">
              <c16:uniqueId val="{00000007-36AB-481D-B2E8-9EA29D4EEF55}"/>
            </c:ext>
          </c:extLst>
        </c:ser>
        <c:ser>
          <c:idx val="7"/>
          <c:order val="8"/>
          <c:tx>
            <c:strRef>
              <c:f>'LJubicevski most'!$A$31</c:f>
              <c:strCache>
                <c:ptCount val="1"/>
                <c:pt idx="0">
                  <c:v>abs. month min.</c:v>
                </c:pt>
              </c:strCache>
            </c:strRef>
          </c:tx>
          <c:spPr>
            <a:ln w="25400">
              <a:solidFill>
                <a:srgbClr val="00B0F0"/>
              </a:solidFill>
              <a:prstDash val="solid"/>
            </a:ln>
          </c:spPr>
          <c:marker>
            <c:symbol val="none"/>
          </c:marker>
          <c:cat>
            <c:strRef>
              <c:f>'LJubicevski most'!$B$9:$M$9</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most'!$B$29:$M$29</c:f>
              <c:numCache>
                <c:formatCode>0.0</c:formatCode>
                <c:ptCount val="12"/>
                <c:pt idx="0">
                  <c:v>30</c:v>
                </c:pt>
                <c:pt idx="1">
                  <c:v>56</c:v>
                </c:pt>
                <c:pt idx="2">
                  <c:v>81.2</c:v>
                </c:pt>
                <c:pt idx="3">
                  <c:v>73.900000000000006</c:v>
                </c:pt>
                <c:pt idx="4">
                  <c:v>59.3</c:v>
                </c:pt>
                <c:pt idx="5">
                  <c:v>41.5</c:v>
                </c:pt>
                <c:pt idx="6">
                  <c:v>33.6</c:v>
                </c:pt>
                <c:pt idx="7">
                  <c:v>24.3</c:v>
                </c:pt>
                <c:pt idx="8">
                  <c:v>23.6</c:v>
                </c:pt>
                <c:pt idx="9">
                  <c:v>26.2</c:v>
                </c:pt>
                <c:pt idx="10">
                  <c:v>29.5</c:v>
                </c:pt>
                <c:pt idx="11">
                  <c:v>37.799999999999997</c:v>
                </c:pt>
              </c:numCache>
            </c:numRef>
          </c:val>
          <c:smooth val="1"/>
          <c:extLst>
            <c:ext xmlns:c16="http://schemas.microsoft.com/office/drawing/2014/chart" uri="{C3380CC4-5D6E-409C-BE32-E72D297353CC}">
              <c16:uniqueId val="{00000008-36AB-481D-B2E8-9EA29D4EEF55}"/>
            </c:ext>
          </c:extLst>
        </c:ser>
        <c:dLbls>
          <c:showLegendKey val="0"/>
          <c:showVal val="0"/>
          <c:showCatName val="0"/>
          <c:showSerName val="0"/>
          <c:showPercent val="0"/>
          <c:showBubbleSize val="0"/>
        </c:dLbls>
        <c:smooth val="0"/>
        <c:axId val="270659976"/>
        <c:axId val="270663112"/>
      </c:lineChart>
      <c:catAx>
        <c:axId val="270659976"/>
        <c:scaling>
          <c:orientation val="minMax"/>
        </c:scaling>
        <c:delete val="0"/>
        <c:axPos val="b"/>
        <c:majorGridlines>
          <c:spPr>
            <a:ln w="3175">
              <a:solidFill>
                <a:srgbClr val="000000"/>
              </a:solidFill>
              <a:prstDash val="sysDash"/>
            </a:ln>
          </c:spPr>
        </c:majorGridlines>
        <c:title>
          <c:tx>
            <c:rich>
              <a:bodyPr/>
              <a:lstStyle/>
              <a:p>
                <a:pPr>
                  <a:defRPr/>
                </a:pPr>
                <a:r>
                  <a:rPr lang="en-US" sz="900" b="1"/>
                  <a:t>Time</a:t>
                </a:r>
                <a:r>
                  <a:rPr lang="sr-Cyrl-RS" sz="900" b="1"/>
                  <a:t> </a:t>
                </a:r>
                <a:r>
                  <a:rPr lang="en-US" sz="900" b="1"/>
                  <a:t>[</a:t>
                </a:r>
                <a:r>
                  <a:rPr lang="sr-Latn-RS" sz="900" b="1"/>
                  <a:t>m</a:t>
                </a:r>
                <a:r>
                  <a:rPr lang="en-US" sz="900" b="1"/>
                  <a:t>onths]</a:t>
                </a:r>
                <a:endParaRPr lang="sr-Cyrl-RS" sz="900" b="1"/>
              </a:p>
            </c:rich>
          </c:tx>
          <c:overlay val="0"/>
        </c:title>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270663112"/>
        <c:crosses val="autoZero"/>
        <c:auto val="1"/>
        <c:lblAlgn val="ctr"/>
        <c:lblOffset val="100"/>
        <c:tickLblSkip val="1"/>
        <c:tickMarkSkip val="1"/>
        <c:noMultiLvlLbl val="0"/>
      </c:catAx>
      <c:valAx>
        <c:axId val="270663112"/>
        <c:scaling>
          <c:orientation val="minMax"/>
          <c:max val="1200"/>
        </c:scaling>
        <c:delete val="0"/>
        <c:axPos val="l"/>
        <c:majorGridlines>
          <c:spPr>
            <a:ln w="3175">
              <a:solidFill>
                <a:srgbClr val="000000"/>
              </a:solidFill>
              <a:prstDash val="sysDash"/>
            </a:ln>
          </c:spPr>
        </c:majorGridlines>
        <c:title>
          <c:tx>
            <c:rich>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en-US" sz="900" b="1" i="0" u="none" strike="noStrike" baseline="0">
                    <a:solidFill>
                      <a:srgbClr val="000000"/>
                    </a:solidFill>
                    <a:latin typeface="Times New Roman" panose="02020603050405020304" pitchFamily="18" charset="0"/>
                    <a:cs typeface="Times New Roman" panose="02020603050405020304" pitchFamily="18" charset="0"/>
                  </a:rPr>
                  <a:t>Average monthly discharges </a:t>
                </a:r>
                <a:r>
                  <a:rPr lang="sr-Cyrl-RS" sz="900" b="1" i="0" u="none" strike="noStrike" baseline="0">
                    <a:solidFill>
                      <a:srgbClr val="000000"/>
                    </a:solidFill>
                    <a:latin typeface="Times New Roman" panose="02020603050405020304" pitchFamily="18" charset="0"/>
                    <a:cs typeface="Times New Roman" panose="02020603050405020304" pitchFamily="18" charset="0"/>
                  </a:rPr>
                  <a:t>- </a:t>
                </a:r>
                <a:r>
                  <a:rPr lang="en-US" sz="900" b="1" i="0" u="none" strike="noStrike" baseline="0">
                    <a:solidFill>
                      <a:srgbClr val="000000"/>
                    </a:solidFill>
                    <a:latin typeface="Times New Roman" panose="02020603050405020304" pitchFamily="18" charset="0"/>
                    <a:cs typeface="Times New Roman" panose="02020603050405020304" pitchFamily="18" charset="0"/>
                  </a:rPr>
                  <a:t>Q [m</a:t>
                </a:r>
                <a:r>
                  <a:rPr lang="en-US" sz="900" b="1" i="0" u="none" strike="noStrike" baseline="30000">
                    <a:solidFill>
                      <a:srgbClr val="000000"/>
                    </a:solidFill>
                    <a:latin typeface="Times New Roman" panose="02020603050405020304" pitchFamily="18" charset="0"/>
                    <a:cs typeface="Times New Roman" panose="02020603050405020304" pitchFamily="18" charset="0"/>
                  </a:rPr>
                  <a:t>3</a:t>
                </a:r>
                <a:r>
                  <a:rPr lang="en-US" sz="900" b="1" i="0" u="none" strike="noStrike" baseline="0">
                    <a:solidFill>
                      <a:srgbClr val="000000"/>
                    </a:solidFill>
                    <a:latin typeface="Times New Roman" panose="02020603050405020304" pitchFamily="18" charset="0"/>
                    <a:cs typeface="Times New Roman" panose="02020603050405020304" pitchFamily="18" charset="0"/>
                  </a:rPr>
                  <a:t>/s]</a:t>
                </a:r>
              </a:p>
            </c:rich>
          </c:tx>
          <c:layout>
            <c:manualLayout>
              <c:xMode val="edge"/>
              <c:yMode val="edge"/>
              <c:x val="3.3632948659195372E-3"/>
              <c:y val="0.223790575857505"/>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crossAx val="270659976"/>
        <c:crosses val="autoZero"/>
        <c:crossBetween val="between"/>
        <c:minorUnit val="100"/>
      </c:valAx>
      <c:spPr>
        <a:noFill/>
        <a:ln w="12700">
          <a:solidFill>
            <a:schemeClr val="tx1"/>
          </a:solidFill>
          <a:prstDash val="solid"/>
        </a:ln>
      </c:spPr>
    </c:plotArea>
    <c:legend>
      <c:legendPos val="r"/>
      <c:layout>
        <c:manualLayout>
          <c:xMode val="edge"/>
          <c:yMode val="edge"/>
          <c:x val="0.77314051492250546"/>
          <c:y val="8.3856785368012249E-2"/>
          <c:w val="0.18085068955211131"/>
          <c:h val="0.25850915270206609"/>
        </c:manualLayout>
      </c:layout>
      <c:overlay val="0"/>
      <c:spPr>
        <a:solidFill>
          <a:srgbClr val="FFFFFF"/>
        </a:solidFill>
        <a:ln w="3175">
          <a:solidFill>
            <a:srgbClr val="000000"/>
          </a:solidFill>
          <a:prstDash val="solid"/>
        </a:ln>
      </c:spPr>
      <c:txPr>
        <a:bodyPr/>
        <a:lstStyle/>
        <a:p>
          <a:pPr>
            <a:defRPr sz="800" b="1"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600" b="0" i="0" u="none" strike="noStrike" baseline="0">
          <a:solidFill>
            <a:srgbClr val="000000"/>
          </a:solidFill>
          <a:latin typeface="Times New Roman"/>
          <a:ea typeface="Times New Roman"/>
          <a:cs typeface="Times New Roman"/>
        </a:defRPr>
      </a:pPr>
      <a:endParaRPr lang="sr-Latn-RS"/>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a:pPr>
            <a:r>
              <a:rPr lang="sr-Latn-RS" sz="1100" b="1" i="0" baseline="0">
                <a:effectLst/>
              </a:rPr>
              <a:t>H</a:t>
            </a:r>
            <a:r>
              <a:rPr lang="en-US" sz="1100" b="1" i="0" baseline="0">
                <a:effectLst/>
              </a:rPr>
              <a:t>ystograms and </a:t>
            </a:r>
            <a:r>
              <a:rPr lang="sr-Latn-RS" sz="1100" b="1" i="0" baseline="0">
                <a:effectLst/>
              </a:rPr>
              <a:t>cumulative</a:t>
            </a:r>
            <a:r>
              <a:rPr lang="en-US" sz="1100" b="1" i="0" baseline="0">
                <a:effectLst/>
              </a:rPr>
              <a:t> curves of average monthly discharge volumes </a:t>
            </a:r>
          </a:p>
          <a:p>
            <a:pPr>
              <a:defRPr sz="1100" b="1"/>
            </a:pPr>
            <a:r>
              <a:rPr lang="en-US" sz="1100" b="1" i="0" baseline="0">
                <a:effectLst/>
              </a:rPr>
              <a:t>- </a:t>
            </a:r>
            <a:r>
              <a:rPr lang="sr-Latn-RS" sz="1100" b="1" i="0" baseline="0">
                <a:effectLst/>
              </a:rPr>
              <a:t>long-term </a:t>
            </a:r>
            <a:r>
              <a:rPr lang="en-US" sz="1100" b="1" i="0" baseline="0">
                <a:effectLst/>
              </a:rPr>
              <a:t>average and for 2025</a:t>
            </a:r>
            <a:endParaRPr lang="sr-Latn-RS" sz="1100">
              <a:effectLst/>
            </a:endParaRPr>
          </a:p>
        </c:rich>
      </c:tx>
      <c:layout>
        <c:manualLayout>
          <c:xMode val="edge"/>
          <c:yMode val="edge"/>
          <c:x val="0.10331826700474038"/>
          <c:y val="6.6834578215584466E-3"/>
        </c:manualLayout>
      </c:layout>
      <c:overlay val="0"/>
      <c:spPr>
        <a:noFill/>
        <a:ln w="25400">
          <a:noFill/>
        </a:ln>
      </c:spPr>
    </c:title>
    <c:autoTitleDeleted val="0"/>
    <c:plotArea>
      <c:layout>
        <c:manualLayout>
          <c:layoutTarget val="inner"/>
          <c:xMode val="edge"/>
          <c:yMode val="edge"/>
          <c:x val="9.5590303803918947E-2"/>
          <c:y val="0.11074937748166094"/>
          <c:w val="0.81144896299273372"/>
          <c:h val="0.70793150054961074"/>
        </c:manualLayout>
      </c:layout>
      <c:barChart>
        <c:barDir val="col"/>
        <c:grouping val="clustered"/>
        <c:varyColors val="0"/>
        <c:ser>
          <c:idx val="2"/>
          <c:order val="0"/>
          <c:tx>
            <c:strRef>
              <c:f>'LJubicevski most'!$A$64</c:f>
              <c:strCache>
                <c:ptCount val="1"/>
                <c:pt idx="0">
                  <c:v>Long-term Monthly Average Volume</c:v>
                </c:pt>
              </c:strCache>
            </c:strRef>
          </c:tx>
          <c:spPr>
            <a:solidFill>
              <a:srgbClr val="99CCFF"/>
            </a:solidFill>
            <a:ln w="6350">
              <a:solidFill>
                <a:srgbClr val="000000"/>
              </a:solidFill>
              <a:prstDash val="solid"/>
            </a:ln>
          </c:spPr>
          <c:invertIfNegative val="0"/>
          <c:cat>
            <c:strRef>
              <c:f>'LJubicevski most'!$B$34:$M$34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most'!$B$64:$M$64</c:f>
              <c:numCache>
                <c:formatCode>0</c:formatCode>
                <c:ptCount val="12"/>
                <c:pt idx="0">
                  <c:v>662.74308729350673</c:v>
                </c:pt>
                <c:pt idx="1">
                  <c:v>813.90339401142865</c:v>
                </c:pt>
                <c:pt idx="2">
                  <c:v>1133.7467189610395</c:v>
                </c:pt>
                <c:pt idx="3">
                  <c:v>1117.5183472207791</c:v>
                </c:pt>
                <c:pt idx="4">
                  <c:v>888.91831430649336</c:v>
                </c:pt>
                <c:pt idx="5">
                  <c:v>643.01383355844155</c:v>
                </c:pt>
                <c:pt idx="6">
                  <c:v>397.57529566753254</c:v>
                </c:pt>
                <c:pt idx="7">
                  <c:v>262.6382689246754</c:v>
                </c:pt>
                <c:pt idx="8">
                  <c:v>225.82954846753245</c:v>
                </c:pt>
                <c:pt idx="9">
                  <c:v>286.91295596883117</c:v>
                </c:pt>
                <c:pt idx="10">
                  <c:v>379.67646296103896</c:v>
                </c:pt>
                <c:pt idx="11">
                  <c:v>558.95073924155861</c:v>
                </c:pt>
              </c:numCache>
            </c:numRef>
          </c:val>
          <c:extLst>
            <c:ext xmlns:c16="http://schemas.microsoft.com/office/drawing/2014/chart" uri="{C3380CC4-5D6E-409C-BE32-E72D297353CC}">
              <c16:uniqueId val="{00000000-2FFA-4D4A-975F-984A957C3446}"/>
            </c:ext>
          </c:extLst>
        </c:ser>
        <c:ser>
          <c:idx val="0"/>
          <c:order val="1"/>
          <c:tx>
            <c:strRef>
              <c:f>'LJubicevski most'!$A$63</c:f>
              <c:strCache>
                <c:ptCount val="1"/>
                <c:pt idx="0">
                  <c:v>2025 Monthly Average Volume</c:v>
                </c:pt>
              </c:strCache>
            </c:strRef>
          </c:tx>
          <c:spPr>
            <a:solidFill>
              <a:srgbClr val="002060"/>
            </a:solidFill>
            <a:ln w="6350">
              <a:solidFill>
                <a:schemeClr val="tx1"/>
              </a:solidFill>
            </a:ln>
          </c:spPr>
          <c:invertIfNegative val="0"/>
          <c:cat>
            <c:strRef>
              <c:f>'LJubicevski most'!$B$34:$M$34</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'LJubicevski most'!$B$63:$M$63</c:f>
              <c:numCache>
                <c:formatCode>0</c:formatCode>
                <c:ptCount val="12"/>
                <c:pt idx="0">
                  <c:v>533.00160000000005</c:v>
                </c:pt>
                <c:pt idx="1">
                  <c:v>358.04160000000002</c:v>
                </c:pt>
                <c:pt idx="2">
                  <c:v>500.86079999999998</c:v>
                </c:pt>
                <c:pt idx="3">
                  <c:v>837.21600000000001</c:v>
                </c:pt>
                <c:pt idx="4">
                  <c:v>369.61919999999998</c:v>
                </c:pt>
                <c:pt idx="5">
                  <c:v>195.17760000000001</c:v>
                </c:pt>
                <c:pt idx="6">
                  <c:v>124.81344</c:v>
                </c:pt>
                <c:pt idx="7">
                  <c:v>155.61503999999999</c:v>
                </c:pt>
                <c:pt idx="8">
                  <c:v>116.38079999999999</c:v>
                </c:pt>
                <c:pt idx="9">
                  <c:v>245.0736</c:v>
                </c:pt>
                <c:pt idx="10">
                  <c:v>635.04</c:v>
                </c:pt>
                <c:pt idx="11">
                  <c:v>717.81119999999999</c:v>
                </c:pt>
              </c:numCache>
            </c:numRef>
          </c:val>
          <c:extLst>
            <c:ext xmlns:c16="http://schemas.microsoft.com/office/drawing/2014/chart" uri="{C3380CC4-5D6E-409C-BE32-E72D297353CC}">
              <c16:uniqueId val="{00000001-2FFA-4D4A-975F-984A957C3446}"/>
            </c:ext>
          </c:extLst>
        </c:ser>
        <c:dLbls>
          <c:showLegendKey val="0"/>
          <c:showVal val="0"/>
          <c:showCatName val="0"/>
          <c:showSerName val="0"/>
          <c:showPercent val="0"/>
          <c:showBubbleSize val="0"/>
        </c:dLbls>
        <c:gapWidth val="150"/>
        <c:axId val="111614984"/>
        <c:axId val="111613416"/>
      </c:barChart>
      <c:lineChart>
        <c:grouping val="standard"/>
        <c:varyColors val="0"/>
        <c:ser>
          <c:idx val="1"/>
          <c:order val="2"/>
          <c:tx>
            <c:strRef>
              <c:f>'LJubicevski most'!$O$64</c:f>
              <c:strCache>
                <c:ptCount val="1"/>
                <c:pt idx="0">
                  <c:v>Long-term Cumulative Volume Curves</c:v>
                </c:pt>
              </c:strCache>
            </c:strRef>
          </c:tx>
          <c:spPr>
            <a:ln w="38100">
              <a:solidFill>
                <a:srgbClr val="99CCFF"/>
              </a:solidFill>
            </a:ln>
          </c:spPr>
          <c:marker>
            <c:symbol val="circle"/>
            <c:size val="5"/>
            <c:spPr>
              <a:solidFill>
                <a:schemeClr val="bg1"/>
              </a:solidFill>
              <a:ln>
                <a:solidFill>
                  <a:srgbClr val="66CCFF"/>
                </a:solidFill>
              </a:ln>
            </c:spPr>
          </c:marker>
          <c:val>
            <c:numRef>
              <c:f>'LJubicevski most'!$P$64:$AA$64</c:f>
              <c:numCache>
                <c:formatCode>General</c:formatCode>
                <c:ptCount val="12"/>
                <c:pt idx="0">
                  <c:v>662.74308729350673</c:v>
                </c:pt>
                <c:pt idx="1">
                  <c:v>1476.6464813049354</c:v>
                </c:pt>
                <c:pt idx="2">
                  <c:v>2610.3932002659749</c:v>
                </c:pt>
                <c:pt idx="3">
                  <c:v>3727.911547486754</c:v>
                </c:pt>
                <c:pt idx="4">
                  <c:v>4616.8298617932469</c:v>
                </c:pt>
                <c:pt idx="5">
                  <c:v>5259.8436953516884</c:v>
                </c:pt>
                <c:pt idx="6">
                  <c:v>5657.4189910192208</c:v>
                </c:pt>
                <c:pt idx="7">
                  <c:v>5920.0572599438965</c:v>
                </c:pt>
                <c:pt idx="8">
                  <c:v>6145.8868084114292</c:v>
                </c:pt>
                <c:pt idx="9">
                  <c:v>6432.7997643802601</c:v>
                </c:pt>
                <c:pt idx="10">
                  <c:v>6812.4762273412989</c:v>
                </c:pt>
                <c:pt idx="11">
                  <c:v>7371.4269665828579</c:v>
                </c:pt>
              </c:numCache>
            </c:numRef>
          </c:val>
          <c:smooth val="1"/>
          <c:extLst>
            <c:ext xmlns:c16="http://schemas.microsoft.com/office/drawing/2014/chart" uri="{C3380CC4-5D6E-409C-BE32-E72D297353CC}">
              <c16:uniqueId val="{00000002-2FFA-4D4A-975F-984A957C3446}"/>
            </c:ext>
          </c:extLst>
        </c:ser>
        <c:ser>
          <c:idx val="3"/>
          <c:order val="3"/>
          <c:tx>
            <c:strRef>
              <c:f>'LJubicevski most'!$O$63</c:f>
              <c:strCache>
                <c:ptCount val="1"/>
                <c:pt idx="0">
                  <c:v>2025 Cumulative Volume Curve</c:v>
                </c:pt>
              </c:strCache>
            </c:strRef>
          </c:tx>
          <c:spPr>
            <a:ln w="38100">
              <a:solidFill>
                <a:srgbClr val="002060"/>
              </a:solidFill>
            </a:ln>
          </c:spPr>
          <c:marker>
            <c:symbol val="circle"/>
            <c:size val="5"/>
            <c:spPr>
              <a:solidFill>
                <a:schemeClr val="bg1"/>
              </a:solidFill>
              <a:ln>
                <a:solidFill>
                  <a:srgbClr val="002060"/>
                </a:solidFill>
              </a:ln>
            </c:spPr>
          </c:marker>
          <c:val>
            <c:numRef>
              <c:f>'LJubicevski most'!$P$63:$AA$63</c:f>
              <c:numCache>
                <c:formatCode>General</c:formatCode>
                <c:ptCount val="12"/>
                <c:pt idx="0">
                  <c:v>533.00160000000005</c:v>
                </c:pt>
                <c:pt idx="1">
                  <c:v>891.04320000000007</c:v>
                </c:pt>
                <c:pt idx="2">
                  <c:v>1391.904</c:v>
                </c:pt>
                <c:pt idx="3">
                  <c:v>2229.12</c:v>
                </c:pt>
                <c:pt idx="4">
                  <c:v>2598.7392</c:v>
                </c:pt>
                <c:pt idx="5">
                  <c:v>2793.9168</c:v>
                </c:pt>
                <c:pt idx="6">
                  <c:v>2918.7302399999999</c:v>
                </c:pt>
                <c:pt idx="7">
                  <c:v>3074.34528</c:v>
                </c:pt>
                <c:pt idx="8">
                  <c:v>3190.7260799999999</c:v>
                </c:pt>
                <c:pt idx="9">
                  <c:v>3435.7996800000001</c:v>
                </c:pt>
                <c:pt idx="10">
                  <c:v>4070.83968</c:v>
                </c:pt>
                <c:pt idx="11">
                  <c:v>4788.6508800000001</c:v>
                </c:pt>
              </c:numCache>
            </c:numRef>
          </c:val>
          <c:smooth val="1"/>
          <c:extLst>
            <c:ext xmlns:c16="http://schemas.microsoft.com/office/drawing/2014/chart" uri="{C3380CC4-5D6E-409C-BE32-E72D297353CC}">
              <c16:uniqueId val="{00000003-2FFA-4D4A-975F-984A957C3446}"/>
            </c:ext>
          </c:extLst>
        </c:ser>
        <c:dLbls>
          <c:showLegendKey val="0"/>
          <c:showVal val="0"/>
          <c:showCatName val="0"/>
          <c:showSerName val="0"/>
          <c:showPercent val="0"/>
          <c:showBubbleSize val="0"/>
        </c:dLbls>
        <c:marker val="1"/>
        <c:smooth val="0"/>
        <c:axId val="111614200"/>
        <c:axId val="111613808"/>
      </c:lineChart>
      <c:catAx>
        <c:axId val="111614984"/>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baseline="0"/>
                  <a:t> </a:t>
                </a:r>
                <a:r>
                  <a:rPr lang="en-US" sz="900" b="1" baseline="0"/>
                  <a:t>[</a:t>
                </a:r>
                <a:r>
                  <a:rPr lang="sr-Latn-RS" sz="900" b="1" baseline="0"/>
                  <a:t>m</a:t>
                </a:r>
                <a:r>
                  <a:rPr lang="en-US" sz="900" b="1" baseline="0"/>
                  <a:t>onths]</a:t>
                </a:r>
                <a:endParaRPr lang="en-US" sz="900" b="1"/>
              </a:p>
            </c:rich>
          </c:tx>
          <c:layout>
            <c:manualLayout>
              <c:xMode val="edge"/>
              <c:yMode val="edge"/>
              <c:x val="0.45711334694274325"/>
              <c:y val="0.86409919913856925"/>
            </c:manualLayout>
          </c:layout>
          <c:overlay val="0"/>
        </c:title>
        <c:numFmt formatCode="General" sourceLinked="1"/>
        <c:majorTickMark val="out"/>
        <c:minorTickMark val="none"/>
        <c:tickLblPos val="nextTo"/>
        <c:spPr>
          <a:ln w="3175">
            <a:solidFill>
              <a:srgbClr val="000000"/>
            </a:solidFill>
            <a:prstDash val="solid"/>
          </a:ln>
        </c:spPr>
        <c:txPr>
          <a:bodyPr rot="0" vert="horz"/>
          <a:lstStyle/>
          <a:p>
            <a:pPr>
              <a:defRPr sz="900" b="1"/>
            </a:pPr>
            <a:endParaRPr lang="sr-Latn-RS"/>
          </a:p>
        </c:txPr>
        <c:crossAx val="111613416"/>
        <c:crosses val="autoZero"/>
        <c:auto val="1"/>
        <c:lblAlgn val="ctr"/>
        <c:lblOffset val="100"/>
        <c:noMultiLvlLbl val="0"/>
      </c:catAx>
      <c:valAx>
        <c:axId val="111613416"/>
        <c:scaling>
          <c:orientation val="minMax"/>
          <c:max val="1600"/>
          <c:min val="0"/>
        </c:scaling>
        <c:delete val="0"/>
        <c:axPos val="l"/>
        <c:majorGridlines>
          <c:spPr>
            <a:ln w="3175">
              <a:solidFill>
                <a:srgbClr val="000000"/>
              </a:solidFill>
              <a:prstDash val="sysDash"/>
            </a:ln>
          </c:spPr>
        </c:majorGridlines>
        <c:title>
          <c:tx>
            <c:rich>
              <a:bodyPr/>
              <a:lstStyle/>
              <a:p>
                <a:pPr>
                  <a:defRPr sz="900" b="1"/>
                </a:pPr>
                <a:r>
                  <a:rPr lang="en-US" sz="900" b="1"/>
                  <a:t>Volume</a:t>
                </a:r>
                <a:r>
                  <a:rPr lang="sr-Latn-RS" sz="900" b="1"/>
                  <a:t> </a:t>
                </a:r>
                <a:r>
                  <a:rPr lang="en-US" sz="900" b="1" baseline="0"/>
                  <a:t>Vx</a:t>
                </a:r>
                <a:r>
                  <a:rPr lang="sr-Cyrl-RS" sz="900" b="1" baseline="0"/>
                  <a:t>10</a:t>
                </a:r>
                <a:r>
                  <a:rPr lang="sr-Cyrl-RS" sz="900" b="1" baseline="30000"/>
                  <a:t>6</a:t>
                </a:r>
                <a:r>
                  <a:rPr lang="sr-Cyrl-RS" sz="900" b="1" baseline="0"/>
                  <a:t> </a:t>
                </a:r>
                <a:r>
                  <a:rPr lang="en-US" sz="900" b="1" baseline="0"/>
                  <a:t>[m</a:t>
                </a:r>
                <a:r>
                  <a:rPr lang="sr-Cyrl-RS" sz="900" b="1" baseline="30000"/>
                  <a:t>3</a:t>
                </a:r>
                <a:r>
                  <a:rPr lang="en-US" sz="900" b="1" baseline="0"/>
                  <a:t>]</a:t>
                </a:r>
                <a:endParaRPr lang="en-US" sz="900" b="1"/>
              </a:p>
            </c:rich>
          </c:tx>
          <c:layout>
            <c:manualLayout>
              <c:xMode val="edge"/>
              <c:yMode val="edge"/>
              <c:x val="3.3349997916927044E-3"/>
              <c:y val="0.38701572559840275"/>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900" b="1"/>
            </a:pPr>
            <a:endParaRPr lang="sr-Latn-RS"/>
          </a:p>
        </c:txPr>
        <c:crossAx val="111614984"/>
        <c:crosses val="autoZero"/>
        <c:crossBetween val="between"/>
      </c:valAx>
      <c:valAx>
        <c:axId val="111613808"/>
        <c:scaling>
          <c:orientation val="minMax"/>
          <c:max val="8000"/>
          <c:min val="0"/>
        </c:scaling>
        <c:delete val="0"/>
        <c:axPos val="r"/>
        <c:title>
          <c:tx>
            <c:rich>
              <a:bodyPr/>
              <a:lstStyle/>
              <a:p>
                <a:pPr>
                  <a:defRPr sz="900" b="1"/>
                </a:pPr>
                <a:r>
                  <a:rPr lang="en-US" sz="900" b="1"/>
                  <a:t>Volume</a:t>
                </a:r>
                <a:r>
                  <a:rPr lang="sr-Cyrl-RS" sz="900" b="1"/>
                  <a:t>  </a:t>
                </a:r>
                <a:r>
                  <a:rPr lang="en-US" sz="900" b="1"/>
                  <a:t>Vx10</a:t>
                </a:r>
                <a:r>
                  <a:rPr lang="en-US" sz="900" b="1" baseline="30000"/>
                  <a:t>6</a:t>
                </a:r>
                <a:r>
                  <a:rPr lang="en-US" sz="900" b="1"/>
                  <a:t> [m</a:t>
                </a:r>
                <a:r>
                  <a:rPr lang="en-US" sz="900" b="1" baseline="30000"/>
                  <a:t>3</a:t>
                </a:r>
                <a:r>
                  <a:rPr lang="en-US" sz="900" b="1" baseline="0"/>
                  <a:t>]</a:t>
                </a:r>
                <a:endParaRPr lang="sr-Cyrl-RS" sz="900" b="1"/>
              </a:p>
            </c:rich>
          </c:tx>
          <c:layout>
            <c:manualLayout>
              <c:xMode val="edge"/>
              <c:yMode val="edge"/>
              <c:x val="0.96606974552309144"/>
              <c:y val="0.38791611574868928"/>
            </c:manualLayout>
          </c:layout>
          <c:overlay val="0"/>
        </c:title>
        <c:numFmt formatCode="General" sourceLinked="1"/>
        <c:majorTickMark val="out"/>
        <c:minorTickMark val="none"/>
        <c:tickLblPos val="nextTo"/>
        <c:txPr>
          <a:bodyPr/>
          <a:lstStyle/>
          <a:p>
            <a:pPr>
              <a:defRPr sz="900" b="1"/>
            </a:pPr>
            <a:endParaRPr lang="sr-Latn-RS"/>
          </a:p>
        </c:txPr>
        <c:crossAx val="111614200"/>
        <c:crosses val="max"/>
        <c:crossBetween val="between"/>
      </c:valAx>
      <c:catAx>
        <c:axId val="111614200"/>
        <c:scaling>
          <c:orientation val="minMax"/>
        </c:scaling>
        <c:delete val="1"/>
        <c:axPos val="b"/>
        <c:majorTickMark val="out"/>
        <c:minorTickMark val="none"/>
        <c:tickLblPos val="nextTo"/>
        <c:crossAx val="111613808"/>
        <c:crosses val="autoZero"/>
        <c:auto val="1"/>
        <c:lblAlgn val="ctr"/>
        <c:lblOffset val="100"/>
        <c:noMultiLvlLbl val="0"/>
      </c:catAx>
      <c:spPr>
        <a:noFill/>
        <a:ln w="12700">
          <a:solidFill>
            <a:srgbClr val="000000"/>
          </a:solidFill>
          <a:prstDash val="solid"/>
        </a:ln>
      </c:spPr>
    </c:plotArea>
    <c:legend>
      <c:legendPos val="b"/>
      <c:layout>
        <c:manualLayout>
          <c:xMode val="edge"/>
          <c:yMode val="edge"/>
          <c:x val="0.10744420836284352"/>
          <c:y val="0.91517823092626238"/>
          <c:w val="0.77882722216772837"/>
          <c:h val="7.5975278731184245E-2"/>
        </c:manualLayout>
      </c:layout>
      <c:overlay val="0"/>
      <c:spPr>
        <a:solidFill>
          <a:srgbClr val="FFFFFF"/>
        </a:solidFill>
        <a:ln w="3175">
          <a:solidFill>
            <a:srgbClr val="000000"/>
          </a:solidFill>
          <a:prstDash val="solid"/>
        </a:ln>
      </c:spPr>
      <c:txPr>
        <a:bodyPr/>
        <a:lstStyle/>
        <a:p>
          <a:pPr>
            <a:defRPr sz="900" b="1"/>
          </a:pPr>
          <a:endParaRPr lang="sr-Latn-R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1"/>
            </a:pPr>
            <a:r>
              <a:rPr lang="en-US" sz="1050" b="1"/>
              <a:t>Comparative hydrographs</a:t>
            </a:r>
            <a:r>
              <a:rPr lang="en-US" sz="1050" b="1" baseline="0"/>
              <a:t> </a:t>
            </a:r>
            <a:r>
              <a:rPr lang="sr-Latn-RS" sz="1050" b="1" baseline="0"/>
              <a:t>of</a:t>
            </a:r>
            <a:r>
              <a:rPr lang="en-US" sz="1050" b="1" baseline="0"/>
              <a:t> Danube, Tisa, Sava </a:t>
            </a:r>
            <a:endParaRPr lang="sr-Latn-RS" sz="1050" b="1" baseline="0"/>
          </a:p>
          <a:p>
            <a:pPr>
              <a:defRPr sz="1050" b="1"/>
            </a:pPr>
            <a:r>
              <a:rPr lang="en-US" sz="1050" b="1" baseline="0"/>
              <a:t>and Velika Morava</a:t>
            </a:r>
            <a:r>
              <a:rPr lang="sr-Latn-RS" sz="1050" b="1" baseline="0"/>
              <a:t> Rivers</a:t>
            </a:r>
            <a:r>
              <a:rPr lang="en-US" sz="1050" b="1" baseline="0"/>
              <a:t> for 2025</a:t>
            </a:r>
            <a:endParaRPr lang="sr-Latn-RS" sz="1050" b="1"/>
          </a:p>
        </c:rich>
      </c:tx>
      <c:layout>
        <c:manualLayout>
          <c:xMode val="edge"/>
          <c:yMode val="edge"/>
          <c:x val="0.27604136288519493"/>
          <c:y val="1.0683760683760684E-2"/>
        </c:manualLayout>
      </c:layout>
      <c:overlay val="0"/>
      <c:spPr>
        <a:noFill/>
        <a:ln w="25400">
          <a:noFill/>
        </a:ln>
      </c:spPr>
    </c:title>
    <c:autoTitleDeleted val="0"/>
    <c:plotArea>
      <c:layout>
        <c:manualLayout>
          <c:layoutTarget val="inner"/>
          <c:xMode val="edge"/>
          <c:yMode val="edge"/>
          <c:x val="9.5484079914175249E-2"/>
          <c:y val="0.11452851246158333"/>
          <c:w val="0.87109689694957793"/>
          <c:h val="0.68644143840994232"/>
        </c:manualLayout>
      </c:layout>
      <c:lineChart>
        <c:grouping val="standard"/>
        <c:varyColors val="0"/>
        <c:ser>
          <c:idx val="7"/>
          <c:order val="0"/>
          <c:tx>
            <c:v>Bezdan</c:v>
          </c:tx>
          <c:spPr>
            <a:ln w="25400">
              <a:solidFill>
                <a:srgbClr val="993366"/>
              </a:solidFill>
              <a:prstDash val="solid"/>
            </a:ln>
          </c:spPr>
          <c:marker>
            <c:symbol val="none"/>
          </c:marker>
          <c:cat>
            <c:numRef>
              <c:f>Podaci!$A$2:$A$366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Podaci!$B$2:$B$366</c:f>
              <c:numCache>
                <c:formatCode>0</c:formatCode>
                <c:ptCount val="365"/>
                <c:pt idx="0">
                  <c:v>1650</c:v>
                </c:pt>
                <c:pt idx="1">
                  <c:v>1620</c:v>
                </c:pt>
                <c:pt idx="2">
                  <c:v>1600</c:v>
                </c:pt>
                <c:pt idx="3">
                  <c:v>1560</c:v>
                </c:pt>
                <c:pt idx="4">
                  <c:v>1520</c:v>
                </c:pt>
                <c:pt idx="5">
                  <c:v>1510</c:v>
                </c:pt>
                <c:pt idx="6">
                  <c:v>1510</c:v>
                </c:pt>
                <c:pt idx="7">
                  <c:v>1520</c:v>
                </c:pt>
                <c:pt idx="8">
                  <c:v>1540</c:v>
                </c:pt>
                <c:pt idx="9">
                  <c:v>1630</c:v>
                </c:pt>
                <c:pt idx="10">
                  <c:v>1790</c:v>
                </c:pt>
                <c:pt idx="11">
                  <c:v>1920</c:v>
                </c:pt>
                <c:pt idx="12">
                  <c:v>2030</c:v>
                </c:pt>
                <c:pt idx="13">
                  <c:v>2130</c:v>
                </c:pt>
                <c:pt idx="14">
                  <c:v>2150</c:v>
                </c:pt>
                <c:pt idx="15">
                  <c:v>2110</c:v>
                </c:pt>
                <c:pt idx="16">
                  <c:v>2030</c:v>
                </c:pt>
                <c:pt idx="17">
                  <c:v>1960</c:v>
                </c:pt>
                <c:pt idx="18">
                  <c:v>1900</c:v>
                </c:pt>
                <c:pt idx="19">
                  <c:v>1840</c:v>
                </c:pt>
                <c:pt idx="20">
                  <c:v>1770</c:v>
                </c:pt>
                <c:pt idx="21">
                  <c:v>1700</c:v>
                </c:pt>
                <c:pt idx="22">
                  <c:v>1660</c:v>
                </c:pt>
                <c:pt idx="23">
                  <c:v>1660</c:v>
                </c:pt>
                <c:pt idx="24">
                  <c:v>1660</c:v>
                </c:pt>
                <c:pt idx="25">
                  <c:v>1650</c:v>
                </c:pt>
                <c:pt idx="26">
                  <c:v>1620</c:v>
                </c:pt>
                <c:pt idx="27">
                  <c:v>1580</c:v>
                </c:pt>
                <c:pt idx="28">
                  <c:v>1520</c:v>
                </c:pt>
                <c:pt idx="29">
                  <c:v>1490</c:v>
                </c:pt>
                <c:pt idx="30">
                  <c:v>1510</c:v>
                </c:pt>
                <c:pt idx="31">
                  <c:v>1610</c:v>
                </c:pt>
                <c:pt idx="32">
                  <c:v>1800</c:v>
                </c:pt>
                <c:pt idx="33">
                  <c:v>1910</c:v>
                </c:pt>
                <c:pt idx="34">
                  <c:v>1880</c:v>
                </c:pt>
                <c:pt idx="35">
                  <c:v>1790</c:v>
                </c:pt>
                <c:pt idx="36">
                  <c:v>1720</c:v>
                </c:pt>
                <c:pt idx="37">
                  <c:v>1680</c:v>
                </c:pt>
                <c:pt idx="38">
                  <c:v>1650</c:v>
                </c:pt>
                <c:pt idx="39">
                  <c:v>1610</c:v>
                </c:pt>
                <c:pt idx="40">
                  <c:v>1590</c:v>
                </c:pt>
                <c:pt idx="41">
                  <c:v>1570</c:v>
                </c:pt>
                <c:pt idx="42">
                  <c:v>1530</c:v>
                </c:pt>
                <c:pt idx="43">
                  <c:v>1480</c:v>
                </c:pt>
                <c:pt idx="44">
                  <c:v>1470</c:v>
                </c:pt>
                <c:pt idx="45">
                  <c:v>1480</c:v>
                </c:pt>
                <c:pt idx="46">
                  <c:v>1490</c:v>
                </c:pt>
                <c:pt idx="47">
                  <c:v>1520</c:v>
                </c:pt>
                <c:pt idx="48">
                  <c:v>1570</c:v>
                </c:pt>
                <c:pt idx="49">
                  <c:v>1590</c:v>
                </c:pt>
                <c:pt idx="50">
                  <c:v>1570</c:v>
                </c:pt>
                <c:pt idx="51">
                  <c:v>1540</c:v>
                </c:pt>
                <c:pt idx="52">
                  <c:v>1510</c:v>
                </c:pt>
                <c:pt idx="53">
                  <c:v>1480</c:v>
                </c:pt>
                <c:pt idx="54">
                  <c:v>1440</c:v>
                </c:pt>
                <c:pt idx="55">
                  <c:v>1400</c:v>
                </c:pt>
                <c:pt idx="56">
                  <c:v>1360</c:v>
                </c:pt>
                <c:pt idx="57">
                  <c:v>1320</c:v>
                </c:pt>
                <c:pt idx="58">
                  <c:v>1230</c:v>
                </c:pt>
                <c:pt idx="59">
                  <c:v>1250</c:v>
                </c:pt>
                <c:pt idx="60">
                  <c:v>1300</c:v>
                </c:pt>
                <c:pt idx="61">
                  <c:v>1350</c:v>
                </c:pt>
                <c:pt idx="62">
                  <c:v>1360</c:v>
                </c:pt>
                <c:pt idx="63">
                  <c:v>1320</c:v>
                </c:pt>
                <c:pt idx="64">
                  <c:v>1280</c:v>
                </c:pt>
                <c:pt idx="65">
                  <c:v>1240</c:v>
                </c:pt>
                <c:pt idx="66">
                  <c:v>1200</c:v>
                </c:pt>
                <c:pt idx="67">
                  <c:v>1180</c:v>
                </c:pt>
                <c:pt idx="68">
                  <c:v>1160</c:v>
                </c:pt>
                <c:pt idx="69">
                  <c:v>1160</c:v>
                </c:pt>
                <c:pt idx="70">
                  <c:v>1140</c:v>
                </c:pt>
                <c:pt idx="71">
                  <c:v>1120</c:v>
                </c:pt>
                <c:pt idx="72">
                  <c:v>1110</c:v>
                </c:pt>
                <c:pt idx="73">
                  <c:v>1130</c:v>
                </c:pt>
                <c:pt idx="74">
                  <c:v>1190</c:v>
                </c:pt>
                <c:pt idx="75">
                  <c:v>1310</c:v>
                </c:pt>
                <c:pt idx="76">
                  <c:v>1510</c:v>
                </c:pt>
                <c:pt idx="77">
                  <c:v>1650</c:v>
                </c:pt>
                <c:pt idx="78">
                  <c:v>1670</c:v>
                </c:pt>
                <c:pt idx="79">
                  <c:v>1610</c:v>
                </c:pt>
                <c:pt idx="80">
                  <c:v>1500</c:v>
                </c:pt>
                <c:pt idx="81">
                  <c:v>1400</c:v>
                </c:pt>
                <c:pt idx="82">
                  <c:v>1340</c:v>
                </c:pt>
                <c:pt idx="83">
                  <c:v>1310</c:v>
                </c:pt>
                <c:pt idx="84">
                  <c:v>1290</c:v>
                </c:pt>
                <c:pt idx="85">
                  <c:v>1280</c:v>
                </c:pt>
                <c:pt idx="86">
                  <c:v>1300</c:v>
                </c:pt>
                <c:pt idx="87">
                  <c:v>1340</c:v>
                </c:pt>
                <c:pt idx="88">
                  <c:v>1420</c:v>
                </c:pt>
                <c:pt idx="89">
                  <c:v>1480</c:v>
                </c:pt>
                <c:pt idx="90">
                  <c:v>1590</c:v>
                </c:pt>
                <c:pt idx="91">
                  <c:v>1920</c:v>
                </c:pt>
                <c:pt idx="92">
                  <c:v>2180</c:v>
                </c:pt>
                <c:pt idx="93">
                  <c:v>2260</c:v>
                </c:pt>
                <c:pt idx="94">
                  <c:v>2220</c:v>
                </c:pt>
                <c:pt idx="95">
                  <c:v>2100</c:v>
                </c:pt>
                <c:pt idx="96">
                  <c:v>1980</c:v>
                </c:pt>
                <c:pt idx="97">
                  <c:v>1850</c:v>
                </c:pt>
                <c:pt idx="98">
                  <c:v>1730</c:v>
                </c:pt>
                <c:pt idx="99">
                  <c:v>1630</c:v>
                </c:pt>
                <c:pt idx="100">
                  <c:v>1540</c:v>
                </c:pt>
                <c:pt idx="101">
                  <c:v>1440</c:v>
                </c:pt>
                <c:pt idx="102">
                  <c:v>1360</c:v>
                </c:pt>
                <c:pt idx="103">
                  <c:v>1300</c:v>
                </c:pt>
                <c:pt idx="104">
                  <c:v>1250</c:v>
                </c:pt>
                <c:pt idx="105">
                  <c:v>1220</c:v>
                </c:pt>
                <c:pt idx="106">
                  <c:v>1220</c:v>
                </c:pt>
                <c:pt idx="107">
                  <c:v>1240</c:v>
                </c:pt>
                <c:pt idx="108">
                  <c:v>1310</c:v>
                </c:pt>
                <c:pt idx="109">
                  <c:v>1420</c:v>
                </c:pt>
                <c:pt idx="110">
                  <c:v>1610</c:v>
                </c:pt>
                <c:pt idx="111">
                  <c:v>1770</c:v>
                </c:pt>
                <c:pt idx="112">
                  <c:v>1750</c:v>
                </c:pt>
                <c:pt idx="113">
                  <c:v>1620</c:v>
                </c:pt>
                <c:pt idx="114">
                  <c:v>1520</c:v>
                </c:pt>
                <c:pt idx="115">
                  <c:v>1490</c:v>
                </c:pt>
                <c:pt idx="116">
                  <c:v>1500</c:v>
                </c:pt>
                <c:pt idx="117">
                  <c:v>1570</c:v>
                </c:pt>
                <c:pt idx="118">
                  <c:v>1690</c:v>
                </c:pt>
                <c:pt idx="119">
                  <c:v>1740</c:v>
                </c:pt>
                <c:pt idx="120">
                  <c:v>1680</c:v>
                </c:pt>
                <c:pt idx="121">
                  <c:v>1590</c:v>
                </c:pt>
                <c:pt idx="122">
                  <c:v>1530</c:v>
                </c:pt>
                <c:pt idx="123">
                  <c:v>1460</c:v>
                </c:pt>
                <c:pt idx="124">
                  <c:v>1400</c:v>
                </c:pt>
                <c:pt idx="125">
                  <c:v>1360</c:v>
                </c:pt>
                <c:pt idx="126">
                  <c:v>1330</c:v>
                </c:pt>
                <c:pt idx="127">
                  <c:v>1410</c:v>
                </c:pt>
                <c:pt idx="128">
                  <c:v>1650</c:v>
                </c:pt>
                <c:pt idx="129">
                  <c:v>1850</c:v>
                </c:pt>
                <c:pt idx="130">
                  <c:v>1890</c:v>
                </c:pt>
                <c:pt idx="131">
                  <c:v>1820</c:v>
                </c:pt>
                <c:pt idx="132">
                  <c:v>1730</c:v>
                </c:pt>
                <c:pt idx="133">
                  <c:v>1620</c:v>
                </c:pt>
                <c:pt idx="134">
                  <c:v>1510</c:v>
                </c:pt>
                <c:pt idx="135">
                  <c:v>1420</c:v>
                </c:pt>
                <c:pt idx="136">
                  <c:v>1360</c:v>
                </c:pt>
                <c:pt idx="137">
                  <c:v>1300</c:v>
                </c:pt>
                <c:pt idx="138">
                  <c:v>1240</c:v>
                </c:pt>
                <c:pt idx="139">
                  <c:v>1210</c:v>
                </c:pt>
                <c:pt idx="140">
                  <c:v>1200</c:v>
                </c:pt>
                <c:pt idx="141">
                  <c:v>1200</c:v>
                </c:pt>
                <c:pt idx="142">
                  <c:v>1190</c:v>
                </c:pt>
                <c:pt idx="143">
                  <c:v>1190</c:v>
                </c:pt>
                <c:pt idx="144">
                  <c:v>1220</c:v>
                </c:pt>
                <c:pt idx="145">
                  <c:v>1300</c:v>
                </c:pt>
                <c:pt idx="146">
                  <c:v>1430</c:v>
                </c:pt>
                <c:pt idx="147">
                  <c:v>1470</c:v>
                </c:pt>
                <c:pt idx="148">
                  <c:v>1420</c:v>
                </c:pt>
                <c:pt idx="149">
                  <c:v>1430</c:v>
                </c:pt>
                <c:pt idx="150">
                  <c:v>1530</c:v>
                </c:pt>
                <c:pt idx="151">
                  <c:v>1620</c:v>
                </c:pt>
                <c:pt idx="152">
                  <c:v>1740</c:v>
                </c:pt>
                <c:pt idx="153">
                  <c:v>1810</c:v>
                </c:pt>
                <c:pt idx="154">
                  <c:v>1780</c:v>
                </c:pt>
                <c:pt idx="155">
                  <c:v>1750</c:v>
                </c:pt>
                <c:pt idx="156">
                  <c:v>1840</c:v>
                </c:pt>
                <c:pt idx="157">
                  <c:v>2070</c:v>
                </c:pt>
                <c:pt idx="158">
                  <c:v>2210</c:v>
                </c:pt>
                <c:pt idx="159">
                  <c:v>2330</c:v>
                </c:pt>
                <c:pt idx="160">
                  <c:v>2260</c:v>
                </c:pt>
                <c:pt idx="161">
                  <c:v>2170</c:v>
                </c:pt>
                <c:pt idx="162">
                  <c:v>2160</c:v>
                </c:pt>
                <c:pt idx="163">
                  <c:v>2170</c:v>
                </c:pt>
                <c:pt idx="164">
                  <c:v>2090</c:v>
                </c:pt>
                <c:pt idx="165">
                  <c:v>1960</c:v>
                </c:pt>
                <c:pt idx="166">
                  <c:v>1820</c:v>
                </c:pt>
                <c:pt idx="167">
                  <c:v>1720</c:v>
                </c:pt>
                <c:pt idx="168">
                  <c:v>1630</c:v>
                </c:pt>
                <c:pt idx="169">
                  <c:v>1600</c:v>
                </c:pt>
                <c:pt idx="170">
                  <c:v>1670</c:v>
                </c:pt>
                <c:pt idx="171">
                  <c:v>1720</c:v>
                </c:pt>
                <c:pt idx="172">
                  <c:v>1690</c:v>
                </c:pt>
                <c:pt idx="173">
                  <c:v>1600</c:v>
                </c:pt>
                <c:pt idx="174">
                  <c:v>1490</c:v>
                </c:pt>
                <c:pt idx="175">
                  <c:v>1400</c:v>
                </c:pt>
                <c:pt idx="176">
                  <c:v>1350</c:v>
                </c:pt>
                <c:pt idx="177">
                  <c:v>1320</c:v>
                </c:pt>
                <c:pt idx="178">
                  <c:v>1310</c:v>
                </c:pt>
                <c:pt idx="179">
                  <c:v>1320</c:v>
                </c:pt>
                <c:pt idx="180">
                  <c:v>1330</c:v>
                </c:pt>
                <c:pt idx="181">
                  <c:v>1350</c:v>
                </c:pt>
                <c:pt idx="182">
                  <c:v>1330</c:v>
                </c:pt>
                <c:pt idx="183">
                  <c:v>1260</c:v>
                </c:pt>
                <c:pt idx="184">
                  <c:v>1210</c:v>
                </c:pt>
                <c:pt idx="185">
                  <c:v>1200</c:v>
                </c:pt>
                <c:pt idx="186">
                  <c:v>1210</c:v>
                </c:pt>
                <c:pt idx="187">
                  <c:v>1230</c:v>
                </c:pt>
                <c:pt idx="188">
                  <c:v>1270</c:v>
                </c:pt>
                <c:pt idx="189">
                  <c:v>1300</c:v>
                </c:pt>
                <c:pt idx="190">
                  <c:v>1320</c:v>
                </c:pt>
                <c:pt idx="191">
                  <c:v>1560</c:v>
                </c:pt>
                <c:pt idx="192">
                  <c:v>1960</c:v>
                </c:pt>
                <c:pt idx="193">
                  <c:v>2110</c:v>
                </c:pt>
                <c:pt idx="194">
                  <c:v>2060</c:v>
                </c:pt>
                <c:pt idx="195">
                  <c:v>1950</c:v>
                </c:pt>
                <c:pt idx="196">
                  <c:v>1820</c:v>
                </c:pt>
                <c:pt idx="197">
                  <c:v>1690</c:v>
                </c:pt>
                <c:pt idx="198">
                  <c:v>1590</c:v>
                </c:pt>
                <c:pt idx="199">
                  <c:v>1560</c:v>
                </c:pt>
                <c:pt idx="200">
                  <c:v>1640</c:v>
                </c:pt>
                <c:pt idx="201">
                  <c:v>1860</c:v>
                </c:pt>
                <c:pt idx="202">
                  <c:v>1930</c:v>
                </c:pt>
                <c:pt idx="203">
                  <c:v>1850</c:v>
                </c:pt>
                <c:pt idx="204">
                  <c:v>1750</c:v>
                </c:pt>
                <c:pt idx="205">
                  <c:v>1710</c:v>
                </c:pt>
                <c:pt idx="206">
                  <c:v>1740</c:v>
                </c:pt>
                <c:pt idx="207">
                  <c:v>1780</c:v>
                </c:pt>
                <c:pt idx="208">
                  <c:v>1840</c:v>
                </c:pt>
                <c:pt idx="209">
                  <c:v>1980</c:v>
                </c:pt>
                <c:pt idx="210">
                  <c:v>2410</c:v>
                </c:pt>
                <c:pt idx="211">
                  <c:v>2920</c:v>
                </c:pt>
                <c:pt idx="212">
                  <c:v>3310</c:v>
                </c:pt>
                <c:pt idx="213">
                  <c:v>3520</c:v>
                </c:pt>
                <c:pt idx="214">
                  <c:v>3470</c:v>
                </c:pt>
                <c:pt idx="215">
                  <c:v>3260</c:v>
                </c:pt>
                <c:pt idx="216">
                  <c:v>3010</c:v>
                </c:pt>
                <c:pt idx="217">
                  <c:v>2890</c:v>
                </c:pt>
                <c:pt idx="218">
                  <c:v>2870</c:v>
                </c:pt>
                <c:pt idx="219">
                  <c:v>2800</c:v>
                </c:pt>
                <c:pt idx="220">
                  <c:v>2670</c:v>
                </c:pt>
                <c:pt idx="221">
                  <c:v>2520</c:v>
                </c:pt>
                <c:pt idx="222">
                  <c:v>2350</c:v>
                </c:pt>
                <c:pt idx="223">
                  <c:v>2170</c:v>
                </c:pt>
                <c:pt idx="224">
                  <c:v>2000</c:v>
                </c:pt>
                <c:pt idx="225">
                  <c:v>1850</c:v>
                </c:pt>
                <c:pt idx="226">
                  <c:v>1730</c:v>
                </c:pt>
                <c:pt idx="227">
                  <c:v>1650</c:v>
                </c:pt>
                <c:pt idx="228">
                  <c:v>1600</c:v>
                </c:pt>
                <c:pt idx="229">
                  <c:v>1540</c:v>
                </c:pt>
                <c:pt idx="230">
                  <c:v>1490</c:v>
                </c:pt>
                <c:pt idx="231">
                  <c:v>1440</c:v>
                </c:pt>
                <c:pt idx="232">
                  <c:v>1400</c:v>
                </c:pt>
                <c:pt idx="233">
                  <c:v>1390</c:v>
                </c:pt>
                <c:pt idx="234">
                  <c:v>1370</c:v>
                </c:pt>
                <c:pt idx="235">
                  <c:v>1380</c:v>
                </c:pt>
                <c:pt idx="236">
                  <c:v>1580</c:v>
                </c:pt>
                <c:pt idx="237">
                  <c:v>1840</c:v>
                </c:pt>
                <c:pt idx="238">
                  <c:v>1870</c:v>
                </c:pt>
                <c:pt idx="239">
                  <c:v>1760</c:v>
                </c:pt>
                <c:pt idx="240">
                  <c:v>1640</c:v>
                </c:pt>
                <c:pt idx="241">
                  <c:v>1540</c:v>
                </c:pt>
                <c:pt idx="242">
                  <c:v>1460</c:v>
                </c:pt>
                <c:pt idx="243">
                  <c:v>1430</c:v>
                </c:pt>
                <c:pt idx="244">
                  <c:v>1460</c:v>
                </c:pt>
                <c:pt idx="245">
                  <c:v>1530</c:v>
                </c:pt>
                <c:pt idx="246">
                  <c:v>1540</c:v>
                </c:pt>
                <c:pt idx="247">
                  <c:v>1480</c:v>
                </c:pt>
                <c:pt idx="248">
                  <c:v>1430</c:v>
                </c:pt>
                <c:pt idx="249">
                  <c:v>1400</c:v>
                </c:pt>
                <c:pt idx="250">
                  <c:v>1380</c:v>
                </c:pt>
                <c:pt idx="251">
                  <c:v>1360</c:v>
                </c:pt>
                <c:pt idx="252">
                  <c:v>1410</c:v>
                </c:pt>
                <c:pt idx="253">
                  <c:v>1440</c:v>
                </c:pt>
                <c:pt idx="254">
                  <c:v>1410</c:v>
                </c:pt>
                <c:pt idx="255">
                  <c:v>1400</c:v>
                </c:pt>
                <c:pt idx="256">
                  <c:v>1480</c:v>
                </c:pt>
                <c:pt idx="257">
                  <c:v>1560</c:v>
                </c:pt>
                <c:pt idx="258">
                  <c:v>1570</c:v>
                </c:pt>
                <c:pt idx="259">
                  <c:v>1540</c:v>
                </c:pt>
                <c:pt idx="260">
                  <c:v>1520</c:v>
                </c:pt>
                <c:pt idx="261">
                  <c:v>1560</c:v>
                </c:pt>
                <c:pt idx="262">
                  <c:v>1640</c:v>
                </c:pt>
                <c:pt idx="263">
                  <c:v>1670</c:v>
                </c:pt>
                <c:pt idx="264">
                  <c:v>1600</c:v>
                </c:pt>
                <c:pt idx="265">
                  <c:v>1500</c:v>
                </c:pt>
                <c:pt idx="266">
                  <c:v>1400</c:v>
                </c:pt>
                <c:pt idx="267">
                  <c:v>1320</c:v>
                </c:pt>
                <c:pt idx="268">
                  <c:v>1270</c:v>
                </c:pt>
                <c:pt idx="269">
                  <c:v>1270</c:v>
                </c:pt>
                <c:pt idx="270">
                  <c:v>1200</c:v>
                </c:pt>
                <c:pt idx="271">
                  <c:v>1270</c:v>
                </c:pt>
                <c:pt idx="272">
                  <c:v>1320</c:v>
                </c:pt>
                <c:pt idx="273">
                  <c:v>1350</c:v>
                </c:pt>
                <c:pt idx="274">
                  <c:v>1350</c:v>
                </c:pt>
                <c:pt idx="275">
                  <c:v>1310</c:v>
                </c:pt>
                <c:pt idx="276">
                  <c:v>1260</c:v>
                </c:pt>
                <c:pt idx="277">
                  <c:v>1230</c:v>
                </c:pt>
                <c:pt idx="278">
                  <c:v>1210</c:v>
                </c:pt>
                <c:pt idx="279">
                  <c:v>1200</c:v>
                </c:pt>
                <c:pt idx="280">
                  <c:v>1170</c:v>
                </c:pt>
                <c:pt idx="281">
                  <c:v>1150</c:v>
                </c:pt>
                <c:pt idx="282">
                  <c:v>1280</c:v>
                </c:pt>
                <c:pt idx="283">
                  <c:v>1540</c:v>
                </c:pt>
                <c:pt idx="284">
                  <c:v>1670</c:v>
                </c:pt>
                <c:pt idx="285">
                  <c:v>1670</c:v>
                </c:pt>
                <c:pt idx="286">
                  <c:v>1620</c:v>
                </c:pt>
                <c:pt idx="287">
                  <c:v>1530</c:v>
                </c:pt>
                <c:pt idx="288">
                  <c:v>1430</c:v>
                </c:pt>
                <c:pt idx="289">
                  <c:v>1330</c:v>
                </c:pt>
                <c:pt idx="290">
                  <c:v>1280</c:v>
                </c:pt>
                <c:pt idx="291">
                  <c:v>1250</c:v>
                </c:pt>
                <c:pt idx="292">
                  <c:v>1240</c:v>
                </c:pt>
                <c:pt idx="293">
                  <c:v>1200</c:v>
                </c:pt>
                <c:pt idx="294">
                  <c:v>1140</c:v>
                </c:pt>
                <c:pt idx="295">
                  <c:v>1090</c:v>
                </c:pt>
                <c:pt idx="296">
                  <c:v>1080</c:v>
                </c:pt>
                <c:pt idx="297">
                  <c:v>1100</c:v>
                </c:pt>
                <c:pt idx="298">
                  <c:v>1120</c:v>
                </c:pt>
                <c:pt idx="299">
                  <c:v>1210</c:v>
                </c:pt>
                <c:pt idx="300">
                  <c:v>1310</c:v>
                </c:pt>
                <c:pt idx="301">
                  <c:v>1370</c:v>
                </c:pt>
                <c:pt idx="302">
                  <c:v>1400</c:v>
                </c:pt>
                <c:pt idx="303">
                  <c:v>1430</c:v>
                </c:pt>
                <c:pt idx="304">
                  <c:v>1490</c:v>
                </c:pt>
                <c:pt idx="305">
                  <c:v>1540</c:v>
                </c:pt>
                <c:pt idx="306">
                  <c:v>1560</c:v>
                </c:pt>
                <c:pt idx="307">
                  <c:v>1530</c:v>
                </c:pt>
                <c:pt idx="308">
                  <c:v>1470</c:v>
                </c:pt>
                <c:pt idx="309">
                  <c:v>1490</c:v>
                </c:pt>
                <c:pt idx="310">
                  <c:v>1660</c:v>
                </c:pt>
                <c:pt idx="311">
                  <c:v>1770</c:v>
                </c:pt>
                <c:pt idx="312">
                  <c:v>1770</c:v>
                </c:pt>
                <c:pt idx="313">
                  <c:v>1670</c:v>
                </c:pt>
                <c:pt idx="314">
                  <c:v>1550</c:v>
                </c:pt>
                <c:pt idx="315">
                  <c:v>1450</c:v>
                </c:pt>
                <c:pt idx="316">
                  <c:v>1400</c:v>
                </c:pt>
                <c:pt idx="317">
                  <c:v>1390</c:v>
                </c:pt>
                <c:pt idx="318">
                  <c:v>1390</c:v>
                </c:pt>
                <c:pt idx="319">
                  <c:v>1370</c:v>
                </c:pt>
                <c:pt idx="320">
                  <c:v>1350</c:v>
                </c:pt>
                <c:pt idx="321">
                  <c:v>1320</c:v>
                </c:pt>
                <c:pt idx="322">
                  <c:v>1280</c:v>
                </c:pt>
                <c:pt idx="323">
                  <c:v>1270</c:v>
                </c:pt>
                <c:pt idx="324">
                  <c:v>1350</c:v>
                </c:pt>
                <c:pt idx="325">
                  <c:v>1480</c:v>
                </c:pt>
                <c:pt idx="326">
                  <c:v>1530</c:v>
                </c:pt>
                <c:pt idx="327">
                  <c:v>1500</c:v>
                </c:pt>
                <c:pt idx="328">
                  <c:v>1450</c:v>
                </c:pt>
                <c:pt idx="329">
                  <c:v>1390</c:v>
                </c:pt>
                <c:pt idx="330">
                  <c:v>1330</c:v>
                </c:pt>
                <c:pt idx="331">
                  <c:v>1390</c:v>
                </c:pt>
                <c:pt idx="332">
                  <c:v>1610</c:v>
                </c:pt>
                <c:pt idx="333">
                  <c:v>1820</c:v>
                </c:pt>
                <c:pt idx="334">
                  <c:v>1860</c:v>
                </c:pt>
                <c:pt idx="335">
                  <c:v>1770</c:v>
                </c:pt>
                <c:pt idx="336">
                  <c:v>1670</c:v>
                </c:pt>
                <c:pt idx="337">
                  <c:v>1590</c:v>
                </c:pt>
                <c:pt idx="338">
                  <c:v>1560</c:v>
                </c:pt>
                <c:pt idx="339">
                  <c:v>1570</c:v>
                </c:pt>
                <c:pt idx="340">
                  <c:v>1590</c:v>
                </c:pt>
                <c:pt idx="341">
                  <c:v>1580</c:v>
                </c:pt>
                <c:pt idx="342">
                  <c:v>1550</c:v>
                </c:pt>
                <c:pt idx="343">
                  <c:v>1520</c:v>
                </c:pt>
                <c:pt idx="344">
                  <c:v>1500</c:v>
                </c:pt>
                <c:pt idx="345">
                  <c:v>1590</c:v>
                </c:pt>
                <c:pt idx="346">
                  <c:v>1720</c:v>
                </c:pt>
                <c:pt idx="347">
                  <c:v>1760</c:v>
                </c:pt>
                <c:pt idx="348">
                  <c:v>1710</c:v>
                </c:pt>
                <c:pt idx="349">
                  <c:v>1640</c:v>
                </c:pt>
                <c:pt idx="350">
                  <c:v>1560</c:v>
                </c:pt>
                <c:pt idx="351">
                  <c:v>1490</c:v>
                </c:pt>
                <c:pt idx="352">
                  <c:v>1430</c:v>
                </c:pt>
                <c:pt idx="353">
                  <c:v>1410</c:v>
                </c:pt>
                <c:pt idx="354">
                  <c:v>1410</c:v>
                </c:pt>
                <c:pt idx="355">
                  <c:v>1400</c:v>
                </c:pt>
                <c:pt idx="356">
                  <c:v>1360</c:v>
                </c:pt>
                <c:pt idx="357">
                  <c:v>1300</c:v>
                </c:pt>
                <c:pt idx="358">
                  <c:v>1230</c:v>
                </c:pt>
                <c:pt idx="359">
                  <c:v>1210</c:v>
                </c:pt>
                <c:pt idx="360">
                  <c:v>1200</c:v>
                </c:pt>
                <c:pt idx="361">
                  <c:v>1190</c:v>
                </c:pt>
                <c:pt idx="362">
                  <c:v>1160</c:v>
                </c:pt>
                <c:pt idx="363">
                  <c:v>1130</c:v>
                </c:pt>
                <c:pt idx="364">
                  <c:v>1100</c:v>
                </c:pt>
              </c:numCache>
            </c:numRef>
          </c:val>
          <c:smooth val="1"/>
          <c:extLst>
            <c:ext xmlns:c16="http://schemas.microsoft.com/office/drawing/2014/chart" uri="{C3380CC4-5D6E-409C-BE32-E72D297353CC}">
              <c16:uniqueId val="{00000000-70F7-4B79-A3B1-F170F52DEDC8}"/>
            </c:ext>
          </c:extLst>
        </c:ser>
        <c:ser>
          <c:idx val="1"/>
          <c:order val="1"/>
          <c:tx>
            <c:v>Smederevo</c:v>
          </c:tx>
          <c:spPr>
            <a:ln w="25400">
              <a:solidFill>
                <a:srgbClr val="339966"/>
              </a:solidFill>
              <a:prstDash val="solid"/>
            </a:ln>
          </c:spPr>
          <c:marker>
            <c:symbol val="none"/>
          </c:marker>
          <c:cat>
            <c:numRef>
              <c:f>Podaci!$A$2:$A$366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Podaci!$C$2:$C$366</c:f>
              <c:numCache>
                <c:formatCode>0</c:formatCode>
                <c:ptCount val="365"/>
                <c:pt idx="0">
                  <c:v>4100</c:v>
                </c:pt>
                <c:pt idx="1">
                  <c:v>3930</c:v>
                </c:pt>
                <c:pt idx="2">
                  <c:v>3630</c:v>
                </c:pt>
                <c:pt idx="3">
                  <c:v>3490</c:v>
                </c:pt>
                <c:pt idx="4">
                  <c:v>3490</c:v>
                </c:pt>
                <c:pt idx="5">
                  <c:v>3570</c:v>
                </c:pt>
                <c:pt idx="6">
                  <c:v>3660</c:v>
                </c:pt>
                <c:pt idx="7">
                  <c:v>3830</c:v>
                </c:pt>
                <c:pt idx="8">
                  <c:v>4310</c:v>
                </c:pt>
                <c:pt idx="9">
                  <c:v>4730</c:v>
                </c:pt>
                <c:pt idx="10">
                  <c:v>5180</c:v>
                </c:pt>
                <c:pt idx="11">
                  <c:v>5500</c:v>
                </c:pt>
                <c:pt idx="12">
                  <c:v>5810</c:v>
                </c:pt>
                <c:pt idx="13">
                  <c:v>6020</c:v>
                </c:pt>
                <c:pt idx="14">
                  <c:v>6140</c:v>
                </c:pt>
                <c:pt idx="15">
                  <c:v>6160</c:v>
                </c:pt>
                <c:pt idx="16">
                  <c:v>6000</c:v>
                </c:pt>
                <c:pt idx="17">
                  <c:v>5750</c:v>
                </c:pt>
                <c:pt idx="18">
                  <c:v>5400</c:v>
                </c:pt>
                <c:pt idx="19">
                  <c:v>5100</c:v>
                </c:pt>
                <c:pt idx="20">
                  <c:v>4800</c:v>
                </c:pt>
                <c:pt idx="21">
                  <c:v>4470</c:v>
                </c:pt>
                <c:pt idx="22">
                  <c:v>4050</c:v>
                </c:pt>
                <c:pt idx="23">
                  <c:v>3860</c:v>
                </c:pt>
                <c:pt idx="24">
                  <c:v>3660</c:v>
                </c:pt>
                <c:pt idx="25">
                  <c:v>3610</c:v>
                </c:pt>
                <c:pt idx="26">
                  <c:v>3610</c:v>
                </c:pt>
                <c:pt idx="27">
                  <c:v>3600</c:v>
                </c:pt>
                <c:pt idx="28">
                  <c:v>3590</c:v>
                </c:pt>
                <c:pt idx="29">
                  <c:v>3600</c:v>
                </c:pt>
                <c:pt idx="30">
                  <c:v>3620</c:v>
                </c:pt>
                <c:pt idx="31">
                  <c:v>3710</c:v>
                </c:pt>
                <c:pt idx="32">
                  <c:v>3880</c:v>
                </c:pt>
                <c:pt idx="33">
                  <c:v>4280</c:v>
                </c:pt>
                <c:pt idx="34">
                  <c:v>4410</c:v>
                </c:pt>
                <c:pt idx="35">
                  <c:v>4470</c:v>
                </c:pt>
                <c:pt idx="36">
                  <c:v>4250</c:v>
                </c:pt>
                <c:pt idx="37">
                  <c:v>4100</c:v>
                </c:pt>
                <c:pt idx="38">
                  <c:v>3970</c:v>
                </c:pt>
                <c:pt idx="39">
                  <c:v>3850</c:v>
                </c:pt>
                <c:pt idx="40">
                  <c:v>3700</c:v>
                </c:pt>
                <c:pt idx="41">
                  <c:v>3550</c:v>
                </c:pt>
                <c:pt idx="42">
                  <c:v>3510</c:v>
                </c:pt>
                <c:pt idx="43">
                  <c:v>3470</c:v>
                </c:pt>
                <c:pt idx="44">
                  <c:v>3390</c:v>
                </c:pt>
                <c:pt idx="45">
                  <c:v>3350</c:v>
                </c:pt>
                <c:pt idx="46">
                  <c:v>3330</c:v>
                </c:pt>
                <c:pt idx="47">
                  <c:v>3320</c:v>
                </c:pt>
                <c:pt idx="48">
                  <c:v>3310</c:v>
                </c:pt>
                <c:pt idx="49">
                  <c:v>3320</c:v>
                </c:pt>
                <c:pt idx="50">
                  <c:v>3370</c:v>
                </c:pt>
                <c:pt idx="51">
                  <c:v>3300</c:v>
                </c:pt>
                <c:pt idx="52">
                  <c:v>3200</c:v>
                </c:pt>
                <c:pt idx="53">
                  <c:v>3150</c:v>
                </c:pt>
                <c:pt idx="54">
                  <c:v>3050</c:v>
                </c:pt>
                <c:pt idx="55">
                  <c:v>2950</c:v>
                </c:pt>
                <c:pt idx="56">
                  <c:v>2900</c:v>
                </c:pt>
                <c:pt idx="57">
                  <c:v>2850</c:v>
                </c:pt>
                <c:pt idx="58">
                  <c:v>2950</c:v>
                </c:pt>
                <c:pt idx="59">
                  <c:v>2900</c:v>
                </c:pt>
                <c:pt idx="60">
                  <c:v>3100</c:v>
                </c:pt>
                <c:pt idx="61">
                  <c:v>3360</c:v>
                </c:pt>
                <c:pt idx="62">
                  <c:v>3440</c:v>
                </c:pt>
                <c:pt idx="63">
                  <c:v>3520</c:v>
                </c:pt>
                <c:pt idx="64">
                  <c:v>3570</c:v>
                </c:pt>
                <c:pt idx="65">
                  <c:v>3570</c:v>
                </c:pt>
                <c:pt idx="66">
                  <c:v>3550</c:v>
                </c:pt>
                <c:pt idx="67">
                  <c:v>3510</c:v>
                </c:pt>
                <c:pt idx="68">
                  <c:v>3430</c:v>
                </c:pt>
                <c:pt idx="69">
                  <c:v>3370</c:v>
                </c:pt>
                <c:pt idx="70">
                  <c:v>3350</c:v>
                </c:pt>
                <c:pt idx="71">
                  <c:v>3360</c:v>
                </c:pt>
                <c:pt idx="72">
                  <c:v>3380</c:v>
                </c:pt>
                <c:pt idx="73">
                  <c:v>3420</c:v>
                </c:pt>
                <c:pt idx="74">
                  <c:v>3450</c:v>
                </c:pt>
                <c:pt idx="75">
                  <c:v>3680</c:v>
                </c:pt>
                <c:pt idx="76">
                  <c:v>4070</c:v>
                </c:pt>
                <c:pt idx="77">
                  <c:v>4800</c:v>
                </c:pt>
                <c:pt idx="78">
                  <c:v>5380</c:v>
                </c:pt>
                <c:pt idx="79">
                  <c:v>5730</c:v>
                </c:pt>
                <c:pt idx="80">
                  <c:v>5830</c:v>
                </c:pt>
                <c:pt idx="81">
                  <c:v>5750</c:v>
                </c:pt>
                <c:pt idx="82">
                  <c:v>5640</c:v>
                </c:pt>
                <c:pt idx="83">
                  <c:v>5460</c:v>
                </c:pt>
                <c:pt idx="84">
                  <c:v>5230</c:v>
                </c:pt>
                <c:pt idx="85">
                  <c:v>5320</c:v>
                </c:pt>
                <c:pt idx="86">
                  <c:v>5730</c:v>
                </c:pt>
                <c:pt idx="87">
                  <c:v>6190</c:v>
                </c:pt>
                <c:pt idx="88">
                  <c:v>6470</c:v>
                </c:pt>
                <c:pt idx="89">
                  <c:v>6810</c:v>
                </c:pt>
                <c:pt idx="90">
                  <c:v>7020</c:v>
                </c:pt>
                <c:pt idx="91">
                  <c:v>7100</c:v>
                </c:pt>
                <c:pt idx="92">
                  <c:v>7250</c:v>
                </c:pt>
                <c:pt idx="93">
                  <c:v>7440</c:v>
                </c:pt>
                <c:pt idx="94">
                  <c:v>7600</c:v>
                </c:pt>
                <c:pt idx="95">
                  <c:v>7650</c:v>
                </c:pt>
                <c:pt idx="96">
                  <c:v>7620</c:v>
                </c:pt>
                <c:pt idx="97">
                  <c:v>7480</c:v>
                </c:pt>
                <c:pt idx="98">
                  <c:v>7250</c:v>
                </c:pt>
                <c:pt idx="99">
                  <c:v>6960</c:v>
                </c:pt>
                <c:pt idx="100">
                  <c:v>6700</c:v>
                </c:pt>
                <c:pt idx="101">
                  <c:v>6490</c:v>
                </c:pt>
                <c:pt idx="102">
                  <c:v>6220</c:v>
                </c:pt>
                <c:pt idx="103">
                  <c:v>5900</c:v>
                </c:pt>
                <c:pt idx="104">
                  <c:v>5600</c:v>
                </c:pt>
                <c:pt idx="105">
                  <c:v>5240</c:v>
                </c:pt>
                <c:pt idx="106">
                  <c:v>4870</c:v>
                </c:pt>
                <c:pt idx="107">
                  <c:v>4700</c:v>
                </c:pt>
                <c:pt idx="108">
                  <c:v>4490</c:v>
                </c:pt>
                <c:pt idx="109">
                  <c:v>4570</c:v>
                </c:pt>
                <c:pt idx="110">
                  <c:v>4470</c:v>
                </c:pt>
                <c:pt idx="111">
                  <c:v>4510</c:v>
                </c:pt>
                <c:pt idx="112">
                  <c:v>4690</c:v>
                </c:pt>
                <c:pt idx="113">
                  <c:v>4710</c:v>
                </c:pt>
                <c:pt idx="114">
                  <c:v>4510</c:v>
                </c:pt>
                <c:pt idx="115">
                  <c:v>4470</c:v>
                </c:pt>
                <c:pt idx="116">
                  <c:v>4470</c:v>
                </c:pt>
                <c:pt idx="117">
                  <c:v>4640</c:v>
                </c:pt>
                <c:pt idx="118">
                  <c:v>4760</c:v>
                </c:pt>
                <c:pt idx="119">
                  <c:v>4740</c:v>
                </c:pt>
                <c:pt idx="120">
                  <c:v>4840</c:v>
                </c:pt>
                <c:pt idx="121">
                  <c:v>4720</c:v>
                </c:pt>
                <c:pt idx="122">
                  <c:v>4560</c:v>
                </c:pt>
                <c:pt idx="123">
                  <c:v>4250</c:v>
                </c:pt>
                <c:pt idx="124">
                  <c:v>4000</c:v>
                </c:pt>
                <c:pt idx="125">
                  <c:v>3810</c:v>
                </c:pt>
                <c:pt idx="126">
                  <c:v>3630</c:v>
                </c:pt>
                <c:pt idx="127">
                  <c:v>3670</c:v>
                </c:pt>
                <c:pt idx="128">
                  <c:v>3770</c:v>
                </c:pt>
                <c:pt idx="129">
                  <c:v>4070</c:v>
                </c:pt>
                <c:pt idx="130">
                  <c:v>4540</c:v>
                </c:pt>
                <c:pt idx="131">
                  <c:v>4920</c:v>
                </c:pt>
                <c:pt idx="132">
                  <c:v>5050</c:v>
                </c:pt>
                <c:pt idx="133">
                  <c:v>5000</c:v>
                </c:pt>
                <c:pt idx="134">
                  <c:v>4860</c:v>
                </c:pt>
                <c:pt idx="135">
                  <c:v>4650</c:v>
                </c:pt>
                <c:pt idx="136">
                  <c:v>4280</c:v>
                </c:pt>
                <c:pt idx="137">
                  <c:v>4050</c:v>
                </c:pt>
                <c:pt idx="138">
                  <c:v>3890</c:v>
                </c:pt>
                <c:pt idx="139">
                  <c:v>3710</c:v>
                </c:pt>
                <c:pt idx="140">
                  <c:v>3510</c:v>
                </c:pt>
                <c:pt idx="141">
                  <c:v>3510</c:v>
                </c:pt>
                <c:pt idx="142">
                  <c:v>3710</c:v>
                </c:pt>
                <c:pt idx="143">
                  <c:v>3770</c:v>
                </c:pt>
                <c:pt idx="144">
                  <c:v>4030</c:v>
                </c:pt>
                <c:pt idx="145">
                  <c:v>4210</c:v>
                </c:pt>
                <c:pt idx="146">
                  <c:v>4360</c:v>
                </c:pt>
                <c:pt idx="147">
                  <c:v>4520</c:v>
                </c:pt>
                <c:pt idx="148">
                  <c:v>4670</c:v>
                </c:pt>
                <c:pt idx="149">
                  <c:v>4690</c:v>
                </c:pt>
                <c:pt idx="150">
                  <c:v>4520</c:v>
                </c:pt>
                <c:pt idx="151">
                  <c:v>4440</c:v>
                </c:pt>
                <c:pt idx="152">
                  <c:v>4500</c:v>
                </c:pt>
                <c:pt idx="153">
                  <c:v>4390</c:v>
                </c:pt>
                <c:pt idx="154">
                  <c:v>4290</c:v>
                </c:pt>
                <c:pt idx="155">
                  <c:v>4160</c:v>
                </c:pt>
                <c:pt idx="156">
                  <c:v>4090</c:v>
                </c:pt>
                <c:pt idx="157">
                  <c:v>3970</c:v>
                </c:pt>
                <c:pt idx="158">
                  <c:v>3880</c:v>
                </c:pt>
                <c:pt idx="159">
                  <c:v>3810</c:v>
                </c:pt>
                <c:pt idx="160">
                  <c:v>3700</c:v>
                </c:pt>
                <c:pt idx="161">
                  <c:v>3600</c:v>
                </c:pt>
                <c:pt idx="162">
                  <c:v>3500</c:v>
                </c:pt>
                <c:pt idx="163">
                  <c:v>3430</c:v>
                </c:pt>
                <c:pt idx="164">
                  <c:v>3310</c:v>
                </c:pt>
                <c:pt idx="165">
                  <c:v>3250</c:v>
                </c:pt>
                <c:pt idx="166">
                  <c:v>3150</c:v>
                </c:pt>
                <c:pt idx="167">
                  <c:v>2900</c:v>
                </c:pt>
                <c:pt idx="168">
                  <c:v>2750</c:v>
                </c:pt>
                <c:pt idx="169">
                  <c:v>2700</c:v>
                </c:pt>
                <c:pt idx="170">
                  <c:v>2650</c:v>
                </c:pt>
                <c:pt idx="171">
                  <c:v>2600</c:v>
                </c:pt>
                <c:pt idx="172">
                  <c:v>2500</c:v>
                </c:pt>
                <c:pt idx="173">
                  <c:v>2450</c:v>
                </c:pt>
                <c:pt idx="174">
                  <c:v>2350</c:v>
                </c:pt>
                <c:pt idx="175">
                  <c:v>2250</c:v>
                </c:pt>
                <c:pt idx="176">
                  <c:v>2150</c:v>
                </c:pt>
                <c:pt idx="177">
                  <c:v>2150</c:v>
                </c:pt>
                <c:pt idx="178">
                  <c:v>2100</c:v>
                </c:pt>
                <c:pt idx="179">
                  <c:v>2100</c:v>
                </c:pt>
                <c:pt idx="180">
                  <c:v>2100</c:v>
                </c:pt>
                <c:pt idx="181">
                  <c:v>2100</c:v>
                </c:pt>
                <c:pt idx="182">
                  <c:v>2150</c:v>
                </c:pt>
                <c:pt idx="183">
                  <c:v>2170</c:v>
                </c:pt>
                <c:pt idx="184">
                  <c:v>2070</c:v>
                </c:pt>
                <c:pt idx="185">
                  <c:v>1970</c:v>
                </c:pt>
                <c:pt idx="186">
                  <c:v>1940</c:v>
                </c:pt>
                <c:pt idx="187">
                  <c:v>1910</c:v>
                </c:pt>
                <c:pt idx="188">
                  <c:v>1930</c:v>
                </c:pt>
                <c:pt idx="189">
                  <c:v>1970</c:v>
                </c:pt>
                <c:pt idx="190">
                  <c:v>2060</c:v>
                </c:pt>
                <c:pt idx="191">
                  <c:v>2200</c:v>
                </c:pt>
                <c:pt idx="192">
                  <c:v>2620</c:v>
                </c:pt>
                <c:pt idx="193">
                  <c:v>2960</c:v>
                </c:pt>
                <c:pt idx="194">
                  <c:v>3040</c:v>
                </c:pt>
                <c:pt idx="195">
                  <c:v>3000</c:v>
                </c:pt>
                <c:pt idx="196">
                  <c:v>2880</c:v>
                </c:pt>
                <c:pt idx="197">
                  <c:v>2720</c:v>
                </c:pt>
                <c:pt idx="198">
                  <c:v>2530</c:v>
                </c:pt>
                <c:pt idx="199">
                  <c:v>2400</c:v>
                </c:pt>
                <c:pt idx="200">
                  <c:v>2370</c:v>
                </c:pt>
                <c:pt idx="201">
                  <c:v>2420</c:v>
                </c:pt>
                <c:pt idx="202">
                  <c:v>2600</c:v>
                </c:pt>
                <c:pt idx="203">
                  <c:v>2720</c:v>
                </c:pt>
                <c:pt idx="204">
                  <c:v>2680</c:v>
                </c:pt>
                <c:pt idx="205">
                  <c:v>2530</c:v>
                </c:pt>
                <c:pt idx="206">
                  <c:v>2500</c:v>
                </c:pt>
                <c:pt idx="207">
                  <c:v>2580</c:v>
                </c:pt>
                <c:pt idx="208">
                  <c:v>2670</c:v>
                </c:pt>
                <c:pt idx="209">
                  <c:v>2600</c:v>
                </c:pt>
                <c:pt idx="210">
                  <c:v>2820</c:v>
                </c:pt>
                <c:pt idx="211">
                  <c:v>3270</c:v>
                </c:pt>
                <c:pt idx="212">
                  <c:v>3860</c:v>
                </c:pt>
                <c:pt idx="213">
                  <c:v>4000</c:v>
                </c:pt>
                <c:pt idx="214">
                  <c:v>4400</c:v>
                </c:pt>
                <c:pt idx="215">
                  <c:v>4500</c:v>
                </c:pt>
                <c:pt idx="216">
                  <c:v>4400</c:v>
                </c:pt>
                <c:pt idx="217">
                  <c:v>4300</c:v>
                </c:pt>
                <c:pt idx="218">
                  <c:v>4050</c:v>
                </c:pt>
                <c:pt idx="219">
                  <c:v>3970</c:v>
                </c:pt>
                <c:pt idx="220">
                  <c:v>3820</c:v>
                </c:pt>
                <c:pt idx="221">
                  <c:v>3690</c:v>
                </c:pt>
                <c:pt idx="222">
                  <c:v>3590</c:v>
                </c:pt>
                <c:pt idx="223">
                  <c:v>3350</c:v>
                </c:pt>
                <c:pt idx="224">
                  <c:v>3100</c:v>
                </c:pt>
                <c:pt idx="225">
                  <c:v>2830</c:v>
                </c:pt>
                <c:pt idx="226">
                  <c:v>2600</c:v>
                </c:pt>
                <c:pt idx="227">
                  <c:v>2420</c:v>
                </c:pt>
                <c:pt idx="228">
                  <c:v>2350</c:v>
                </c:pt>
                <c:pt idx="229">
                  <c:v>2270</c:v>
                </c:pt>
                <c:pt idx="230">
                  <c:v>2180</c:v>
                </c:pt>
                <c:pt idx="231">
                  <c:v>2140</c:v>
                </c:pt>
                <c:pt idx="232">
                  <c:v>2120</c:v>
                </c:pt>
                <c:pt idx="233">
                  <c:v>2140</c:v>
                </c:pt>
                <c:pt idx="234">
                  <c:v>2080</c:v>
                </c:pt>
                <c:pt idx="235">
                  <c:v>2070</c:v>
                </c:pt>
                <c:pt idx="236">
                  <c:v>2050</c:v>
                </c:pt>
                <c:pt idx="237">
                  <c:v>2220</c:v>
                </c:pt>
                <c:pt idx="238">
                  <c:v>2440</c:v>
                </c:pt>
                <c:pt idx="239">
                  <c:v>2470</c:v>
                </c:pt>
                <c:pt idx="240">
                  <c:v>2410</c:v>
                </c:pt>
                <c:pt idx="241">
                  <c:v>2260</c:v>
                </c:pt>
                <c:pt idx="242">
                  <c:v>2240</c:v>
                </c:pt>
                <c:pt idx="243">
                  <c:v>2200</c:v>
                </c:pt>
                <c:pt idx="244">
                  <c:v>2170</c:v>
                </c:pt>
                <c:pt idx="245">
                  <c:v>2230</c:v>
                </c:pt>
                <c:pt idx="246">
                  <c:v>2380</c:v>
                </c:pt>
                <c:pt idx="247">
                  <c:v>2450</c:v>
                </c:pt>
                <c:pt idx="248">
                  <c:v>2450</c:v>
                </c:pt>
                <c:pt idx="249">
                  <c:v>2370</c:v>
                </c:pt>
                <c:pt idx="250">
                  <c:v>2320</c:v>
                </c:pt>
                <c:pt idx="251">
                  <c:v>2240</c:v>
                </c:pt>
                <c:pt idx="252">
                  <c:v>2190</c:v>
                </c:pt>
                <c:pt idx="253">
                  <c:v>2300</c:v>
                </c:pt>
                <c:pt idx="254">
                  <c:v>2310</c:v>
                </c:pt>
                <c:pt idx="255">
                  <c:v>2190</c:v>
                </c:pt>
                <c:pt idx="256">
                  <c:v>2230</c:v>
                </c:pt>
                <c:pt idx="257">
                  <c:v>2380</c:v>
                </c:pt>
                <c:pt idx="258">
                  <c:v>2550</c:v>
                </c:pt>
                <c:pt idx="259">
                  <c:v>2650</c:v>
                </c:pt>
                <c:pt idx="260">
                  <c:v>2680</c:v>
                </c:pt>
                <c:pt idx="261">
                  <c:v>2710</c:v>
                </c:pt>
                <c:pt idx="262">
                  <c:v>2660</c:v>
                </c:pt>
                <c:pt idx="263">
                  <c:v>2700</c:v>
                </c:pt>
                <c:pt idx="264">
                  <c:v>2720</c:v>
                </c:pt>
                <c:pt idx="265">
                  <c:v>2680</c:v>
                </c:pt>
                <c:pt idx="266">
                  <c:v>2570</c:v>
                </c:pt>
                <c:pt idx="267">
                  <c:v>2430</c:v>
                </c:pt>
                <c:pt idx="268">
                  <c:v>2270</c:v>
                </c:pt>
                <c:pt idx="269">
                  <c:v>2180</c:v>
                </c:pt>
                <c:pt idx="270">
                  <c:v>2100</c:v>
                </c:pt>
                <c:pt idx="271">
                  <c:v>2150</c:v>
                </c:pt>
                <c:pt idx="272">
                  <c:v>2260</c:v>
                </c:pt>
                <c:pt idx="273">
                  <c:v>2360</c:v>
                </c:pt>
                <c:pt idx="274">
                  <c:v>2450</c:v>
                </c:pt>
                <c:pt idx="275">
                  <c:v>2580</c:v>
                </c:pt>
                <c:pt idx="276">
                  <c:v>2550</c:v>
                </c:pt>
                <c:pt idx="277">
                  <c:v>2290</c:v>
                </c:pt>
                <c:pt idx="278">
                  <c:v>2140</c:v>
                </c:pt>
                <c:pt idx="279">
                  <c:v>2110</c:v>
                </c:pt>
                <c:pt idx="280">
                  <c:v>2130</c:v>
                </c:pt>
                <c:pt idx="281">
                  <c:v>2190</c:v>
                </c:pt>
                <c:pt idx="282">
                  <c:v>2290</c:v>
                </c:pt>
                <c:pt idx="283">
                  <c:v>2430</c:v>
                </c:pt>
                <c:pt idx="284">
                  <c:v>2700</c:v>
                </c:pt>
                <c:pt idx="285">
                  <c:v>2930</c:v>
                </c:pt>
                <c:pt idx="286">
                  <c:v>2880</c:v>
                </c:pt>
                <c:pt idx="287">
                  <c:v>2770</c:v>
                </c:pt>
                <c:pt idx="288">
                  <c:v>2660</c:v>
                </c:pt>
                <c:pt idx="289">
                  <c:v>2540</c:v>
                </c:pt>
                <c:pt idx="290">
                  <c:v>2390</c:v>
                </c:pt>
                <c:pt idx="291">
                  <c:v>2290</c:v>
                </c:pt>
                <c:pt idx="292">
                  <c:v>2230</c:v>
                </c:pt>
                <c:pt idx="293">
                  <c:v>2210</c:v>
                </c:pt>
                <c:pt idx="294">
                  <c:v>2170</c:v>
                </c:pt>
                <c:pt idx="295">
                  <c:v>2080</c:v>
                </c:pt>
                <c:pt idx="296">
                  <c:v>2070</c:v>
                </c:pt>
                <c:pt idx="297">
                  <c:v>2060</c:v>
                </c:pt>
                <c:pt idx="298">
                  <c:v>2040</c:v>
                </c:pt>
                <c:pt idx="299">
                  <c:v>2110</c:v>
                </c:pt>
                <c:pt idx="300">
                  <c:v>2340</c:v>
                </c:pt>
                <c:pt idx="301">
                  <c:v>2750</c:v>
                </c:pt>
                <c:pt idx="302">
                  <c:v>3070</c:v>
                </c:pt>
                <c:pt idx="303">
                  <c:v>3150</c:v>
                </c:pt>
                <c:pt idx="304">
                  <c:v>3120</c:v>
                </c:pt>
                <c:pt idx="305">
                  <c:v>3230</c:v>
                </c:pt>
                <c:pt idx="306">
                  <c:v>3230</c:v>
                </c:pt>
                <c:pt idx="307">
                  <c:v>3210</c:v>
                </c:pt>
                <c:pt idx="308">
                  <c:v>3230</c:v>
                </c:pt>
                <c:pt idx="309">
                  <c:v>3210</c:v>
                </c:pt>
                <c:pt idx="310">
                  <c:v>3190</c:v>
                </c:pt>
                <c:pt idx="311">
                  <c:v>3210</c:v>
                </c:pt>
                <c:pt idx="312">
                  <c:v>3300</c:v>
                </c:pt>
                <c:pt idx="313">
                  <c:v>3350</c:v>
                </c:pt>
                <c:pt idx="314">
                  <c:v>3200</c:v>
                </c:pt>
                <c:pt idx="315">
                  <c:v>3150</c:v>
                </c:pt>
                <c:pt idx="316">
                  <c:v>3120</c:v>
                </c:pt>
                <c:pt idx="317">
                  <c:v>3100</c:v>
                </c:pt>
                <c:pt idx="318">
                  <c:v>3000</c:v>
                </c:pt>
                <c:pt idx="319">
                  <c:v>2900</c:v>
                </c:pt>
                <c:pt idx="320">
                  <c:v>2900</c:v>
                </c:pt>
                <c:pt idx="321">
                  <c:v>2900</c:v>
                </c:pt>
                <c:pt idx="322">
                  <c:v>2850</c:v>
                </c:pt>
                <c:pt idx="323">
                  <c:v>2900</c:v>
                </c:pt>
                <c:pt idx="324">
                  <c:v>3000</c:v>
                </c:pt>
                <c:pt idx="325">
                  <c:v>3050</c:v>
                </c:pt>
                <c:pt idx="326">
                  <c:v>3210</c:v>
                </c:pt>
                <c:pt idx="327">
                  <c:v>3450</c:v>
                </c:pt>
                <c:pt idx="328">
                  <c:v>3690</c:v>
                </c:pt>
                <c:pt idx="329">
                  <c:v>3950</c:v>
                </c:pt>
                <c:pt idx="330">
                  <c:v>4060</c:v>
                </c:pt>
                <c:pt idx="331">
                  <c:v>4340</c:v>
                </c:pt>
                <c:pt idx="332">
                  <c:v>4760</c:v>
                </c:pt>
                <c:pt idx="333">
                  <c:v>5070</c:v>
                </c:pt>
                <c:pt idx="334">
                  <c:v>5390</c:v>
                </c:pt>
                <c:pt idx="335">
                  <c:v>5630</c:v>
                </c:pt>
                <c:pt idx="336">
                  <c:v>5350</c:v>
                </c:pt>
                <c:pt idx="337">
                  <c:v>5230</c:v>
                </c:pt>
                <c:pt idx="338">
                  <c:v>5000</c:v>
                </c:pt>
                <c:pt idx="339">
                  <c:v>4700</c:v>
                </c:pt>
                <c:pt idx="340">
                  <c:v>4390</c:v>
                </c:pt>
                <c:pt idx="341">
                  <c:v>4180</c:v>
                </c:pt>
                <c:pt idx="342">
                  <c:v>4090</c:v>
                </c:pt>
                <c:pt idx="343">
                  <c:v>4010</c:v>
                </c:pt>
                <c:pt idx="344">
                  <c:v>3830</c:v>
                </c:pt>
                <c:pt idx="345">
                  <c:v>3710</c:v>
                </c:pt>
                <c:pt idx="346">
                  <c:v>3580</c:v>
                </c:pt>
                <c:pt idx="347">
                  <c:v>3520</c:v>
                </c:pt>
                <c:pt idx="348">
                  <c:v>3590</c:v>
                </c:pt>
                <c:pt idx="349">
                  <c:v>3530</c:v>
                </c:pt>
                <c:pt idx="350">
                  <c:v>3460</c:v>
                </c:pt>
                <c:pt idx="351">
                  <c:v>3280</c:v>
                </c:pt>
                <c:pt idx="352">
                  <c:v>3200</c:v>
                </c:pt>
                <c:pt idx="353">
                  <c:v>3000</c:v>
                </c:pt>
                <c:pt idx="354">
                  <c:v>2930</c:v>
                </c:pt>
                <c:pt idx="355">
                  <c:v>2880</c:v>
                </c:pt>
                <c:pt idx="356">
                  <c:v>2850</c:v>
                </c:pt>
                <c:pt idx="357">
                  <c:v>2800</c:v>
                </c:pt>
                <c:pt idx="358">
                  <c:v>2720</c:v>
                </c:pt>
                <c:pt idx="359">
                  <c:v>2580</c:v>
                </c:pt>
                <c:pt idx="360">
                  <c:v>2450</c:v>
                </c:pt>
                <c:pt idx="361">
                  <c:v>2400</c:v>
                </c:pt>
                <c:pt idx="362">
                  <c:v>2390</c:v>
                </c:pt>
                <c:pt idx="363">
                  <c:v>2400</c:v>
                </c:pt>
                <c:pt idx="364">
                  <c:v>2390</c:v>
                </c:pt>
              </c:numCache>
            </c:numRef>
          </c:val>
          <c:smooth val="1"/>
          <c:extLst>
            <c:ext xmlns:c16="http://schemas.microsoft.com/office/drawing/2014/chart" uri="{C3380CC4-5D6E-409C-BE32-E72D297353CC}">
              <c16:uniqueId val="{00000001-70F7-4B79-A3B1-F170F52DEDC8}"/>
            </c:ext>
          </c:extLst>
        </c:ser>
        <c:ser>
          <c:idx val="2"/>
          <c:order val="2"/>
          <c:tx>
            <c:v>Senta</c:v>
          </c:tx>
          <c:spPr>
            <a:ln w="25400">
              <a:solidFill>
                <a:srgbClr val="00CCFF"/>
              </a:solidFill>
              <a:prstDash val="solid"/>
            </a:ln>
          </c:spPr>
          <c:marker>
            <c:symbol val="none"/>
          </c:marker>
          <c:cat>
            <c:numRef>
              <c:f>Podaci!$A$2:$A$366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Podaci!$D$2:$D$366</c:f>
              <c:numCache>
                <c:formatCode>0</c:formatCode>
                <c:ptCount val="365"/>
                <c:pt idx="0">
                  <c:v>282</c:v>
                </c:pt>
                <c:pt idx="1">
                  <c:v>281</c:v>
                </c:pt>
                <c:pt idx="2">
                  <c:v>281</c:v>
                </c:pt>
                <c:pt idx="3">
                  <c:v>265</c:v>
                </c:pt>
                <c:pt idx="4">
                  <c:v>260</c:v>
                </c:pt>
                <c:pt idx="5">
                  <c:v>265</c:v>
                </c:pt>
                <c:pt idx="6">
                  <c:v>260</c:v>
                </c:pt>
                <c:pt idx="7">
                  <c:v>250</c:v>
                </c:pt>
                <c:pt idx="8">
                  <c:v>248</c:v>
                </c:pt>
                <c:pt idx="9">
                  <c:v>281</c:v>
                </c:pt>
                <c:pt idx="10">
                  <c:v>340</c:v>
                </c:pt>
                <c:pt idx="11">
                  <c:v>414</c:v>
                </c:pt>
                <c:pt idx="12">
                  <c:v>506</c:v>
                </c:pt>
                <c:pt idx="13">
                  <c:v>570</c:v>
                </c:pt>
                <c:pt idx="14">
                  <c:v>630</c:v>
                </c:pt>
                <c:pt idx="15">
                  <c:v>605</c:v>
                </c:pt>
                <c:pt idx="16">
                  <c:v>561</c:v>
                </c:pt>
                <c:pt idx="17">
                  <c:v>534</c:v>
                </c:pt>
                <c:pt idx="18">
                  <c:v>487</c:v>
                </c:pt>
                <c:pt idx="19">
                  <c:v>436</c:v>
                </c:pt>
                <c:pt idx="20">
                  <c:v>414</c:v>
                </c:pt>
                <c:pt idx="21">
                  <c:v>391</c:v>
                </c:pt>
                <c:pt idx="22">
                  <c:v>391</c:v>
                </c:pt>
                <c:pt idx="23">
                  <c:v>353</c:v>
                </c:pt>
                <c:pt idx="24">
                  <c:v>353</c:v>
                </c:pt>
                <c:pt idx="25">
                  <c:v>353</c:v>
                </c:pt>
                <c:pt idx="26">
                  <c:v>366</c:v>
                </c:pt>
                <c:pt idx="27">
                  <c:v>370</c:v>
                </c:pt>
                <c:pt idx="28">
                  <c:v>391</c:v>
                </c:pt>
                <c:pt idx="29">
                  <c:v>402</c:v>
                </c:pt>
                <c:pt idx="30">
                  <c:v>436</c:v>
                </c:pt>
                <c:pt idx="31">
                  <c:v>447</c:v>
                </c:pt>
                <c:pt idx="32">
                  <c:v>467</c:v>
                </c:pt>
                <c:pt idx="33">
                  <c:v>467</c:v>
                </c:pt>
                <c:pt idx="34">
                  <c:v>477</c:v>
                </c:pt>
                <c:pt idx="35">
                  <c:v>457</c:v>
                </c:pt>
                <c:pt idx="36">
                  <c:v>457</c:v>
                </c:pt>
                <c:pt idx="37">
                  <c:v>467</c:v>
                </c:pt>
                <c:pt idx="38">
                  <c:v>467</c:v>
                </c:pt>
                <c:pt idx="39">
                  <c:v>436</c:v>
                </c:pt>
                <c:pt idx="40">
                  <c:v>391</c:v>
                </c:pt>
                <c:pt idx="41">
                  <c:v>340</c:v>
                </c:pt>
                <c:pt idx="42">
                  <c:v>320</c:v>
                </c:pt>
                <c:pt idx="43">
                  <c:v>330</c:v>
                </c:pt>
                <c:pt idx="44">
                  <c:v>326</c:v>
                </c:pt>
                <c:pt idx="45">
                  <c:v>300</c:v>
                </c:pt>
                <c:pt idx="46">
                  <c:v>295</c:v>
                </c:pt>
                <c:pt idx="47">
                  <c:v>265</c:v>
                </c:pt>
                <c:pt idx="48">
                  <c:v>265</c:v>
                </c:pt>
                <c:pt idx="49">
                  <c:v>281</c:v>
                </c:pt>
                <c:pt idx="50">
                  <c:v>297</c:v>
                </c:pt>
                <c:pt idx="51">
                  <c:v>281</c:v>
                </c:pt>
                <c:pt idx="52">
                  <c:v>255</c:v>
                </c:pt>
                <c:pt idx="53">
                  <c:v>245</c:v>
                </c:pt>
                <c:pt idx="54">
                  <c:v>240</c:v>
                </c:pt>
                <c:pt idx="55">
                  <c:v>225</c:v>
                </c:pt>
                <c:pt idx="56">
                  <c:v>220</c:v>
                </c:pt>
                <c:pt idx="57">
                  <c:v>215</c:v>
                </c:pt>
                <c:pt idx="58">
                  <c:v>210</c:v>
                </c:pt>
                <c:pt idx="59">
                  <c:v>210</c:v>
                </c:pt>
                <c:pt idx="60">
                  <c:v>209</c:v>
                </c:pt>
                <c:pt idx="61">
                  <c:v>248</c:v>
                </c:pt>
                <c:pt idx="62">
                  <c:v>297</c:v>
                </c:pt>
                <c:pt idx="63">
                  <c:v>281</c:v>
                </c:pt>
                <c:pt idx="64">
                  <c:v>229</c:v>
                </c:pt>
                <c:pt idx="65">
                  <c:v>209</c:v>
                </c:pt>
                <c:pt idx="66">
                  <c:v>220</c:v>
                </c:pt>
                <c:pt idx="67">
                  <c:v>216</c:v>
                </c:pt>
                <c:pt idx="68">
                  <c:v>200</c:v>
                </c:pt>
                <c:pt idx="69">
                  <c:v>180</c:v>
                </c:pt>
                <c:pt idx="70">
                  <c:v>170</c:v>
                </c:pt>
                <c:pt idx="71">
                  <c:v>180</c:v>
                </c:pt>
                <c:pt idx="72">
                  <c:v>190</c:v>
                </c:pt>
                <c:pt idx="73">
                  <c:v>200</c:v>
                </c:pt>
                <c:pt idx="74">
                  <c:v>280</c:v>
                </c:pt>
                <c:pt idx="75">
                  <c:v>398</c:v>
                </c:pt>
                <c:pt idx="76">
                  <c:v>565</c:v>
                </c:pt>
                <c:pt idx="77">
                  <c:v>708</c:v>
                </c:pt>
                <c:pt idx="78">
                  <c:v>836</c:v>
                </c:pt>
                <c:pt idx="79">
                  <c:v>921</c:v>
                </c:pt>
                <c:pt idx="80">
                  <c:v>947</c:v>
                </c:pt>
                <c:pt idx="81">
                  <c:v>893</c:v>
                </c:pt>
                <c:pt idx="82">
                  <c:v>836</c:v>
                </c:pt>
                <c:pt idx="83">
                  <c:v>770</c:v>
                </c:pt>
                <c:pt idx="84">
                  <c:v>716</c:v>
                </c:pt>
                <c:pt idx="85">
                  <c:v>667</c:v>
                </c:pt>
                <c:pt idx="86">
                  <c:v>667</c:v>
                </c:pt>
                <c:pt idx="87">
                  <c:v>708</c:v>
                </c:pt>
                <c:pt idx="88">
                  <c:v>747</c:v>
                </c:pt>
                <c:pt idx="89">
                  <c:v>731</c:v>
                </c:pt>
                <c:pt idx="90">
                  <c:v>725</c:v>
                </c:pt>
                <c:pt idx="91">
                  <c:v>725</c:v>
                </c:pt>
                <c:pt idx="92">
                  <c:v>735</c:v>
                </c:pt>
                <c:pt idx="93">
                  <c:v>735</c:v>
                </c:pt>
                <c:pt idx="94">
                  <c:v>725</c:v>
                </c:pt>
                <c:pt idx="95">
                  <c:v>700</c:v>
                </c:pt>
                <c:pt idx="96">
                  <c:v>670</c:v>
                </c:pt>
                <c:pt idx="97">
                  <c:v>643</c:v>
                </c:pt>
                <c:pt idx="98">
                  <c:v>600</c:v>
                </c:pt>
                <c:pt idx="99">
                  <c:v>592</c:v>
                </c:pt>
                <c:pt idx="100">
                  <c:v>583</c:v>
                </c:pt>
                <c:pt idx="101">
                  <c:v>574</c:v>
                </c:pt>
                <c:pt idx="102">
                  <c:v>565</c:v>
                </c:pt>
                <c:pt idx="103">
                  <c:v>565</c:v>
                </c:pt>
                <c:pt idx="104">
                  <c:v>556</c:v>
                </c:pt>
                <c:pt idx="105">
                  <c:v>518</c:v>
                </c:pt>
                <c:pt idx="106">
                  <c:v>518</c:v>
                </c:pt>
                <c:pt idx="107">
                  <c:v>538</c:v>
                </c:pt>
                <c:pt idx="108">
                  <c:v>583</c:v>
                </c:pt>
                <c:pt idx="109">
                  <c:v>600</c:v>
                </c:pt>
                <c:pt idx="110">
                  <c:v>600</c:v>
                </c:pt>
                <c:pt idx="111">
                  <c:v>592</c:v>
                </c:pt>
                <c:pt idx="112">
                  <c:v>556</c:v>
                </c:pt>
                <c:pt idx="113">
                  <c:v>538</c:v>
                </c:pt>
                <c:pt idx="114">
                  <c:v>508</c:v>
                </c:pt>
                <c:pt idx="115">
                  <c:v>498</c:v>
                </c:pt>
                <c:pt idx="116">
                  <c:v>498</c:v>
                </c:pt>
                <c:pt idx="117">
                  <c:v>518</c:v>
                </c:pt>
                <c:pt idx="118">
                  <c:v>518</c:v>
                </c:pt>
                <c:pt idx="119">
                  <c:v>488</c:v>
                </c:pt>
                <c:pt idx="120">
                  <c:v>467</c:v>
                </c:pt>
                <c:pt idx="121">
                  <c:v>434</c:v>
                </c:pt>
                <c:pt idx="122">
                  <c:v>410</c:v>
                </c:pt>
                <c:pt idx="123">
                  <c:v>398</c:v>
                </c:pt>
                <c:pt idx="124">
                  <c:v>360</c:v>
                </c:pt>
                <c:pt idx="125">
                  <c:v>320</c:v>
                </c:pt>
                <c:pt idx="126">
                  <c:v>320</c:v>
                </c:pt>
                <c:pt idx="127">
                  <c:v>360</c:v>
                </c:pt>
                <c:pt idx="128">
                  <c:v>347</c:v>
                </c:pt>
                <c:pt idx="129">
                  <c:v>347</c:v>
                </c:pt>
                <c:pt idx="130">
                  <c:v>373</c:v>
                </c:pt>
                <c:pt idx="131">
                  <c:v>373</c:v>
                </c:pt>
                <c:pt idx="132">
                  <c:v>373</c:v>
                </c:pt>
                <c:pt idx="133">
                  <c:v>386</c:v>
                </c:pt>
                <c:pt idx="134">
                  <c:v>422</c:v>
                </c:pt>
                <c:pt idx="135">
                  <c:v>422</c:v>
                </c:pt>
                <c:pt idx="136">
                  <c:v>422</c:v>
                </c:pt>
                <c:pt idx="137">
                  <c:v>422</c:v>
                </c:pt>
                <c:pt idx="138">
                  <c:v>410</c:v>
                </c:pt>
                <c:pt idx="139">
                  <c:v>422</c:v>
                </c:pt>
                <c:pt idx="140">
                  <c:v>488</c:v>
                </c:pt>
                <c:pt idx="141">
                  <c:v>538</c:v>
                </c:pt>
                <c:pt idx="142">
                  <c:v>692</c:v>
                </c:pt>
                <c:pt idx="143">
                  <c:v>872</c:v>
                </c:pt>
                <c:pt idx="144">
                  <c:v>1020</c:v>
                </c:pt>
                <c:pt idx="145">
                  <c:v>1050</c:v>
                </c:pt>
                <c:pt idx="146">
                  <c:v>1020</c:v>
                </c:pt>
                <c:pt idx="147">
                  <c:v>1030</c:v>
                </c:pt>
                <c:pt idx="148">
                  <c:v>1020</c:v>
                </c:pt>
                <c:pt idx="149">
                  <c:v>1020</c:v>
                </c:pt>
                <c:pt idx="150">
                  <c:v>1020</c:v>
                </c:pt>
                <c:pt idx="151">
                  <c:v>1000</c:v>
                </c:pt>
                <c:pt idx="152">
                  <c:v>990</c:v>
                </c:pt>
                <c:pt idx="153">
                  <c:v>943</c:v>
                </c:pt>
                <c:pt idx="154">
                  <c:v>850</c:v>
                </c:pt>
                <c:pt idx="155">
                  <c:v>781</c:v>
                </c:pt>
                <c:pt idx="156">
                  <c:v>717</c:v>
                </c:pt>
                <c:pt idx="157">
                  <c:v>675</c:v>
                </c:pt>
                <c:pt idx="158">
                  <c:v>659</c:v>
                </c:pt>
                <c:pt idx="159">
                  <c:v>624</c:v>
                </c:pt>
                <c:pt idx="160">
                  <c:v>548</c:v>
                </c:pt>
                <c:pt idx="161">
                  <c:v>495</c:v>
                </c:pt>
                <c:pt idx="162">
                  <c:v>436</c:v>
                </c:pt>
                <c:pt idx="163">
                  <c:v>410</c:v>
                </c:pt>
                <c:pt idx="164">
                  <c:v>375</c:v>
                </c:pt>
                <c:pt idx="165">
                  <c:v>368</c:v>
                </c:pt>
                <c:pt idx="166">
                  <c:v>353</c:v>
                </c:pt>
                <c:pt idx="167">
                  <c:v>340</c:v>
                </c:pt>
                <c:pt idx="168">
                  <c:v>310</c:v>
                </c:pt>
                <c:pt idx="169">
                  <c:v>264</c:v>
                </c:pt>
                <c:pt idx="170">
                  <c:v>250</c:v>
                </c:pt>
                <c:pt idx="171">
                  <c:v>241</c:v>
                </c:pt>
                <c:pt idx="172">
                  <c:v>241</c:v>
                </c:pt>
                <c:pt idx="173">
                  <c:v>241</c:v>
                </c:pt>
                <c:pt idx="174">
                  <c:v>216</c:v>
                </c:pt>
                <c:pt idx="175">
                  <c:v>216</c:v>
                </c:pt>
                <c:pt idx="176">
                  <c:v>216</c:v>
                </c:pt>
                <c:pt idx="177">
                  <c:v>185</c:v>
                </c:pt>
                <c:pt idx="178">
                  <c:v>185</c:v>
                </c:pt>
                <c:pt idx="179">
                  <c:v>185</c:v>
                </c:pt>
                <c:pt idx="180">
                  <c:v>158</c:v>
                </c:pt>
                <c:pt idx="181">
                  <c:v>154</c:v>
                </c:pt>
                <c:pt idx="182">
                  <c:v>164</c:v>
                </c:pt>
                <c:pt idx="183">
                  <c:v>165</c:v>
                </c:pt>
                <c:pt idx="184">
                  <c:v>163</c:v>
                </c:pt>
                <c:pt idx="185">
                  <c:v>140</c:v>
                </c:pt>
                <c:pt idx="186">
                  <c:v>135</c:v>
                </c:pt>
                <c:pt idx="187">
                  <c:v>140</c:v>
                </c:pt>
                <c:pt idx="188">
                  <c:v>135</c:v>
                </c:pt>
                <c:pt idx="189">
                  <c:v>120</c:v>
                </c:pt>
                <c:pt idx="190">
                  <c:v>120</c:v>
                </c:pt>
                <c:pt idx="191">
                  <c:v>125</c:v>
                </c:pt>
                <c:pt idx="192">
                  <c:v>125</c:v>
                </c:pt>
                <c:pt idx="193">
                  <c:v>135</c:v>
                </c:pt>
                <c:pt idx="194">
                  <c:v>163</c:v>
                </c:pt>
                <c:pt idx="195">
                  <c:v>224</c:v>
                </c:pt>
                <c:pt idx="196">
                  <c:v>240</c:v>
                </c:pt>
                <c:pt idx="197">
                  <c:v>221</c:v>
                </c:pt>
                <c:pt idx="198">
                  <c:v>179</c:v>
                </c:pt>
                <c:pt idx="199">
                  <c:v>141</c:v>
                </c:pt>
                <c:pt idx="200">
                  <c:v>127</c:v>
                </c:pt>
                <c:pt idx="201">
                  <c:v>156</c:v>
                </c:pt>
                <c:pt idx="202">
                  <c:v>197</c:v>
                </c:pt>
                <c:pt idx="203">
                  <c:v>241</c:v>
                </c:pt>
                <c:pt idx="204">
                  <c:v>260</c:v>
                </c:pt>
                <c:pt idx="205">
                  <c:v>248</c:v>
                </c:pt>
                <c:pt idx="206">
                  <c:v>215</c:v>
                </c:pt>
                <c:pt idx="207">
                  <c:v>165</c:v>
                </c:pt>
                <c:pt idx="208">
                  <c:v>172</c:v>
                </c:pt>
                <c:pt idx="209">
                  <c:v>155</c:v>
                </c:pt>
                <c:pt idx="210">
                  <c:v>149</c:v>
                </c:pt>
                <c:pt idx="211">
                  <c:v>164</c:v>
                </c:pt>
                <c:pt idx="212">
                  <c:v>194</c:v>
                </c:pt>
                <c:pt idx="213">
                  <c:v>208</c:v>
                </c:pt>
                <c:pt idx="214">
                  <c:v>234</c:v>
                </c:pt>
                <c:pt idx="215">
                  <c:v>234</c:v>
                </c:pt>
                <c:pt idx="216">
                  <c:v>230</c:v>
                </c:pt>
                <c:pt idx="217">
                  <c:v>214</c:v>
                </c:pt>
                <c:pt idx="218">
                  <c:v>206</c:v>
                </c:pt>
                <c:pt idx="219">
                  <c:v>189</c:v>
                </c:pt>
                <c:pt idx="220">
                  <c:v>173</c:v>
                </c:pt>
                <c:pt idx="221">
                  <c:v>151</c:v>
                </c:pt>
                <c:pt idx="222">
                  <c:v>136</c:v>
                </c:pt>
                <c:pt idx="223">
                  <c:v>133</c:v>
                </c:pt>
                <c:pt idx="224">
                  <c:v>128</c:v>
                </c:pt>
                <c:pt idx="225">
                  <c:v>129</c:v>
                </c:pt>
                <c:pt idx="226">
                  <c:v>126</c:v>
                </c:pt>
                <c:pt idx="227">
                  <c:v>131</c:v>
                </c:pt>
                <c:pt idx="228">
                  <c:v>138</c:v>
                </c:pt>
                <c:pt idx="229">
                  <c:v>134</c:v>
                </c:pt>
                <c:pt idx="230">
                  <c:v>128</c:v>
                </c:pt>
                <c:pt idx="231">
                  <c:v>141</c:v>
                </c:pt>
                <c:pt idx="232">
                  <c:v>155</c:v>
                </c:pt>
                <c:pt idx="233">
                  <c:v>148</c:v>
                </c:pt>
                <c:pt idx="234">
                  <c:v>140</c:v>
                </c:pt>
                <c:pt idx="235">
                  <c:v>137</c:v>
                </c:pt>
                <c:pt idx="236">
                  <c:v>139</c:v>
                </c:pt>
                <c:pt idx="237">
                  <c:v>144</c:v>
                </c:pt>
                <c:pt idx="238">
                  <c:v>147</c:v>
                </c:pt>
                <c:pt idx="239">
                  <c:v>145</c:v>
                </c:pt>
                <c:pt idx="240">
                  <c:v>153</c:v>
                </c:pt>
                <c:pt idx="241">
                  <c:v>176</c:v>
                </c:pt>
                <c:pt idx="242">
                  <c:v>167</c:v>
                </c:pt>
                <c:pt idx="243">
                  <c:v>145</c:v>
                </c:pt>
                <c:pt idx="244">
                  <c:v>135</c:v>
                </c:pt>
                <c:pt idx="245">
                  <c:v>135</c:v>
                </c:pt>
                <c:pt idx="246">
                  <c:v>130</c:v>
                </c:pt>
                <c:pt idx="247">
                  <c:v>130</c:v>
                </c:pt>
                <c:pt idx="248">
                  <c:v>135</c:v>
                </c:pt>
                <c:pt idx="249">
                  <c:v>134</c:v>
                </c:pt>
                <c:pt idx="250">
                  <c:v>134</c:v>
                </c:pt>
                <c:pt idx="251">
                  <c:v>135</c:v>
                </c:pt>
                <c:pt idx="252">
                  <c:v>135</c:v>
                </c:pt>
                <c:pt idx="253">
                  <c:v>135</c:v>
                </c:pt>
                <c:pt idx="254">
                  <c:v>135</c:v>
                </c:pt>
                <c:pt idx="255">
                  <c:v>135</c:v>
                </c:pt>
                <c:pt idx="256">
                  <c:v>135</c:v>
                </c:pt>
                <c:pt idx="257">
                  <c:v>136</c:v>
                </c:pt>
                <c:pt idx="258">
                  <c:v>166</c:v>
                </c:pt>
                <c:pt idx="259">
                  <c:v>236</c:v>
                </c:pt>
                <c:pt idx="260">
                  <c:v>274</c:v>
                </c:pt>
                <c:pt idx="261">
                  <c:v>305</c:v>
                </c:pt>
                <c:pt idx="262">
                  <c:v>303</c:v>
                </c:pt>
                <c:pt idx="263">
                  <c:v>287</c:v>
                </c:pt>
                <c:pt idx="264">
                  <c:v>270</c:v>
                </c:pt>
                <c:pt idx="265">
                  <c:v>270</c:v>
                </c:pt>
                <c:pt idx="266">
                  <c:v>275</c:v>
                </c:pt>
                <c:pt idx="267">
                  <c:v>253</c:v>
                </c:pt>
                <c:pt idx="268">
                  <c:v>213</c:v>
                </c:pt>
                <c:pt idx="269">
                  <c:v>200</c:v>
                </c:pt>
                <c:pt idx="270">
                  <c:v>171</c:v>
                </c:pt>
                <c:pt idx="271">
                  <c:v>162</c:v>
                </c:pt>
                <c:pt idx="272">
                  <c:v>170</c:v>
                </c:pt>
                <c:pt idx="273">
                  <c:v>165</c:v>
                </c:pt>
                <c:pt idx="274">
                  <c:v>165</c:v>
                </c:pt>
                <c:pt idx="275">
                  <c:v>160</c:v>
                </c:pt>
                <c:pt idx="276">
                  <c:v>234</c:v>
                </c:pt>
                <c:pt idx="277">
                  <c:v>234</c:v>
                </c:pt>
                <c:pt idx="278">
                  <c:v>165</c:v>
                </c:pt>
                <c:pt idx="279">
                  <c:v>158</c:v>
                </c:pt>
                <c:pt idx="280">
                  <c:v>155</c:v>
                </c:pt>
                <c:pt idx="281">
                  <c:v>165</c:v>
                </c:pt>
                <c:pt idx="282">
                  <c:v>165</c:v>
                </c:pt>
                <c:pt idx="283">
                  <c:v>165</c:v>
                </c:pt>
                <c:pt idx="284">
                  <c:v>165</c:v>
                </c:pt>
                <c:pt idx="285">
                  <c:v>165</c:v>
                </c:pt>
                <c:pt idx="286">
                  <c:v>191</c:v>
                </c:pt>
                <c:pt idx="287">
                  <c:v>191</c:v>
                </c:pt>
                <c:pt idx="288">
                  <c:v>170</c:v>
                </c:pt>
                <c:pt idx="289">
                  <c:v>170</c:v>
                </c:pt>
                <c:pt idx="290">
                  <c:v>181</c:v>
                </c:pt>
                <c:pt idx="291">
                  <c:v>181</c:v>
                </c:pt>
                <c:pt idx="292">
                  <c:v>175</c:v>
                </c:pt>
                <c:pt idx="293">
                  <c:v>191</c:v>
                </c:pt>
                <c:pt idx="294">
                  <c:v>213</c:v>
                </c:pt>
                <c:pt idx="295">
                  <c:v>213</c:v>
                </c:pt>
                <c:pt idx="296">
                  <c:v>210</c:v>
                </c:pt>
                <c:pt idx="297">
                  <c:v>200</c:v>
                </c:pt>
                <c:pt idx="298">
                  <c:v>200</c:v>
                </c:pt>
                <c:pt idx="299">
                  <c:v>200</c:v>
                </c:pt>
                <c:pt idx="300">
                  <c:v>186</c:v>
                </c:pt>
                <c:pt idx="301">
                  <c:v>200</c:v>
                </c:pt>
                <c:pt idx="302">
                  <c:v>220</c:v>
                </c:pt>
                <c:pt idx="303">
                  <c:v>270</c:v>
                </c:pt>
                <c:pt idx="304">
                  <c:v>287</c:v>
                </c:pt>
                <c:pt idx="305">
                  <c:v>270</c:v>
                </c:pt>
                <c:pt idx="306">
                  <c:v>332</c:v>
                </c:pt>
                <c:pt idx="307">
                  <c:v>386</c:v>
                </c:pt>
                <c:pt idx="308">
                  <c:v>396</c:v>
                </c:pt>
                <c:pt idx="309">
                  <c:v>368</c:v>
                </c:pt>
                <c:pt idx="310">
                  <c:v>297</c:v>
                </c:pt>
                <c:pt idx="311">
                  <c:v>312</c:v>
                </c:pt>
                <c:pt idx="312">
                  <c:v>297</c:v>
                </c:pt>
                <c:pt idx="313">
                  <c:v>326</c:v>
                </c:pt>
                <c:pt idx="314">
                  <c:v>350</c:v>
                </c:pt>
                <c:pt idx="315">
                  <c:v>340</c:v>
                </c:pt>
                <c:pt idx="316">
                  <c:v>335</c:v>
                </c:pt>
                <c:pt idx="317">
                  <c:v>330</c:v>
                </c:pt>
                <c:pt idx="318">
                  <c:v>330</c:v>
                </c:pt>
                <c:pt idx="319">
                  <c:v>330</c:v>
                </c:pt>
                <c:pt idx="320">
                  <c:v>340</c:v>
                </c:pt>
                <c:pt idx="321">
                  <c:v>340</c:v>
                </c:pt>
                <c:pt idx="322">
                  <c:v>342</c:v>
                </c:pt>
                <c:pt idx="323">
                  <c:v>340</c:v>
                </c:pt>
                <c:pt idx="324">
                  <c:v>335</c:v>
                </c:pt>
                <c:pt idx="325">
                  <c:v>366</c:v>
                </c:pt>
                <c:pt idx="326">
                  <c:v>447</c:v>
                </c:pt>
                <c:pt idx="327">
                  <c:v>447</c:v>
                </c:pt>
                <c:pt idx="328">
                  <c:v>477</c:v>
                </c:pt>
                <c:pt idx="329">
                  <c:v>506</c:v>
                </c:pt>
                <c:pt idx="330">
                  <c:v>506</c:v>
                </c:pt>
                <c:pt idx="331">
                  <c:v>543</c:v>
                </c:pt>
                <c:pt idx="332">
                  <c:v>646</c:v>
                </c:pt>
                <c:pt idx="333">
                  <c:v>685</c:v>
                </c:pt>
                <c:pt idx="334">
                  <c:v>735</c:v>
                </c:pt>
                <c:pt idx="335">
                  <c:v>770</c:v>
                </c:pt>
                <c:pt idx="336">
                  <c:v>775</c:v>
                </c:pt>
                <c:pt idx="337">
                  <c:v>770</c:v>
                </c:pt>
                <c:pt idx="338">
                  <c:v>750</c:v>
                </c:pt>
                <c:pt idx="339">
                  <c:v>720</c:v>
                </c:pt>
                <c:pt idx="340">
                  <c:v>690</c:v>
                </c:pt>
                <c:pt idx="341">
                  <c:v>640</c:v>
                </c:pt>
                <c:pt idx="342">
                  <c:v>620</c:v>
                </c:pt>
                <c:pt idx="343">
                  <c:v>600</c:v>
                </c:pt>
                <c:pt idx="344">
                  <c:v>520</c:v>
                </c:pt>
                <c:pt idx="345">
                  <c:v>520</c:v>
                </c:pt>
                <c:pt idx="346">
                  <c:v>495</c:v>
                </c:pt>
                <c:pt idx="347">
                  <c:v>457</c:v>
                </c:pt>
                <c:pt idx="348">
                  <c:v>425</c:v>
                </c:pt>
                <c:pt idx="349">
                  <c:v>414</c:v>
                </c:pt>
                <c:pt idx="350">
                  <c:v>414</c:v>
                </c:pt>
                <c:pt idx="351">
                  <c:v>366</c:v>
                </c:pt>
                <c:pt idx="352">
                  <c:v>378</c:v>
                </c:pt>
                <c:pt idx="353">
                  <c:v>378</c:v>
                </c:pt>
                <c:pt idx="354">
                  <c:v>353</c:v>
                </c:pt>
                <c:pt idx="355">
                  <c:v>340</c:v>
                </c:pt>
                <c:pt idx="356">
                  <c:v>340</c:v>
                </c:pt>
                <c:pt idx="357">
                  <c:v>340</c:v>
                </c:pt>
                <c:pt idx="358">
                  <c:v>312</c:v>
                </c:pt>
                <c:pt idx="359">
                  <c:v>326</c:v>
                </c:pt>
                <c:pt idx="360">
                  <c:v>326</c:v>
                </c:pt>
                <c:pt idx="361">
                  <c:v>326</c:v>
                </c:pt>
                <c:pt idx="362">
                  <c:v>297</c:v>
                </c:pt>
                <c:pt idx="363">
                  <c:v>281</c:v>
                </c:pt>
                <c:pt idx="364">
                  <c:v>265</c:v>
                </c:pt>
              </c:numCache>
            </c:numRef>
          </c:val>
          <c:smooth val="1"/>
          <c:extLst>
            <c:ext xmlns:c16="http://schemas.microsoft.com/office/drawing/2014/chart" uri="{C3380CC4-5D6E-409C-BE32-E72D297353CC}">
              <c16:uniqueId val="{00000002-70F7-4B79-A3B1-F170F52DEDC8}"/>
            </c:ext>
          </c:extLst>
        </c:ser>
        <c:ser>
          <c:idx val="3"/>
          <c:order val="3"/>
          <c:tx>
            <c:v>Sremska Mitrovica</c:v>
          </c:tx>
          <c:spPr>
            <a:ln w="25400">
              <a:solidFill>
                <a:srgbClr val="FF0000"/>
              </a:solidFill>
              <a:prstDash val="solid"/>
            </a:ln>
          </c:spPr>
          <c:marker>
            <c:symbol val="none"/>
          </c:marker>
          <c:cat>
            <c:numRef>
              <c:f>Podaci!$A$2:$A$366</c:f>
              <c:numCache>
                <c:formatCode>m/d/yyyy</c:formatCode>
                <c:ptCount val="365"/>
                <c:pt idx="0">
                  <c:v>45658</c:v>
                </c:pt>
                <c:pt idx="1">
                  <c:v>45659</c:v>
                </c:pt>
                <c:pt idx="2">
                  <c:v>45660</c:v>
                </c:pt>
                <c:pt idx="3">
                  <c:v>45661</c:v>
                </c:pt>
                <c:pt idx="4">
                  <c:v>45662</c:v>
                </c:pt>
                <c:pt idx="5">
                  <c:v>45663</c:v>
                </c:pt>
                <c:pt idx="6">
                  <c:v>45664</c:v>
                </c:pt>
                <c:pt idx="7">
                  <c:v>45665</c:v>
                </c:pt>
                <c:pt idx="8">
                  <c:v>45666</c:v>
                </c:pt>
                <c:pt idx="9">
                  <c:v>45667</c:v>
                </c:pt>
                <c:pt idx="10">
                  <c:v>45668</c:v>
                </c:pt>
                <c:pt idx="11">
                  <c:v>45669</c:v>
                </c:pt>
                <c:pt idx="12">
                  <c:v>45670</c:v>
                </c:pt>
                <c:pt idx="13">
                  <c:v>45671</c:v>
                </c:pt>
                <c:pt idx="14">
                  <c:v>45672</c:v>
                </c:pt>
                <c:pt idx="15">
                  <c:v>45673</c:v>
                </c:pt>
                <c:pt idx="16">
                  <c:v>45674</c:v>
                </c:pt>
                <c:pt idx="17">
                  <c:v>45675</c:v>
                </c:pt>
                <c:pt idx="18">
                  <c:v>45676</c:v>
                </c:pt>
                <c:pt idx="19">
                  <c:v>45677</c:v>
                </c:pt>
                <c:pt idx="20">
                  <c:v>45678</c:v>
                </c:pt>
                <c:pt idx="21">
                  <c:v>45679</c:v>
                </c:pt>
                <c:pt idx="22">
                  <c:v>45680</c:v>
                </c:pt>
                <c:pt idx="23">
                  <c:v>45681</c:v>
                </c:pt>
                <c:pt idx="24">
                  <c:v>45682</c:v>
                </c:pt>
                <c:pt idx="25">
                  <c:v>45683</c:v>
                </c:pt>
                <c:pt idx="26">
                  <c:v>45684</c:v>
                </c:pt>
                <c:pt idx="27">
                  <c:v>45685</c:v>
                </c:pt>
                <c:pt idx="28">
                  <c:v>45686</c:v>
                </c:pt>
                <c:pt idx="29">
                  <c:v>45687</c:v>
                </c:pt>
                <c:pt idx="30">
                  <c:v>45688</c:v>
                </c:pt>
                <c:pt idx="31">
                  <c:v>45689</c:v>
                </c:pt>
                <c:pt idx="32">
                  <c:v>45690</c:v>
                </c:pt>
                <c:pt idx="33">
                  <c:v>45691</c:v>
                </c:pt>
                <c:pt idx="34">
                  <c:v>45692</c:v>
                </c:pt>
                <c:pt idx="35">
                  <c:v>45693</c:v>
                </c:pt>
                <c:pt idx="36">
                  <c:v>45694</c:v>
                </c:pt>
                <c:pt idx="37">
                  <c:v>45695</c:v>
                </c:pt>
                <c:pt idx="38">
                  <c:v>45696</c:v>
                </c:pt>
                <c:pt idx="39">
                  <c:v>45697</c:v>
                </c:pt>
                <c:pt idx="40">
                  <c:v>45698</c:v>
                </c:pt>
                <c:pt idx="41">
                  <c:v>45699</c:v>
                </c:pt>
                <c:pt idx="42">
                  <c:v>45700</c:v>
                </c:pt>
                <c:pt idx="43">
                  <c:v>45701</c:v>
                </c:pt>
                <c:pt idx="44">
                  <c:v>45702</c:v>
                </c:pt>
                <c:pt idx="45">
                  <c:v>45703</c:v>
                </c:pt>
                <c:pt idx="46">
                  <c:v>45704</c:v>
                </c:pt>
                <c:pt idx="47">
                  <c:v>45705</c:v>
                </c:pt>
                <c:pt idx="48">
                  <c:v>45706</c:v>
                </c:pt>
                <c:pt idx="49">
                  <c:v>45707</c:v>
                </c:pt>
                <c:pt idx="50">
                  <c:v>45708</c:v>
                </c:pt>
                <c:pt idx="51">
                  <c:v>45709</c:v>
                </c:pt>
                <c:pt idx="52">
                  <c:v>45710</c:v>
                </c:pt>
                <c:pt idx="53">
                  <c:v>45711</c:v>
                </c:pt>
                <c:pt idx="54">
                  <c:v>45712</c:v>
                </c:pt>
                <c:pt idx="55">
                  <c:v>45713</c:v>
                </c:pt>
                <c:pt idx="56">
                  <c:v>45714</c:v>
                </c:pt>
                <c:pt idx="57">
                  <c:v>45715</c:v>
                </c:pt>
                <c:pt idx="58">
                  <c:v>45716</c:v>
                </c:pt>
                <c:pt idx="59">
                  <c:v>45717</c:v>
                </c:pt>
                <c:pt idx="60">
                  <c:v>45718</c:v>
                </c:pt>
                <c:pt idx="61">
                  <c:v>45719</c:v>
                </c:pt>
                <c:pt idx="62">
                  <c:v>45720</c:v>
                </c:pt>
                <c:pt idx="63">
                  <c:v>45721</c:v>
                </c:pt>
                <c:pt idx="64">
                  <c:v>45722</c:v>
                </c:pt>
                <c:pt idx="65">
                  <c:v>45723</c:v>
                </c:pt>
                <c:pt idx="66">
                  <c:v>45724</c:v>
                </c:pt>
                <c:pt idx="67">
                  <c:v>45725</c:v>
                </c:pt>
                <c:pt idx="68">
                  <c:v>45726</c:v>
                </c:pt>
                <c:pt idx="69">
                  <c:v>45727</c:v>
                </c:pt>
                <c:pt idx="70">
                  <c:v>45728</c:v>
                </c:pt>
                <c:pt idx="71">
                  <c:v>45729</c:v>
                </c:pt>
                <c:pt idx="72">
                  <c:v>45730</c:v>
                </c:pt>
                <c:pt idx="73">
                  <c:v>45731</c:v>
                </c:pt>
                <c:pt idx="74">
                  <c:v>45732</c:v>
                </c:pt>
                <c:pt idx="75">
                  <c:v>45733</c:v>
                </c:pt>
                <c:pt idx="76">
                  <c:v>45734</c:v>
                </c:pt>
                <c:pt idx="77">
                  <c:v>45735</c:v>
                </c:pt>
                <c:pt idx="78">
                  <c:v>45736</c:v>
                </c:pt>
                <c:pt idx="79">
                  <c:v>45737</c:v>
                </c:pt>
                <c:pt idx="80">
                  <c:v>45738</c:v>
                </c:pt>
                <c:pt idx="81">
                  <c:v>45739</c:v>
                </c:pt>
                <c:pt idx="82">
                  <c:v>45740</c:v>
                </c:pt>
                <c:pt idx="83">
                  <c:v>45741</c:v>
                </c:pt>
                <c:pt idx="84">
                  <c:v>45742</c:v>
                </c:pt>
                <c:pt idx="85">
                  <c:v>45743</c:v>
                </c:pt>
                <c:pt idx="86">
                  <c:v>45744</c:v>
                </c:pt>
                <c:pt idx="87">
                  <c:v>45745</c:v>
                </c:pt>
                <c:pt idx="88">
                  <c:v>45746</c:v>
                </c:pt>
                <c:pt idx="89">
                  <c:v>45747</c:v>
                </c:pt>
                <c:pt idx="90">
                  <c:v>45748</c:v>
                </c:pt>
                <c:pt idx="91">
                  <c:v>45749</c:v>
                </c:pt>
                <c:pt idx="92">
                  <c:v>45750</c:v>
                </c:pt>
                <c:pt idx="93">
                  <c:v>45751</c:v>
                </c:pt>
                <c:pt idx="94">
                  <c:v>45752</c:v>
                </c:pt>
                <c:pt idx="95">
                  <c:v>45753</c:v>
                </c:pt>
                <c:pt idx="96">
                  <c:v>45754</c:v>
                </c:pt>
                <c:pt idx="97">
                  <c:v>45755</c:v>
                </c:pt>
                <c:pt idx="98">
                  <c:v>45756</c:v>
                </c:pt>
                <c:pt idx="99">
                  <c:v>45757</c:v>
                </c:pt>
                <c:pt idx="100">
                  <c:v>45758</c:v>
                </c:pt>
                <c:pt idx="101">
                  <c:v>45759</c:v>
                </c:pt>
                <c:pt idx="102">
                  <c:v>45760</c:v>
                </c:pt>
                <c:pt idx="103">
                  <c:v>45761</c:v>
                </c:pt>
                <c:pt idx="104">
                  <c:v>45762</c:v>
                </c:pt>
                <c:pt idx="105">
                  <c:v>45763</c:v>
                </c:pt>
                <c:pt idx="106">
                  <c:v>45764</c:v>
                </c:pt>
                <c:pt idx="107">
                  <c:v>45765</c:v>
                </c:pt>
                <c:pt idx="108">
                  <c:v>45766</c:v>
                </c:pt>
                <c:pt idx="109">
                  <c:v>45767</c:v>
                </c:pt>
                <c:pt idx="110">
                  <c:v>45768</c:v>
                </c:pt>
                <c:pt idx="111">
                  <c:v>45769</c:v>
                </c:pt>
                <c:pt idx="112">
                  <c:v>45770</c:v>
                </c:pt>
                <c:pt idx="113">
                  <c:v>45771</c:v>
                </c:pt>
                <c:pt idx="114">
                  <c:v>45772</c:v>
                </c:pt>
                <c:pt idx="115">
                  <c:v>45773</c:v>
                </c:pt>
                <c:pt idx="116">
                  <c:v>45774</c:v>
                </c:pt>
                <c:pt idx="117">
                  <c:v>45775</c:v>
                </c:pt>
                <c:pt idx="118">
                  <c:v>45776</c:v>
                </c:pt>
                <c:pt idx="119">
                  <c:v>45777</c:v>
                </c:pt>
                <c:pt idx="120">
                  <c:v>45778</c:v>
                </c:pt>
                <c:pt idx="121">
                  <c:v>45779</c:v>
                </c:pt>
                <c:pt idx="122">
                  <c:v>45780</c:v>
                </c:pt>
                <c:pt idx="123">
                  <c:v>45781</c:v>
                </c:pt>
                <c:pt idx="124">
                  <c:v>45782</c:v>
                </c:pt>
                <c:pt idx="125">
                  <c:v>45783</c:v>
                </c:pt>
                <c:pt idx="126">
                  <c:v>45784</c:v>
                </c:pt>
                <c:pt idx="127">
                  <c:v>45785</c:v>
                </c:pt>
                <c:pt idx="128">
                  <c:v>45786</c:v>
                </c:pt>
                <c:pt idx="129">
                  <c:v>45787</c:v>
                </c:pt>
                <c:pt idx="130">
                  <c:v>45788</c:v>
                </c:pt>
                <c:pt idx="131">
                  <c:v>45789</c:v>
                </c:pt>
                <c:pt idx="132">
                  <c:v>45790</c:v>
                </c:pt>
                <c:pt idx="133">
                  <c:v>45791</c:v>
                </c:pt>
                <c:pt idx="134">
                  <c:v>45792</c:v>
                </c:pt>
                <c:pt idx="135">
                  <c:v>45793</c:v>
                </c:pt>
                <c:pt idx="136">
                  <c:v>45794</c:v>
                </c:pt>
                <c:pt idx="137">
                  <c:v>45795</c:v>
                </c:pt>
                <c:pt idx="138">
                  <c:v>45796</c:v>
                </c:pt>
                <c:pt idx="139">
                  <c:v>45797</c:v>
                </c:pt>
                <c:pt idx="140">
                  <c:v>45798</c:v>
                </c:pt>
                <c:pt idx="141">
                  <c:v>45799</c:v>
                </c:pt>
                <c:pt idx="142">
                  <c:v>45800</c:v>
                </c:pt>
                <c:pt idx="143">
                  <c:v>45801</c:v>
                </c:pt>
                <c:pt idx="144">
                  <c:v>45802</c:v>
                </c:pt>
                <c:pt idx="145">
                  <c:v>45803</c:v>
                </c:pt>
                <c:pt idx="146">
                  <c:v>45804</c:v>
                </c:pt>
                <c:pt idx="147">
                  <c:v>45805</c:v>
                </c:pt>
                <c:pt idx="148">
                  <c:v>45806</c:v>
                </c:pt>
                <c:pt idx="149">
                  <c:v>45807</c:v>
                </c:pt>
                <c:pt idx="150">
                  <c:v>45808</c:v>
                </c:pt>
                <c:pt idx="151">
                  <c:v>45809</c:v>
                </c:pt>
                <c:pt idx="152">
                  <c:v>45810</c:v>
                </c:pt>
                <c:pt idx="153">
                  <c:v>45811</c:v>
                </c:pt>
                <c:pt idx="154">
                  <c:v>45812</c:v>
                </c:pt>
                <c:pt idx="155">
                  <c:v>45813</c:v>
                </c:pt>
                <c:pt idx="156">
                  <c:v>45814</c:v>
                </c:pt>
                <c:pt idx="157">
                  <c:v>45815</c:v>
                </c:pt>
                <c:pt idx="158">
                  <c:v>45816</c:v>
                </c:pt>
                <c:pt idx="159">
                  <c:v>45817</c:v>
                </c:pt>
                <c:pt idx="160">
                  <c:v>45818</c:v>
                </c:pt>
                <c:pt idx="161">
                  <c:v>45819</c:v>
                </c:pt>
                <c:pt idx="162">
                  <c:v>45820</c:v>
                </c:pt>
                <c:pt idx="163">
                  <c:v>45821</c:v>
                </c:pt>
                <c:pt idx="164">
                  <c:v>45822</c:v>
                </c:pt>
                <c:pt idx="165">
                  <c:v>45823</c:v>
                </c:pt>
                <c:pt idx="166">
                  <c:v>45824</c:v>
                </c:pt>
                <c:pt idx="167">
                  <c:v>45825</c:v>
                </c:pt>
                <c:pt idx="168">
                  <c:v>45826</c:v>
                </c:pt>
                <c:pt idx="169">
                  <c:v>45827</c:v>
                </c:pt>
                <c:pt idx="170">
                  <c:v>45828</c:v>
                </c:pt>
                <c:pt idx="171">
                  <c:v>45829</c:v>
                </c:pt>
                <c:pt idx="172">
                  <c:v>45830</c:v>
                </c:pt>
                <c:pt idx="173">
                  <c:v>45831</c:v>
                </c:pt>
                <c:pt idx="174">
                  <c:v>45832</c:v>
                </c:pt>
                <c:pt idx="175">
                  <c:v>45833</c:v>
                </c:pt>
                <c:pt idx="176">
                  <c:v>45834</c:v>
                </c:pt>
                <c:pt idx="177">
                  <c:v>45835</c:v>
                </c:pt>
                <c:pt idx="178">
                  <c:v>45836</c:v>
                </c:pt>
                <c:pt idx="179">
                  <c:v>45837</c:v>
                </c:pt>
                <c:pt idx="180">
                  <c:v>45838</c:v>
                </c:pt>
                <c:pt idx="181">
                  <c:v>45839</c:v>
                </c:pt>
                <c:pt idx="182">
                  <c:v>45840</c:v>
                </c:pt>
                <c:pt idx="183">
                  <c:v>45841</c:v>
                </c:pt>
                <c:pt idx="184">
                  <c:v>45842</c:v>
                </c:pt>
                <c:pt idx="185">
                  <c:v>45843</c:v>
                </c:pt>
                <c:pt idx="186">
                  <c:v>45844</c:v>
                </c:pt>
                <c:pt idx="187">
                  <c:v>45845</c:v>
                </c:pt>
                <c:pt idx="188">
                  <c:v>45846</c:v>
                </c:pt>
                <c:pt idx="189">
                  <c:v>45847</c:v>
                </c:pt>
                <c:pt idx="190">
                  <c:v>45848</c:v>
                </c:pt>
                <c:pt idx="191">
                  <c:v>45849</c:v>
                </c:pt>
                <c:pt idx="192">
                  <c:v>45850</c:v>
                </c:pt>
                <c:pt idx="193">
                  <c:v>45851</c:v>
                </c:pt>
                <c:pt idx="194">
                  <c:v>45852</c:v>
                </c:pt>
                <c:pt idx="195">
                  <c:v>45853</c:v>
                </c:pt>
                <c:pt idx="196">
                  <c:v>45854</c:v>
                </c:pt>
                <c:pt idx="197">
                  <c:v>45855</c:v>
                </c:pt>
                <c:pt idx="198">
                  <c:v>45856</c:v>
                </c:pt>
                <c:pt idx="199">
                  <c:v>45857</c:v>
                </c:pt>
                <c:pt idx="200">
                  <c:v>45858</c:v>
                </c:pt>
                <c:pt idx="201">
                  <c:v>45859</c:v>
                </c:pt>
                <c:pt idx="202">
                  <c:v>45860</c:v>
                </c:pt>
                <c:pt idx="203">
                  <c:v>45861</c:v>
                </c:pt>
                <c:pt idx="204">
                  <c:v>45862</c:v>
                </c:pt>
                <c:pt idx="205">
                  <c:v>45863</c:v>
                </c:pt>
                <c:pt idx="206">
                  <c:v>45864</c:v>
                </c:pt>
                <c:pt idx="207">
                  <c:v>45865</c:v>
                </c:pt>
                <c:pt idx="208">
                  <c:v>45866</c:v>
                </c:pt>
                <c:pt idx="209">
                  <c:v>45867</c:v>
                </c:pt>
                <c:pt idx="210">
                  <c:v>45868</c:v>
                </c:pt>
                <c:pt idx="211">
                  <c:v>45869</c:v>
                </c:pt>
                <c:pt idx="212">
                  <c:v>45870</c:v>
                </c:pt>
                <c:pt idx="213">
                  <c:v>45871</c:v>
                </c:pt>
                <c:pt idx="214">
                  <c:v>45872</c:v>
                </c:pt>
                <c:pt idx="215">
                  <c:v>45873</c:v>
                </c:pt>
                <c:pt idx="216">
                  <c:v>45874</c:v>
                </c:pt>
                <c:pt idx="217">
                  <c:v>45875</c:v>
                </c:pt>
                <c:pt idx="218">
                  <c:v>45876</c:v>
                </c:pt>
                <c:pt idx="219">
                  <c:v>45877</c:v>
                </c:pt>
                <c:pt idx="220">
                  <c:v>45878</c:v>
                </c:pt>
                <c:pt idx="221">
                  <c:v>45879</c:v>
                </c:pt>
                <c:pt idx="222">
                  <c:v>45880</c:v>
                </c:pt>
                <c:pt idx="223">
                  <c:v>45881</c:v>
                </c:pt>
                <c:pt idx="224">
                  <c:v>45882</c:v>
                </c:pt>
                <c:pt idx="225">
                  <c:v>45883</c:v>
                </c:pt>
                <c:pt idx="226">
                  <c:v>45884</c:v>
                </c:pt>
                <c:pt idx="227">
                  <c:v>45885</c:v>
                </c:pt>
                <c:pt idx="228">
                  <c:v>45886</c:v>
                </c:pt>
                <c:pt idx="229">
                  <c:v>45887</c:v>
                </c:pt>
                <c:pt idx="230">
                  <c:v>45888</c:v>
                </c:pt>
                <c:pt idx="231">
                  <c:v>45889</c:v>
                </c:pt>
                <c:pt idx="232">
                  <c:v>45890</c:v>
                </c:pt>
                <c:pt idx="233">
                  <c:v>45891</c:v>
                </c:pt>
                <c:pt idx="234">
                  <c:v>45892</c:v>
                </c:pt>
                <c:pt idx="235">
                  <c:v>45893</c:v>
                </c:pt>
                <c:pt idx="236">
                  <c:v>45894</c:v>
                </c:pt>
                <c:pt idx="237">
                  <c:v>45895</c:v>
                </c:pt>
                <c:pt idx="238">
                  <c:v>45896</c:v>
                </c:pt>
                <c:pt idx="239">
                  <c:v>45897</c:v>
                </c:pt>
                <c:pt idx="240">
                  <c:v>45898</c:v>
                </c:pt>
                <c:pt idx="241">
                  <c:v>45899</c:v>
                </c:pt>
                <c:pt idx="242">
                  <c:v>45900</c:v>
                </c:pt>
                <c:pt idx="243">
                  <c:v>45901</c:v>
                </c:pt>
                <c:pt idx="244">
                  <c:v>45902</c:v>
                </c:pt>
                <c:pt idx="245">
                  <c:v>45903</c:v>
                </c:pt>
                <c:pt idx="246">
                  <c:v>45904</c:v>
                </c:pt>
                <c:pt idx="247">
                  <c:v>45905</c:v>
                </c:pt>
                <c:pt idx="248">
                  <c:v>45906</c:v>
                </c:pt>
                <c:pt idx="249">
                  <c:v>45907</c:v>
                </c:pt>
                <c:pt idx="250">
                  <c:v>45908</c:v>
                </c:pt>
                <c:pt idx="251">
                  <c:v>45909</c:v>
                </c:pt>
                <c:pt idx="252">
                  <c:v>45910</c:v>
                </c:pt>
                <c:pt idx="253">
                  <c:v>45911</c:v>
                </c:pt>
                <c:pt idx="254">
                  <c:v>45912</c:v>
                </c:pt>
                <c:pt idx="255">
                  <c:v>45913</c:v>
                </c:pt>
                <c:pt idx="256">
                  <c:v>45914</c:v>
                </c:pt>
                <c:pt idx="257">
                  <c:v>45915</c:v>
                </c:pt>
                <c:pt idx="258">
                  <c:v>45916</c:v>
                </c:pt>
                <c:pt idx="259">
                  <c:v>45917</c:v>
                </c:pt>
                <c:pt idx="260">
                  <c:v>45918</c:v>
                </c:pt>
                <c:pt idx="261">
                  <c:v>45919</c:v>
                </c:pt>
                <c:pt idx="262">
                  <c:v>45920</c:v>
                </c:pt>
                <c:pt idx="263">
                  <c:v>45921</c:v>
                </c:pt>
                <c:pt idx="264">
                  <c:v>45922</c:v>
                </c:pt>
                <c:pt idx="265">
                  <c:v>45923</c:v>
                </c:pt>
                <c:pt idx="266">
                  <c:v>45924</c:v>
                </c:pt>
                <c:pt idx="267">
                  <c:v>45925</c:v>
                </c:pt>
                <c:pt idx="268">
                  <c:v>45926</c:v>
                </c:pt>
                <c:pt idx="269">
                  <c:v>45927</c:v>
                </c:pt>
                <c:pt idx="270">
                  <c:v>45928</c:v>
                </c:pt>
                <c:pt idx="271">
                  <c:v>45929</c:v>
                </c:pt>
                <c:pt idx="272">
                  <c:v>45930</c:v>
                </c:pt>
                <c:pt idx="273">
                  <c:v>45931</c:v>
                </c:pt>
                <c:pt idx="274">
                  <c:v>45932</c:v>
                </c:pt>
                <c:pt idx="275">
                  <c:v>45933</c:v>
                </c:pt>
                <c:pt idx="276">
                  <c:v>45934</c:v>
                </c:pt>
                <c:pt idx="277">
                  <c:v>45935</c:v>
                </c:pt>
                <c:pt idx="278">
                  <c:v>45936</c:v>
                </c:pt>
                <c:pt idx="279">
                  <c:v>45937</c:v>
                </c:pt>
                <c:pt idx="280">
                  <c:v>45938</c:v>
                </c:pt>
                <c:pt idx="281">
                  <c:v>45939</c:v>
                </c:pt>
                <c:pt idx="282">
                  <c:v>45940</c:v>
                </c:pt>
                <c:pt idx="283">
                  <c:v>45941</c:v>
                </c:pt>
                <c:pt idx="284">
                  <c:v>45942</c:v>
                </c:pt>
                <c:pt idx="285">
                  <c:v>45943</c:v>
                </c:pt>
                <c:pt idx="286">
                  <c:v>45944</c:v>
                </c:pt>
                <c:pt idx="287">
                  <c:v>45945</c:v>
                </c:pt>
                <c:pt idx="288">
                  <c:v>45946</c:v>
                </c:pt>
                <c:pt idx="289">
                  <c:v>45947</c:v>
                </c:pt>
                <c:pt idx="290">
                  <c:v>45948</c:v>
                </c:pt>
                <c:pt idx="291">
                  <c:v>45949</c:v>
                </c:pt>
                <c:pt idx="292">
                  <c:v>45950</c:v>
                </c:pt>
                <c:pt idx="293">
                  <c:v>45951</c:v>
                </c:pt>
                <c:pt idx="294">
                  <c:v>45952</c:v>
                </c:pt>
                <c:pt idx="295">
                  <c:v>45953</c:v>
                </c:pt>
                <c:pt idx="296">
                  <c:v>45954</c:v>
                </c:pt>
                <c:pt idx="297">
                  <c:v>45955</c:v>
                </c:pt>
                <c:pt idx="298">
                  <c:v>45956</c:v>
                </c:pt>
                <c:pt idx="299">
                  <c:v>45957</c:v>
                </c:pt>
                <c:pt idx="300">
                  <c:v>45958</c:v>
                </c:pt>
                <c:pt idx="301">
                  <c:v>45959</c:v>
                </c:pt>
                <c:pt idx="302">
                  <c:v>45960</c:v>
                </c:pt>
                <c:pt idx="303">
                  <c:v>45961</c:v>
                </c:pt>
                <c:pt idx="304">
                  <c:v>45962</c:v>
                </c:pt>
                <c:pt idx="305">
                  <c:v>45963</c:v>
                </c:pt>
                <c:pt idx="306">
                  <c:v>45964</c:v>
                </c:pt>
                <c:pt idx="307">
                  <c:v>45965</c:v>
                </c:pt>
                <c:pt idx="308">
                  <c:v>45966</c:v>
                </c:pt>
                <c:pt idx="309">
                  <c:v>45967</c:v>
                </c:pt>
                <c:pt idx="310">
                  <c:v>45968</c:v>
                </c:pt>
                <c:pt idx="311">
                  <c:v>45969</c:v>
                </c:pt>
                <c:pt idx="312">
                  <c:v>45970</c:v>
                </c:pt>
                <c:pt idx="313">
                  <c:v>45971</c:v>
                </c:pt>
                <c:pt idx="314">
                  <c:v>45972</c:v>
                </c:pt>
                <c:pt idx="315">
                  <c:v>45973</c:v>
                </c:pt>
                <c:pt idx="316">
                  <c:v>45974</c:v>
                </c:pt>
                <c:pt idx="317">
                  <c:v>45975</c:v>
                </c:pt>
                <c:pt idx="318">
                  <c:v>45976</c:v>
                </c:pt>
                <c:pt idx="319">
                  <c:v>45977</c:v>
                </c:pt>
                <c:pt idx="320">
                  <c:v>45978</c:v>
                </c:pt>
                <c:pt idx="321">
                  <c:v>45979</c:v>
                </c:pt>
                <c:pt idx="322">
                  <c:v>45980</c:v>
                </c:pt>
                <c:pt idx="323">
                  <c:v>45981</c:v>
                </c:pt>
                <c:pt idx="324">
                  <c:v>45982</c:v>
                </c:pt>
                <c:pt idx="325">
                  <c:v>45983</c:v>
                </c:pt>
                <c:pt idx="326">
                  <c:v>45984</c:v>
                </c:pt>
                <c:pt idx="327">
                  <c:v>45985</c:v>
                </c:pt>
                <c:pt idx="328">
                  <c:v>45986</c:v>
                </c:pt>
                <c:pt idx="329">
                  <c:v>45987</c:v>
                </c:pt>
                <c:pt idx="330">
                  <c:v>45988</c:v>
                </c:pt>
                <c:pt idx="331">
                  <c:v>45989</c:v>
                </c:pt>
                <c:pt idx="332">
                  <c:v>45990</c:v>
                </c:pt>
                <c:pt idx="333">
                  <c:v>45991</c:v>
                </c:pt>
                <c:pt idx="334">
                  <c:v>45992</c:v>
                </c:pt>
                <c:pt idx="335">
                  <c:v>45993</c:v>
                </c:pt>
                <c:pt idx="336">
                  <c:v>45994</c:v>
                </c:pt>
                <c:pt idx="337">
                  <c:v>45995</c:v>
                </c:pt>
                <c:pt idx="338">
                  <c:v>45996</c:v>
                </c:pt>
                <c:pt idx="339">
                  <c:v>45997</c:v>
                </c:pt>
                <c:pt idx="340">
                  <c:v>45998</c:v>
                </c:pt>
                <c:pt idx="341">
                  <c:v>45999</c:v>
                </c:pt>
                <c:pt idx="342">
                  <c:v>46000</c:v>
                </c:pt>
                <c:pt idx="343">
                  <c:v>46001</c:v>
                </c:pt>
                <c:pt idx="344">
                  <c:v>46002</c:v>
                </c:pt>
                <c:pt idx="345">
                  <c:v>46003</c:v>
                </c:pt>
                <c:pt idx="346">
                  <c:v>46004</c:v>
                </c:pt>
                <c:pt idx="347">
                  <c:v>46005</c:v>
                </c:pt>
                <c:pt idx="348">
                  <c:v>46006</c:v>
                </c:pt>
                <c:pt idx="349">
                  <c:v>46007</c:v>
                </c:pt>
                <c:pt idx="350">
                  <c:v>46008</c:v>
                </c:pt>
                <c:pt idx="351">
                  <c:v>46009</c:v>
                </c:pt>
                <c:pt idx="352">
                  <c:v>46010</c:v>
                </c:pt>
                <c:pt idx="353">
                  <c:v>46011</c:v>
                </c:pt>
                <c:pt idx="354">
                  <c:v>46012</c:v>
                </c:pt>
                <c:pt idx="355">
                  <c:v>46013</c:v>
                </c:pt>
                <c:pt idx="356">
                  <c:v>46014</c:v>
                </c:pt>
                <c:pt idx="357">
                  <c:v>46015</c:v>
                </c:pt>
                <c:pt idx="358">
                  <c:v>46016</c:v>
                </c:pt>
                <c:pt idx="359">
                  <c:v>46017</c:v>
                </c:pt>
                <c:pt idx="360">
                  <c:v>46018</c:v>
                </c:pt>
                <c:pt idx="361">
                  <c:v>46019</c:v>
                </c:pt>
                <c:pt idx="362">
                  <c:v>46020</c:v>
                </c:pt>
                <c:pt idx="363">
                  <c:v>46021</c:v>
                </c:pt>
                <c:pt idx="364">
                  <c:v>46022</c:v>
                </c:pt>
              </c:numCache>
            </c:numRef>
          </c:cat>
          <c:val>
            <c:numRef>
              <c:f>Podaci!$E$2:$E$366</c:f>
              <c:numCache>
                <c:formatCode>0</c:formatCode>
                <c:ptCount val="365"/>
                <c:pt idx="0">
                  <c:v>1600</c:v>
                </c:pt>
                <c:pt idx="1">
                  <c:v>1460</c:v>
                </c:pt>
                <c:pt idx="2">
                  <c:v>1330</c:v>
                </c:pt>
                <c:pt idx="3">
                  <c:v>1340</c:v>
                </c:pt>
                <c:pt idx="4">
                  <c:v>1520</c:v>
                </c:pt>
                <c:pt idx="5">
                  <c:v>1550</c:v>
                </c:pt>
                <c:pt idx="6">
                  <c:v>1670</c:v>
                </c:pt>
                <c:pt idx="7">
                  <c:v>2050</c:v>
                </c:pt>
                <c:pt idx="8">
                  <c:v>2580</c:v>
                </c:pt>
                <c:pt idx="9">
                  <c:v>2940</c:v>
                </c:pt>
                <c:pt idx="10">
                  <c:v>3120</c:v>
                </c:pt>
                <c:pt idx="11">
                  <c:v>3190</c:v>
                </c:pt>
                <c:pt idx="12">
                  <c:v>3150</c:v>
                </c:pt>
                <c:pt idx="13">
                  <c:v>3020</c:v>
                </c:pt>
                <c:pt idx="14">
                  <c:v>2860</c:v>
                </c:pt>
                <c:pt idx="15">
                  <c:v>2700</c:v>
                </c:pt>
                <c:pt idx="16">
                  <c:v>2530</c:v>
                </c:pt>
                <c:pt idx="17">
                  <c:v>2370</c:v>
                </c:pt>
                <c:pt idx="18">
                  <c:v>2160</c:v>
                </c:pt>
                <c:pt idx="19">
                  <c:v>1930</c:v>
                </c:pt>
                <c:pt idx="20">
                  <c:v>1780</c:v>
                </c:pt>
                <c:pt idx="21">
                  <c:v>1660</c:v>
                </c:pt>
                <c:pt idx="22">
                  <c:v>1560</c:v>
                </c:pt>
                <c:pt idx="23">
                  <c:v>1490</c:v>
                </c:pt>
                <c:pt idx="24">
                  <c:v>1460</c:v>
                </c:pt>
                <c:pt idx="25">
                  <c:v>1420</c:v>
                </c:pt>
                <c:pt idx="26">
                  <c:v>1440</c:v>
                </c:pt>
                <c:pt idx="27">
                  <c:v>1420</c:v>
                </c:pt>
                <c:pt idx="28">
                  <c:v>1470</c:v>
                </c:pt>
                <c:pt idx="29">
                  <c:v>1560</c:v>
                </c:pt>
                <c:pt idx="30">
                  <c:v>1590</c:v>
                </c:pt>
                <c:pt idx="31">
                  <c:v>1710</c:v>
                </c:pt>
                <c:pt idx="32">
                  <c:v>1790</c:v>
                </c:pt>
                <c:pt idx="33">
                  <c:v>1770</c:v>
                </c:pt>
                <c:pt idx="34">
                  <c:v>1760</c:v>
                </c:pt>
                <c:pt idx="35">
                  <c:v>1660</c:v>
                </c:pt>
                <c:pt idx="36">
                  <c:v>1520</c:v>
                </c:pt>
                <c:pt idx="37">
                  <c:v>1420</c:v>
                </c:pt>
                <c:pt idx="38">
                  <c:v>1320</c:v>
                </c:pt>
                <c:pt idx="39">
                  <c:v>1240</c:v>
                </c:pt>
                <c:pt idx="40">
                  <c:v>1140</c:v>
                </c:pt>
                <c:pt idx="41">
                  <c:v>1060</c:v>
                </c:pt>
                <c:pt idx="42">
                  <c:v>1100</c:v>
                </c:pt>
                <c:pt idx="43">
                  <c:v>1070</c:v>
                </c:pt>
                <c:pt idx="44">
                  <c:v>997</c:v>
                </c:pt>
                <c:pt idx="45">
                  <c:v>947</c:v>
                </c:pt>
                <c:pt idx="46">
                  <c:v>950</c:v>
                </c:pt>
                <c:pt idx="47">
                  <c:v>952</c:v>
                </c:pt>
                <c:pt idx="48">
                  <c:v>1010</c:v>
                </c:pt>
                <c:pt idx="49">
                  <c:v>1090</c:v>
                </c:pt>
                <c:pt idx="50">
                  <c:v>1120</c:v>
                </c:pt>
                <c:pt idx="51">
                  <c:v>1060</c:v>
                </c:pt>
                <c:pt idx="52">
                  <c:v>993</c:v>
                </c:pt>
                <c:pt idx="53">
                  <c:v>931</c:v>
                </c:pt>
                <c:pt idx="54">
                  <c:v>850</c:v>
                </c:pt>
                <c:pt idx="55">
                  <c:v>834</c:v>
                </c:pt>
                <c:pt idx="56">
                  <c:v>898</c:v>
                </c:pt>
                <c:pt idx="57">
                  <c:v>885</c:v>
                </c:pt>
                <c:pt idx="58">
                  <c:v>890</c:v>
                </c:pt>
                <c:pt idx="59">
                  <c:v>950</c:v>
                </c:pt>
                <c:pt idx="60">
                  <c:v>1200</c:v>
                </c:pt>
                <c:pt idx="61">
                  <c:v>1500</c:v>
                </c:pt>
                <c:pt idx="62">
                  <c:v>1710</c:v>
                </c:pt>
                <c:pt idx="63">
                  <c:v>1760</c:v>
                </c:pt>
                <c:pt idx="64">
                  <c:v>1750</c:v>
                </c:pt>
                <c:pt idx="65">
                  <c:v>1630</c:v>
                </c:pt>
                <c:pt idx="66">
                  <c:v>1480</c:v>
                </c:pt>
                <c:pt idx="67">
                  <c:v>1380</c:v>
                </c:pt>
                <c:pt idx="68">
                  <c:v>1260</c:v>
                </c:pt>
                <c:pt idx="69">
                  <c:v>1150</c:v>
                </c:pt>
                <c:pt idx="70">
                  <c:v>1190</c:v>
                </c:pt>
                <c:pt idx="71">
                  <c:v>1460</c:v>
                </c:pt>
                <c:pt idx="72">
                  <c:v>1690</c:v>
                </c:pt>
                <c:pt idx="73">
                  <c:v>1780</c:v>
                </c:pt>
                <c:pt idx="74">
                  <c:v>1870</c:v>
                </c:pt>
                <c:pt idx="75">
                  <c:v>2120</c:v>
                </c:pt>
                <c:pt idx="76">
                  <c:v>2410</c:v>
                </c:pt>
                <c:pt idx="77">
                  <c:v>2640</c:v>
                </c:pt>
                <c:pt idx="78">
                  <c:v>2690</c:v>
                </c:pt>
                <c:pt idx="79">
                  <c:v>2690</c:v>
                </c:pt>
                <c:pt idx="80">
                  <c:v>2630</c:v>
                </c:pt>
                <c:pt idx="81">
                  <c:v>2500</c:v>
                </c:pt>
                <c:pt idx="82">
                  <c:v>2400</c:v>
                </c:pt>
                <c:pt idx="83">
                  <c:v>2360</c:v>
                </c:pt>
                <c:pt idx="84">
                  <c:v>2460</c:v>
                </c:pt>
                <c:pt idx="85">
                  <c:v>2750</c:v>
                </c:pt>
                <c:pt idx="86">
                  <c:v>3400</c:v>
                </c:pt>
                <c:pt idx="87">
                  <c:v>3930</c:v>
                </c:pt>
                <c:pt idx="88">
                  <c:v>4180</c:v>
                </c:pt>
                <c:pt idx="89">
                  <c:v>4360</c:v>
                </c:pt>
                <c:pt idx="90">
                  <c:v>4390</c:v>
                </c:pt>
                <c:pt idx="91">
                  <c:v>4360</c:v>
                </c:pt>
                <c:pt idx="92">
                  <c:v>4330</c:v>
                </c:pt>
                <c:pt idx="93">
                  <c:v>4330</c:v>
                </c:pt>
                <c:pt idx="94">
                  <c:v>4320</c:v>
                </c:pt>
                <c:pt idx="95">
                  <c:v>4290</c:v>
                </c:pt>
                <c:pt idx="96">
                  <c:v>4220</c:v>
                </c:pt>
                <c:pt idx="97">
                  <c:v>4120</c:v>
                </c:pt>
                <c:pt idx="98">
                  <c:v>3990</c:v>
                </c:pt>
                <c:pt idx="99">
                  <c:v>3800</c:v>
                </c:pt>
                <c:pt idx="100">
                  <c:v>3640</c:v>
                </c:pt>
                <c:pt idx="101">
                  <c:v>3440</c:v>
                </c:pt>
                <c:pt idx="102">
                  <c:v>3190</c:v>
                </c:pt>
                <c:pt idx="103">
                  <c:v>2930</c:v>
                </c:pt>
                <c:pt idx="104">
                  <c:v>2650</c:v>
                </c:pt>
                <c:pt idx="105">
                  <c:v>2450</c:v>
                </c:pt>
                <c:pt idx="106">
                  <c:v>2190</c:v>
                </c:pt>
                <c:pt idx="107">
                  <c:v>2110</c:v>
                </c:pt>
                <c:pt idx="108">
                  <c:v>2060</c:v>
                </c:pt>
                <c:pt idx="109">
                  <c:v>1950</c:v>
                </c:pt>
                <c:pt idx="110">
                  <c:v>1840</c:v>
                </c:pt>
                <c:pt idx="111">
                  <c:v>1800</c:v>
                </c:pt>
                <c:pt idx="112">
                  <c:v>1750</c:v>
                </c:pt>
                <c:pt idx="113">
                  <c:v>1650</c:v>
                </c:pt>
                <c:pt idx="114">
                  <c:v>1650</c:v>
                </c:pt>
                <c:pt idx="115">
                  <c:v>1750</c:v>
                </c:pt>
                <c:pt idx="116">
                  <c:v>1880</c:v>
                </c:pt>
                <c:pt idx="117">
                  <c:v>1890</c:v>
                </c:pt>
                <c:pt idx="118">
                  <c:v>1890</c:v>
                </c:pt>
                <c:pt idx="119">
                  <c:v>1930</c:v>
                </c:pt>
                <c:pt idx="120">
                  <c:v>1900</c:v>
                </c:pt>
                <c:pt idx="121">
                  <c:v>1790</c:v>
                </c:pt>
                <c:pt idx="122">
                  <c:v>1650</c:v>
                </c:pt>
                <c:pt idx="123">
                  <c:v>1520</c:v>
                </c:pt>
                <c:pt idx="124">
                  <c:v>1370</c:v>
                </c:pt>
                <c:pt idx="125">
                  <c:v>1310</c:v>
                </c:pt>
                <c:pt idx="126">
                  <c:v>1320</c:v>
                </c:pt>
                <c:pt idx="127">
                  <c:v>1350</c:v>
                </c:pt>
                <c:pt idx="128">
                  <c:v>1540</c:v>
                </c:pt>
                <c:pt idx="129">
                  <c:v>1770</c:v>
                </c:pt>
                <c:pt idx="130">
                  <c:v>1920</c:v>
                </c:pt>
                <c:pt idx="131">
                  <c:v>1980</c:v>
                </c:pt>
                <c:pt idx="132">
                  <c:v>2060</c:v>
                </c:pt>
                <c:pt idx="133">
                  <c:v>1950</c:v>
                </c:pt>
                <c:pt idx="134">
                  <c:v>1820</c:v>
                </c:pt>
                <c:pt idx="135">
                  <c:v>1640</c:v>
                </c:pt>
                <c:pt idx="136">
                  <c:v>1530</c:v>
                </c:pt>
                <c:pt idx="137">
                  <c:v>1420</c:v>
                </c:pt>
                <c:pt idx="138">
                  <c:v>1260</c:v>
                </c:pt>
                <c:pt idx="139">
                  <c:v>1200</c:v>
                </c:pt>
                <c:pt idx="140">
                  <c:v>1170</c:v>
                </c:pt>
                <c:pt idx="141">
                  <c:v>1140</c:v>
                </c:pt>
                <c:pt idx="142">
                  <c:v>1030</c:v>
                </c:pt>
                <c:pt idx="143">
                  <c:v>1020</c:v>
                </c:pt>
                <c:pt idx="144">
                  <c:v>1070</c:v>
                </c:pt>
                <c:pt idx="145">
                  <c:v>1190</c:v>
                </c:pt>
                <c:pt idx="146">
                  <c:v>1360</c:v>
                </c:pt>
                <c:pt idx="147">
                  <c:v>1480</c:v>
                </c:pt>
                <c:pt idx="148">
                  <c:v>1500</c:v>
                </c:pt>
                <c:pt idx="149">
                  <c:v>1440</c:v>
                </c:pt>
                <c:pt idx="150">
                  <c:v>1350</c:v>
                </c:pt>
                <c:pt idx="151">
                  <c:v>1280</c:v>
                </c:pt>
                <c:pt idx="152">
                  <c:v>1190</c:v>
                </c:pt>
                <c:pt idx="153">
                  <c:v>1120</c:v>
                </c:pt>
                <c:pt idx="154">
                  <c:v>969</c:v>
                </c:pt>
                <c:pt idx="155">
                  <c:v>904</c:v>
                </c:pt>
                <c:pt idx="156">
                  <c:v>896</c:v>
                </c:pt>
                <c:pt idx="157">
                  <c:v>865</c:v>
                </c:pt>
                <c:pt idx="158">
                  <c:v>794</c:v>
                </c:pt>
                <c:pt idx="159">
                  <c:v>709</c:v>
                </c:pt>
                <c:pt idx="160">
                  <c:v>646</c:v>
                </c:pt>
                <c:pt idx="161">
                  <c:v>597</c:v>
                </c:pt>
                <c:pt idx="162">
                  <c:v>566</c:v>
                </c:pt>
                <c:pt idx="163">
                  <c:v>545</c:v>
                </c:pt>
                <c:pt idx="164">
                  <c:v>543</c:v>
                </c:pt>
                <c:pt idx="165">
                  <c:v>535</c:v>
                </c:pt>
                <c:pt idx="166">
                  <c:v>539</c:v>
                </c:pt>
                <c:pt idx="167">
                  <c:v>540</c:v>
                </c:pt>
                <c:pt idx="168">
                  <c:v>511</c:v>
                </c:pt>
                <c:pt idx="169">
                  <c:v>509</c:v>
                </c:pt>
                <c:pt idx="170">
                  <c:v>518</c:v>
                </c:pt>
                <c:pt idx="171">
                  <c:v>495</c:v>
                </c:pt>
                <c:pt idx="172">
                  <c:v>485</c:v>
                </c:pt>
                <c:pt idx="173">
                  <c:v>479</c:v>
                </c:pt>
                <c:pt idx="174">
                  <c:v>476</c:v>
                </c:pt>
                <c:pt idx="175">
                  <c:v>491</c:v>
                </c:pt>
                <c:pt idx="176">
                  <c:v>472</c:v>
                </c:pt>
                <c:pt idx="177">
                  <c:v>492</c:v>
                </c:pt>
                <c:pt idx="178">
                  <c:v>480</c:v>
                </c:pt>
                <c:pt idx="179">
                  <c:v>447</c:v>
                </c:pt>
                <c:pt idx="180">
                  <c:v>425</c:v>
                </c:pt>
                <c:pt idx="181">
                  <c:v>403</c:v>
                </c:pt>
                <c:pt idx="182">
                  <c:v>420</c:v>
                </c:pt>
                <c:pt idx="183">
                  <c:v>418</c:v>
                </c:pt>
                <c:pt idx="184">
                  <c:v>421</c:v>
                </c:pt>
                <c:pt idx="185">
                  <c:v>417</c:v>
                </c:pt>
                <c:pt idx="186">
                  <c:v>398</c:v>
                </c:pt>
                <c:pt idx="187">
                  <c:v>390</c:v>
                </c:pt>
                <c:pt idx="188">
                  <c:v>381</c:v>
                </c:pt>
                <c:pt idx="189">
                  <c:v>388</c:v>
                </c:pt>
                <c:pt idx="190">
                  <c:v>412</c:v>
                </c:pt>
                <c:pt idx="191">
                  <c:v>394</c:v>
                </c:pt>
                <c:pt idx="192">
                  <c:v>400</c:v>
                </c:pt>
                <c:pt idx="193">
                  <c:v>426</c:v>
                </c:pt>
                <c:pt idx="194">
                  <c:v>444</c:v>
                </c:pt>
                <c:pt idx="195">
                  <c:v>444</c:v>
                </c:pt>
                <c:pt idx="196">
                  <c:v>432</c:v>
                </c:pt>
                <c:pt idx="197">
                  <c:v>417</c:v>
                </c:pt>
                <c:pt idx="198">
                  <c:v>402</c:v>
                </c:pt>
                <c:pt idx="199">
                  <c:v>390</c:v>
                </c:pt>
                <c:pt idx="200">
                  <c:v>389</c:v>
                </c:pt>
                <c:pt idx="201">
                  <c:v>384</c:v>
                </c:pt>
                <c:pt idx="202">
                  <c:v>384</c:v>
                </c:pt>
                <c:pt idx="203">
                  <c:v>403</c:v>
                </c:pt>
                <c:pt idx="204">
                  <c:v>397</c:v>
                </c:pt>
                <c:pt idx="205">
                  <c:v>392</c:v>
                </c:pt>
                <c:pt idx="206">
                  <c:v>408</c:v>
                </c:pt>
                <c:pt idx="207">
                  <c:v>426</c:v>
                </c:pt>
                <c:pt idx="208">
                  <c:v>386</c:v>
                </c:pt>
                <c:pt idx="209">
                  <c:v>358</c:v>
                </c:pt>
                <c:pt idx="210">
                  <c:v>352</c:v>
                </c:pt>
                <c:pt idx="211">
                  <c:v>366</c:v>
                </c:pt>
                <c:pt idx="212">
                  <c:v>429</c:v>
                </c:pt>
                <c:pt idx="213">
                  <c:v>501</c:v>
                </c:pt>
                <c:pt idx="214">
                  <c:v>548</c:v>
                </c:pt>
                <c:pt idx="215">
                  <c:v>545</c:v>
                </c:pt>
                <c:pt idx="216">
                  <c:v>522</c:v>
                </c:pt>
                <c:pt idx="217">
                  <c:v>515</c:v>
                </c:pt>
                <c:pt idx="218">
                  <c:v>509</c:v>
                </c:pt>
                <c:pt idx="219">
                  <c:v>503</c:v>
                </c:pt>
                <c:pt idx="220">
                  <c:v>477</c:v>
                </c:pt>
                <c:pt idx="221">
                  <c:v>446</c:v>
                </c:pt>
                <c:pt idx="222">
                  <c:v>434</c:v>
                </c:pt>
                <c:pt idx="223">
                  <c:v>415</c:v>
                </c:pt>
                <c:pt idx="224">
                  <c:v>416</c:v>
                </c:pt>
                <c:pt idx="225">
                  <c:v>422</c:v>
                </c:pt>
                <c:pt idx="226">
                  <c:v>430</c:v>
                </c:pt>
                <c:pt idx="227">
                  <c:v>435</c:v>
                </c:pt>
                <c:pt idx="228">
                  <c:v>422</c:v>
                </c:pt>
                <c:pt idx="229">
                  <c:v>396</c:v>
                </c:pt>
                <c:pt idx="230">
                  <c:v>383</c:v>
                </c:pt>
                <c:pt idx="231">
                  <c:v>379</c:v>
                </c:pt>
                <c:pt idx="232">
                  <c:v>389</c:v>
                </c:pt>
                <c:pt idx="233">
                  <c:v>394</c:v>
                </c:pt>
                <c:pt idx="234">
                  <c:v>380</c:v>
                </c:pt>
                <c:pt idx="235">
                  <c:v>363</c:v>
                </c:pt>
                <c:pt idx="236">
                  <c:v>346</c:v>
                </c:pt>
                <c:pt idx="237">
                  <c:v>338</c:v>
                </c:pt>
                <c:pt idx="238">
                  <c:v>332</c:v>
                </c:pt>
                <c:pt idx="239">
                  <c:v>331</c:v>
                </c:pt>
                <c:pt idx="240">
                  <c:v>333</c:v>
                </c:pt>
                <c:pt idx="241">
                  <c:v>334</c:v>
                </c:pt>
                <c:pt idx="242">
                  <c:v>343</c:v>
                </c:pt>
                <c:pt idx="243">
                  <c:v>334</c:v>
                </c:pt>
                <c:pt idx="244">
                  <c:v>333</c:v>
                </c:pt>
                <c:pt idx="245">
                  <c:v>365</c:v>
                </c:pt>
                <c:pt idx="246">
                  <c:v>430</c:v>
                </c:pt>
                <c:pt idx="247">
                  <c:v>464</c:v>
                </c:pt>
                <c:pt idx="248">
                  <c:v>516</c:v>
                </c:pt>
                <c:pt idx="249">
                  <c:v>503</c:v>
                </c:pt>
                <c:pt idx="250">
                  <c:v>471</c:v>
                </c:pt>
                <c:pt idx="251">
                  <c:v>441</c:v>
                </c:pt>
                <c:pt idx="252">
                  <c:v>437</c:v>
                </c:pt>
                <c:pt idx="253">
                  <c:v>449</c:v>
                </c:pt>
                <c:pt idx="254">
                  <c:v>432</c:v>
                </c:pt>
                <c:pt idx="255">
                  <c:v>414</c:v>
                </c:pt>
                <c:pt idx="256">
                  <c:v>408</c:v>
                </c:pt>
                <c:pt idx="257">
                  <c:v>476</c:v>
                </c:pt>
                <c:pt idx="258">
                  <c:v>616</c:v>
                </c:pt>
                <c:pt idx="259">
                  <c:v>705</c:v>
                </c:pt>
                <c:pt idx="260">
                  <c:v>684</c:v>
                </c:pt>
                <c:pt idx="261">
                  <c:v>631</c:v>
                </c:pt>
                <c:pt idx="262">
                  <c:v>579</c:v>
                </c:pt>
                <c:pt idx="263">
                  <c:v>537</c:v>
                </c:pt>
                <c:pt idx="264">
                  <c:v>509</c:v>
                </c:pt>
                <c:pt idx="265">
                  <c:v>505</c:v>
                </c:pt>
                <c:pt idx="266">
                  <c:v>477</c:v>
                </c:pt>
                <c:pt idx="267">
                  <c:v>480</c:v>
                </c:pt>
                <c:pt idx="268">
                  <c:v>479</c:v>
                </c:pt>
                <c:pt idx="269">
                  <c:v>453</c:v>
                </c:pt>
                <c:pt idx="270">
                  <c:v>426</c:v>
                </c:pt>
                <c:pt idx="271">
                  <c:v>437</c:v>
                </c:pt>
                <c:pt idx="272">
                  <c:v>447</c:v>
                </c:pt>
                <c:pt idx="273">
                  <c:v>472</c:v>
                </c:pt>
                <c:pt idx="274">
                  <c:v>481</c:v>
                </c:pt>
                <c:pt idx="275">
                  <c:v>547</c:v>
                </c:pt>
                <c:pt idx="276">
                  <c:v>520</c:v>
                </c:pt>
                <c:pt idx="277">
                  <c:v>435</c:v>
                </c:pt>
                <c:pt idx="278">
                  <c:v>403</c:v>
                </c:pt>
                <c:pt idx="279">
                  <c:v>388</c:v>
                </c:pt>
                <c:pt idx="280">
                  <c:v>418</c:v>
                </c:pt>
                <c:pt idx="281">
                  <c:v>483</c:v>
                </c:pt>
                <c:pt idx="282">
                  <c:v>592</c:v>
                </c:pt>
                <c:pt idx="283">
                  <c:v>643</c:v>
                </c:pt>
                <c:pt idx="284">
                  <c:v>647</c:v>
                </c:pt>
                <c:pt idx="285">
                  <c:v>621</c:v>
                </c:pt>
                <c:pt idx="286">
                  <c:v>608</c:v>
                </c:pt>
                <c:pt idx="287">
                  <c:v>593</c:v>
                </c:pt>
                <c:pt idx="288">
                  <c:v>579</c:v>
                </c:pt>
                <c:pt idx="289">
                  <c:v>560</c:v>
                </c:pt>
                <c:pt idx="290">
                  <c:v>527</c:v>
                </c:pt>
                <c:pt idx="291">
                  <c:v>507</c:v>
                </c:pt>
                <c:pt idx="292">
                  <c:v>480</c:v>
                </c:pt>
                <c:pt idx="293">
                  <c:v>448</c:v>
                </c:pt>
                <c:pt idx="294">
                  <c:v>430</c:v>
                </c:pt>
                <c:pt idx="295">
                  <c:v>396</c:v>
                </c:pt>
                <c:pt idx="296">
                  <c:v>400</c:v>
                </c:pt>
                <c:pt idx="297">
                  <c:v>429</c:v>
                </c:pt>
                <c:pt idx="298">
                  <c:v>402</c:v>
                </c:pt>
                <c:pt idx="299">
                  <c:v>405</c:v>
                </c:pt>
                <c:pt idx="300">
                  <c:v>559</c:v>
                </c:pt>
                <c:pt idx="301">
                  <c:v>868</c:v>
                </c:pt>
                <c:pt idx="302">
                  <c:v>1090</c:v>
                </c:pt>
                <c:pt idx="303">
                  <c:v>1180</c:v>
                </c:pt>
                <c:pt idx="304">
                  <c:v>1120</c:v>
                </c:pt>
                <c:pt idx="305">
                  <c:v>1010</c:v>
                </c:pt>
                <c:pt idx="306">
                  <c:v>937</c:v>
                </c:pt>
                <c:pt idx="307">
                  <c:v>894</c:v>
                </c:pt>
                <c:pt idx="308">
                  <c:v>830</c:v>
                </c:pt>
                <c:pt idx="309">
                  <c:v>802</c:v>
                </c:pt>
                <c:pt idx="310">
                  <c:v>818</c:v>
                </c:pt>
                <c:pt idx="311">
                  <c:v>848</c:v>
                </c:pt>
                <c:pt idx="312">
                  <c:v>862</c:v>
                </c:pt>
                <c:pt idx="313">
                  <c:v>815</c:v>
                </c:pt>
                <c:pt idx="314">
                  <c:v>750</c:v>
                </c:pt>
                <c:pt idx="315">
                  <c:v>743</c:v>
                </c:pt>
                <c:pt idx="316">
                  <c:v>753</c:v>
                </c:pt>
                <c:pt idx="317">
                  <c:v>774</c:v>
                </c:pt>
                <c:pt idx="318">
                  <c:v>764</c:v>
                </c:pt>
                <c:pt idx="319">
                  <c:v>711</c:v>
                </c:pt>
                <c:pt idx="320">
                  <c:v>651</c:v>
                </c:pt>
                <c:pt idx="321">
                  <c:v>704</c:v>
                </c:pt>
                <c:pt idx="322">
                  <c:v>724</c:v>
                </c:pt>
                <c:pt idx="323">
                  <c:v>744</c:v>
                </c:pt>
                <c:pt idx="324">
                  <c:v>769</c:v>
                </c:pt>
                <c:pt idx="325">
                  <c:v>929</c:v>
                </c:pt>
                <c:pt idx="326">
                  <c:v>1250</c:v>
                </c:pt>
                <c:pt idx="327">
                  <c:v>1440</c:v>
                </c:pt>
                <c:pt idx="328">
                  <c:v>1560</c:v>
                </c:pt>
                <c:pt idx="329">
                  <c:v>1650</c:v>
                </c:pt>
                <c:pt idx="330">
                  <c:v>1900</c:v>
                </c:pt>
                <c:pt idx="331">
                  <c:v>2330</c:v>
                </c:pt>
                <c:pt idx="332">
                  <c:v>2590</c:v>
                </c:pt>
                <c:pt idx="333">
                  <c:v>2710</c:v>
                </c:pt>
                <c:pt idx="334">
                  <c:v>2730</c:v>
                </c:pt>
                <c:pt idx="335">
                  <c:v>2600</c:v>
                </c:pt>
                <c:pt idx="336">
                  <c:v>2470</c:v>
                </c:pt>
                <c:pt idx="337">
                  <c:v>2340</c:v>
                </c:pt>
                <c:pt idx="338">
                  <c:v>2140</c:v>
                </c:pt>
                <c:pt idx="339">
                  <c:v>1920</c:v>
                </c:pt>
                <c:pt idx="340">
                  <c:v>1750</c:v>
                </c:pt>
                <c:pt idx="341">
                  <c:v>1650</c:v>
                </c:pt>
                <c:pt idx="342">
                  <c:v>1590</c:v>
                </c:pt>
                <c:pt idx="343">
                  <c:v>1550</c:v>
                </c:pt>
                <c:pt idx="344">
                  <c:v>1470</c:v>
                </c:pt>
                <c:pt idx="345">
                  <c:v>1460</c:v>
                </c:pt>
                <c:pt idx="346">
                  <c:v>1400</c:v>
                </c:pt>
                <c:pt idx="347">
                  <c:v>1300</c:v>
                </c:pt>
                <c:pt idx="348">
                  <c:v>1160</c:v>
                </c:pt>
                <c:pt idx="349">
                  <c:v>1090</c:v>
                </c:pt>
                <c:pt idx="350">
                  <c:v>1070</c:v>
                </c:pt>
                <c:pt idx="351">
                  <c:v>1020</c:v>
                </c:pt>
                <c:pt idx="352">
                  <c:v>977</c:v>
                </c:pt>
                <c:pt idx="353">
                  <c:v>934</c:v>
                </c:pt>
                <c:pt idx="354">
                  <c:v>899</c:v>
                </c:pt>
                <c:pt idx="355">
                  <c:v>831</c:v>
                </c:pt>
                <c:pt idx="356">
                  <c:v>806</c:v>
                </c:pt>
                <c:pt idx="357">
                  <c:v>810</c:v>
                </c:pt>
                <c:pt idx="358">
                  <c:v>808</c:v>
                </c:pt>
                <c:pt idx="359">
                  <c:v>757</c:v>
                </c:pt>
                <c:pt idx="360">
                  <c:v>689</c:v>
                </c:pt>
                <c:pt idx="361">
                  <c:v>666</c:v>
                </c:pt>
                <c:pt idx="362">
                  <c:v>662</c:v>
                </c:pt>
                <c:pt idx="363">
                  <c:v>694</c:v>
                </c:pt>
                <c:pt idx="364">
                  <c:v>739</c:v>
                </c:pt>
              </c:numCache>
            </c:numRef>
          </c:val>
          <c:smooth val="1"/>
          <c:extLst>
            <c:ext xmlns:c16="http://schemas.microsoft.com/office/drawing/2014/chart" uri="{C3380CC4-5D6E-409C-BE32-E72D297353CC}">
              <c16:uniqueId val="{00000003-70F7-4B79-A3B1-F170F52DEDC8}"/>
            </c:ext>
          </c:extLst>
        </c:ser>
        <c:ser>
          <c:idx val="0"/>
          <c:order val="4"/>
          <c:tx>
            <c:v>Ljubicevski most</c:v>
          </c:tx>
          <c:marker>
            <c:symbol val="none"/>
          </c:marker>
          <c:val>
            <c:numRef>
              <c:f>Podaci!$F$2:$F$366</c:f>
              <c:numCache>
                <c:formatCode>0</c:formatCode>
                <c:ptCount val="365"/>
                <c:pt idx="0">
                  <c:v>157.11500000000001</c:v>
                </c:pt>
                <c:pt idx="1">
                  <c:v>154.506</c:v>
                </c:pt>
                <c:pt idx="2">
                  <c:v>152.24299999999999</c:v>
                </c:pt>
                <c:pt idx="3">
                  <c:v>151.18799999999999</c:v>
                </c:pt>
                <c:pt idx="4">
                  <c:v>153.51599999999999</c:v>
                </c:pt>
                <c:pt idx="5">
                  <c:v>163.94200000000001</c:v>
                </c:pt>
                <c:pt idx="6">
                  <c:v>155.70699999999999</c:v>
                </c:pt>
                <c:pt idx="7">
                  <c:v>168.56700000000001</c:v>
                </c:pt>
                <c:pt idx="8">
                  <c:v>210.33500000000001</c:v>
                </c:pt>
                <c:pt idx="9">
                  <c:v>284.27999999999997</c:v>
                </c:pt>
                <c:pt idx="10">
                  <c:v>308.45699999999999</c:v>
                </c:pt>
                <c:pt idx="11">
                  <c:v>297.44299999999998</c:v>
                </c:pt>
                <c:pt idx="12">
                  <c:v>290.22000000000003</c:v>
                </c:pt>
                <c:pt idx="13">
                  <c:v>278.26</c:v>
                </c:pt>
                <c:pt idx="14">
                  <c:v>266.31900000000002</c:v>
                </c:pt>
                <c:pt idx="15">
                  <c:v>250.64</c:v>
                </c:pt>
                <c:pt idx="16">
                  <c:v>241.52799999999999</c:v>
                </c:pt>
                <c:pt idx="17">
                  <c:v>234.578</c:v>
                </c:pt>
                <c:pt idx="18">
                  <c:v>220.53100000000001</c:v>
                </c:pt>
                <c:pt idx="19">
                  <c:v>213.464</c:v>
                </c:pt>
                <c:pt idx="20">
                  <c:v>187.65799999999999</c:v>
                </c:pt>
                <c:pt idx="21">
                  <c:v>170.24100000000001</c:v>
                </c:pt>
                <c:pt idx="22">
                  <c:v>182.99</c:v>
                </c:pt>
                <c:pt idx="23">
                  <c:v>175.85900000000001</c:v>
                </c:pt>
                <c:pt idx="24">
                  <c:v>171.14099999999999</c:v>
                </c:pt>
                <c:pt idx="25">
                  <c:v>163.40899999999999</c:v>
                </c:pt>
                <c:pt idx="26">
                  <c:v>162.82599999999999</c:v>
                </c:pt>
                <c:pt idx="27">
                  <c:v>158.25</c:v>
                </c:pt>
                <c:pt idx="28">
                  <c:v>151.28800000000001</c:v>
                </c:pt>
                <c:pt idx="29">
                  <c:v>152.488</c:v>
                </c:pt>
                <c:pt idx="30">
                  <c:v>153.33099999999999</c:v>
                </c:pt>
                <c:pt idx="31">
                  <c:v>161.489</c:v>
                </c:pt>
                <c:pt idx="32">
                  <c:v>178.09700000000001</c:v>
                </c:pt>
                <c:pt idx="33">
                  <c:v>173.732</c:v>
                </c:pt>
                <c:pt idx="34">
                  <c:v>174.69900000000001</c:v>
                </c:pt>
                <c:pt idx="35">
                  <c:v>176.13200000000001</c:v>
                </c:pt>
                <c:pt idx="36">
                  <c:v>183.66800000000001</c:v>
                </c:pt>
                <c:pt idx="37">
                  <c:v>183.619</c:v>
                </c:pt>
                <c:pt idx="38">
                  <c:v>174.27099999999999</c:v>
                </c:pt>
                <c:pt idx="39">
                  <c:v>158.649</c:v>
                </c:pt>
                <c:pt idx="40">
                  <c:v>139.01900000000001</c:v>
                </c:pt>
                <c:pt idx="41">
                  <c:v>129.41200000000001</c:v>
                </c:pt>
                <c:pt idx="42">
                  <c:v>126.892</c:v>
                </c:pt>
                <c:pt idx="43">
                  <c:v>124.101</c:v>
                </c:pt>
                <c:pt idx="44">
                  <c:v>134.352</c:v>
                </c:pt>
                <c:pt idx="45">
                  <c:v>138.57900000000001</c:v>
                </c:pt>
                <c:pt idx="46">
                  <c:v>125.89400000000001</c:v>
                </c:pt>
                <c:pt idx="47">
                  <c:v>128.96600000000001</c:v>
                </c:pt>
                <c:pt idx="48">
                  <c:v>120.71299999999999</c:v>
                </c:pt>
                <c:pt idx="49">
                  <c:v>126.68600000000001</c:v>
                </c:pt>
                <c:pt idx="50">
                  <c:v>146.30000000000001</c:v>
                </c:pt>
                <c:pt idx="51">
                  <c:v>156.03200000000001</c:v>
                </c:pt>
                <c:pt idx="52">
                  <c:v>156.49</c:v>
                </c:pt>
                <c:pt idx="53">
                  <c:v>151.73400000000001</c:v>
                </c:pt>
                <c:pt idx="54">
                  <c:v>137.84100000000001</c:v>
                </c:pt>
                <c:pt idx="55">
                  <c:v>121.773</c:v>
                </c:pt>
                <c:pt idx="56">
                  <c:v>123.27</c:v>
                </c:pt>
                <c:pt idx="57">
                  <c:v>139.785</c:v>
                </c:pt>
                <c:pt idx="58">
                  <c:v>139.63499999999999</c:v>
                </c:pt>
                <c:pt idx="59">
                  <c:v>138.46700000000001</c:v>
                </c:pt>
                <c:pt idx="60">
                  <c:v>127.18600000000001</c:v>
                </c:pt>
                <c:pt idx="61">
                  <c:v>137.07300000000001</c:v>
                </c:pt>
                <c:pt idx="62">
                  <c:v>158.25</c:v>
                </c:pt>
                <c:pt idx="63">
                  <c:v>165.875</c:v>
                </c:pt>
                <c:pt idx="64">
                  <c:v>182.584</c:v>
                </c:pt>
                <c:pt idx="65">
                  <c:v>177.38200000000001</c:v>
                </c:pt>
                <c:pt idx="66">
                  <c:v>164.49100000000001</c:v>
                </c:pt>
                <c:pt idx="67">
                  <c:v>151.63399999999999</c:v>
                </c:pt>
                <c:pt idx="68">
                  <c:v>137.63999999999999</c:v>
                </c:pt>
                <c:pt idx="69">
                  <c:v>129.64500000000001</c:v>
                </c:pt>
                <c:pt idx="70">
                  <c:v>123.35</c:v>
                </c:pt>
                <c:pt idx="71">
                  <c:v>123.11799999999999</c:v>
                </c:pt>
                <c:pt idx="72">
                  <c:v>125.13500000000001</c:v>
                </c:pt>
                <c:pt idx="73">
                  <c:v>133.559</c:v>
                </c:pt>
                <c:pt idx="74">
                  <c:v>141.369</c:v>
                </c:pt>
                <c:pt idx="75">
                  <c:v>143.08799999999999</c:v>
                </c:pt>
                <c:pt idx="76">
                  <c:v>154.84</c:v>
                </c:pt>
                <c:pt idx="77">
                  <c:v>180.51400000000001</c:v>
                </c:pt>
                <c:pt idx="78">
                  <c:v>210.517</c:v>
                </c:pt>
                <c:pt idx="79">
                  <c:v>230.11500000000001</c:v>
                </c:pt>
                <c:pt idx="80">
                  <c:v>232.887</c:v>
                </c:pt>
                <c:pt idx="81">
                  <c:v>227.70500000000001</c:v>
                </c:pt>
                <c:pt idx="82">
                  <c:v>215.34899999999999</c:v>
                </c:pt>
                <c:pt idx="83">
                  <c:v>189.179</c:v>
                </c:pt>
                <c:pt idx="84">
                  <c:v>178.41</c:v>
                </c:pt>
                <c:pt idx="85">
                  <c:v>183.17</c:v>
                </c:pt>
                <c:pt idx="86">
                  <c:v>194.08500000000001</c:v>
                </c:pt>
                <c:pt idx="87">
                  <c:v>281.346</c:v>
                </c:pt>
                <c:pt idx="88">
                  <c:v>402.99099999999999</c:v>
                </c:pt>
                <c:pt idx="89">
                  <c:v>462.63400000000001</c:v>
                </c:pt>
                <c:pt idx="90">
                  <c:v>441.42200000000003</c:v>
                </c:pt>
                <c:pt idx="91">
                  <c:v>433.24700000000001</c:v>
                </c:pt>
                <c:pt idx="92">
                  <c:v>485.44400000000002</c:v>
                </c:pt>
                <c:pt idx="93">
                  <c:v>536.98900000000003</c:v>
                </c:pt>
                <c:pt idx="94">
                  <c:v>530.25199999999995</c:v>
                </c:pt>
                <c:pt idx="95">
                  <c:v>515.33600000000001</c:v>
                </c:pt>
                <c:pt idx="96">
                  <c:v>486.85899999999998</c:v>
                </c:pt>
                <c:pt idx="97">
                  <c:v>445.28300000000002</c:v>
                </c:pt>
                <c:pt idx="98">
                  <c:v>419.50200000000001</c:v>
                </c:pt>
                <c:pt idx="99">
                  <c:v>406.35</c:v>
                </c:pt>
                <c:pt idx="100">
                  <c:v>377.93299999999999</c:v>
                </c:pt>
                <c:pt idx="101">
                  <c:v>350.61599999999999</c:v>
                </c:pt>
                <c:pt idx="102">
                  <c:v>335.74900000000002</c:v>
                </c:pt>
                <c:pt idx="103">
                  <c:v>318.06</c:v>
                </c:pt>
                <c:pt idx="104">
                  <c:v>288.53800000000001</c:v>
                </c:pt>
                <c:pt idx="105">
                  <c:v>267.185</c:v>
                </c:pt>
                <c:pt idx="106">
                  <c:v>247.68299999999999</c:v>
                </c:pt>
                <c:pt idx="107">
                  <c:v>217.79900000000001</c:v>
                </c:pt>
                <c:pt idx="108">
                  <c:v>202.91800000000001</c:v>
                </c:pt>
                <c:pt idx="109">
                  <c:v>190.654</c:v>
                </c:pt>
                <c:pt idx="110">
                  <c:v>185.30799999999999</c:v>
                </c:pt>
                <c:pt idx="111">
                  <c:v>178.173</c:v>
                </c:pt>
                <c:pt idx="112">
                  <c:v>179.06</c:v>
                </c:pt>
                <c:pt idx="113">
                  <c:v>194.928</c:v>
                </c:pt>
                <c:pt idx="114">
                  <c:v>199.941</c:v>
                </c:pt>
                <c:pt idx="115">
                  <c:v>206.49</c:v>
                </c:pt>
                <c:pt idx="116">
                  <c:v>246.096</c:v>
                </c:pt>
                <c:pt idx="117">
                  <c:v>276.56900000000002</c:v>
                </c:pt>
                <c:pt idx="118">
                  <c:v>272.161</c:v>
                </c:pt>
                <c:pt idx="119">
                  <c:v>251.398</c:v>
                </c:pt>
                <c:pt idx="120">
                  <c:v>223.62</c:v>
                </c:pt>
                <c:pt idx="121">
                  <c:v>201.23400000000001</c:v>
                </c:pt>
                <c:pt idx="122">
                  <c:v>181.08699999999999</c:v>
                </c:pt>
                <c:pt idx="123">
                  <c:v>163.19399999999999</c:v>
                </c:pt>
                <c:pt idx="124">
                  <c:v>151.06200000000001</c:v>
                </c:pt>
                <c:pt idx="125">
                  <c:v>134.22999999999999</c:v>
                </c:pt>
                <c:pt idx="126">
                  <c:v>123.045</c:v>
                </c:pt>
                <c:pt idx="127">
                  <c:v>116.66</c:v>
                </c:pt>
                <c:pt idx="128">
                  <c:v>119.393</c:v>
                </c:pt>
                <c:pt idx="129">
                  <c:v>141.36000000000001</c:v>
                </c:pt>
                <c:pt idx="130">
                  <c:v>154.29499999999999</c:v>
                </c:pt>
                <c:pt idx="131">
                  <c:v>154.74</c:v>
                </c:pt>
                <c:pt idx="132">
                  <c:v>146.61699999999999</c:v>
                </c:pt>
                <c:pt idx="133">
                  <c:v>146.21600000000001</c:v>
                </c:pt>
                <c:pt idx="134">
                  <c:v>149.40199999999999</c:v>
                </c:pt>
                <c:pt idx="135">
                  <c:v>147.29499999999999</c:v>
                </c:pt>
                <c:pt idx="136">
                  <c:v>134.548</c:v>
                </c:pt>
                <c:pt idx="137">
                  <c:v>134.03200000000001</c:v>
                </c:pt>
                <c:pt idx="138">
                  <c:v>133.68899999999999</c:v>
                </c:pt>
                <c:pt idx="139">
                  <c:v>118.206</c:v>
                </c:pt>
                <c:pt idx="140">
                  <c:v>113.819</c:v>
                </c:pt>
                <c:pt idx="141">
                  <c:v>106.14100000000001</c:v>
                </c:pt>
                <c:pt idx="142">
                  <c:v>112.673</c:v>
                </c:pt>
                <c:pt idx="143">
                  <c:v>120.268</c:v>
                </c:pt>
                <c:pt idx="144">
                  <c:v>111.935</c:v>
                </c:pt>
                <c:pt idx="145">
                  <c:v>109.628</c:v>
                </c:pt>
                <c:pt idx="146">
                  <c:v>116.622</c:v>
                </c:pt>
                <c:pt idx="147">
                  <c:v>132.20400000000001</c:v>
                </c:pt>
                <c:pt idx="148">
                  <c:v>135.334</c:v>
                </c:pt>
                <c:pt idx="149">
                  <c:v>127.604</c:v>
                </c:pt>
                <c:pt idx="150">
                  <c:v>125.187</c:v>
                </c:pt>
                <c:pt idx="151">
                  <c:v>130.572</c:v>
                </c:pt>
                <c:pt idx="152">
                  <c:v>128.87700000000001</c:v>
                </c:pt>
                <c:pt idx="153">
                  <c:v>120.82899999999999</c:v>
                </c:pt>
                <c:pt idx="154">
                  <c:v>116.57599999999999</c:v>
                </c:pt>
                <c:pt idx="155">
                  <c:v>105.467</c:v>
                </c:pt>
                <c:pt idx="156">
                  <c:v>93.1</c:v>
                </c:pt>
                <c:pt idx="157">
                  <c:v>92.628</c:v>
                </c:pt>
                <c:pt idx="158">
                  <c:v>97.177999999999997</c:v>
                </c:pt>
                <c:pt idx="159">
                  <c:v>101.066</c:v>
                </c:pt>
                <c:pt idx="160">
                  <c:v>107.979</c:v>
                </c:pt>
                <c:pt idx="161">
                  <c:v>92.174000000000007</c:v>
                </c:pt>
                <c:pt idx="162">
                  <c:v>90.444000000000003</c:v>
                </c:pt>
                <c:pt idx="163">
                  <c:v>79.834999999999994</c:v>
                </c:pt>
                <c:pt idx="164">
                  <c:v>72.459999999999994</c:v>
                </c:pt>
                <c:pt idx="165">
                  <c:v>75.516000000000005</c:v>
                </c:pt>
                <c:pt idx="166">
                  <c:v>63.107999999999997</c:v>
                </c:pt>
                <c:pt idx="167">
                  <c:v>60.771000000000001</c:v>
                </c:pt>
                <c:pt idx="168">
                  <c:v>59.079000000000001</c:v>
                </c:pt>
                <c:pt idx="169">
                  <c:v>53.345999999999997</c:v>
                </c:pt>
                <c:pt idx="170">
                  <c:v>51.042000000000002</c:v>
                </c:pt>
                <c:pt idx="171">
                  <c:v>47.457999999999998</c:v>
                </c:pt>
                <c:pt idx="172">
                  <c:v>51.835000000000001</c:v>
                </c:pt>
                <c:pt idx="173">
                  <c:v>49.098999999999997</c:v>
                </c:pt>
                <c:pt idx="174">
                  <c:v>50.320999999999998</c:v>
                </c:pt>
                <c:pt idx="175">
                  <c:v>48.595999999999997</c:v>
                </c:pt>
                <c:pt idx="176">
                  <c:v>48.027999999999999</c:v>
                </c:pt>
                <c:pt idx="177">
                  <c:v>46.755000000000003</c:v>
                </c:pt>
                <c:pt idx="178">
                  <c:v>40.914999999999999</c:v>
                </c:pt>
                <c:pt idx="179">
                  <c:v>42.981000000000002</c:v>
                </c:pt>
                <c:pt idx="180">
                  <c:v>40.64</c:v>
                </c:pt>
                <c:pt idx="181">
                  <c:v>40.402999999999999</c:v>
                </c:pt>
                <c:pt idx="182">
                  <c:v>39.420999999999999</c:v>
                </c:pt>
                <c:pt idx="183">
                  <c:v>39.792999999999999</c:v>
                </c:pt>
                <c:pt idx="184">
                  <c:v>38.116999999999997</c:v>
                </c:pt>
                <c:pt idx="185">
                  <c:v>37.997</c:v>
                </c:pt>
                <c:pt idx="186">
                  <c:v>35.603000000000002</c:v>
                </c:pt>
                <c:pt idx="187">
                  <c:v>35.417000000000002</c:v>
                </c:pt>
                <c:pt idx="188">
                  <c:v>34.398000000000003</c:v>
                </c:pt>
                <c:pt idx="189">
                  <c:v>32.786000000000001</c:v>
                </c:pt>
                <c:pt idx="190">
                  <c:v>34.061</c:v>
                </c:pt>
                <c:pt idx="191">
                  <c:v>37.880000000000003</c:v>
                </c:pt>
                <c:pt idx="192">
                  <c:v>40.006</c:v>
                </c:pt>
                <c:pt idx="193">
                  <c:v>44.877000000000002</c:v>
                </c:pt>
                <c:pt idx="194">
                  <c:v>52.258000000000003</c:v>
                </c:pt>
                <c:pt idx="195">
                  <c:v>62.103999999999999</c:v>
                </c:pt>
                <c:pt idx="196">
                  <c:v>65.808999999999997</c:v>
                </c:pt>
                <c:pt idx="197">
                  <c:v>59.554000000000002</c:v>
                </c:pt>
                <c:pt idx="198">
                  <c:v>54.573</c:v>
                </c:pt>
                <c:pt idx="199">
                  <c:v>54.235999999999997</c:v>
                </c:pt>
                <c:pt idx="200">
                  <c:v>49.006</c:v>
                </c:pt>
                <c:pt idx="201">
                  <c:v>46.512</c:v>
                </c:pt>
                <c:pt idx="202">
                  <c:v>44.904000000000003</c:v>
                </c:pt>
                <c:pt idx="203">
                  <c:v>48.953000000000003</c:v>
                </c:pt>
                <c:pt idx="204">
                  <c:v>52.988999999999997</c:v>
                </c:pt>
                <c:pt idx="205">
                  <c:v>55.487000000000002</c:v>
                </c:pt>
                <c:pt idx="206">
                  <c:v>57.343000000000004</c:v>
                </c:pt>
                <c:pt idx="207">
                  <c:v>56.325000000000003</c:v>
                </c:pt>
                <c:pt idx="208">
                  <c:v>47.606999999999999</c:v>
                </c:pt>
                <c:pt idx="209">
                  <c:v>47.832999999999998</c:v>
                </c:pt>
                <c:pt idx="210">
                  <c:v>47.978999999999999</c:v>
                </c:pt>
                <c:pt idx="211">
                  <c:v>49.817999999999998</c:v>
                </c:pt>
                <c:pt idx="212">
                  <c:v>51.058999999999997</c:v>
                </c:pt>
                <c:pt idx="213">
                  <c:v>61.442999999999998</c:v>
                </c:pt>
                <c:pt idx="214">
                  <c:v>79.730999999999995</c:v>
                </c:pt>
                <c:pt idx="215">
                  <c:v>92.108999999999995</c:v>
                </c:pt>
                <c:pt idx="216">
                  <c:v>106.373</c:v>
                </c:pt>
                <c:pt idx="217">
                  <c:v>105.825</c:v>
                </c:pt>
                <c:pt idx="218">
                  <c:v>98.308000000000007</c:v>
                </c:pt>
                <c:pt idx="219">
                  <c:v>94.831000000000003</c:v>
                </c:pt>
                <c:pt idx="220">
                  <c:v>83.54</c:v>
                </c:pt>
                <c:pt idx="221">
                  <c:v>79.436000000000007</c:v>
                </c:pt>
                <c:pt idx="222">
                  <c:v>77.832999999999998</c:v>
                </c:pt>
                <c:pt idx="223">
                  <c:v>70.03</c:v>
                </c:pt>
                <c:pt idx="224">
                  <c:v>59.787999999999997</c:v>
                </c:pt>
                <c:pt idx="225">
                  <c:v>51.094000000000001</c:v>
                </c:pt>
                <c:pt idx="226">
                  <c:v>47.911000000000001</c:v>
                </c:pt>
                <c:pt idx="227">
                  <c:v>44.384999999999998</c:v>
                </c:pt>
                <c:pt idx="228">
                  <c:v>42.023000000000003</c:v>
                </c:pt>
                <c:pt idx="229">
                  <c:v>42.271000000000001</c:v>
                </c:pt>
                <c:pt idx="230">
                  <c:v>43.264000000000003</c:v>
                </c:pt>
                <c:pt idx="231">
                  <c:v>42.113</c:v>
                </c:pt>
                <c:pt idx="232">
                  <c:v>42.670999999999999</c:v>
                </c:pt>
                <c:pt idx="233">
                  <c:v>38.116</c:v>
                </c:pt>
                <c:pt idx="234">
                  <c:v>40.886000000000003</c:v>
                </c:pt>
                <c:pt idx="235">
                  <c:v>37.755000000000003</c:v>
                </c:pt>
                <c:pt idx="236">
                  <c:v>36.406999999999996</c:v>
                </c:pt>
                <c:pt idx="237">
                  <c:v>36.231000000000002</c:v>
                </c:pt>
                <c:pt idx="238">
                  <c:v>36.603999999999999</c:v>
                </c:pt>
                <c:pt idx="239">
                  <c:v>38.595999999999997</c:v>
                </c:pt>
                <c:pt idx="240">
                  <c:v>42.045999999999999</c:v>
                </c:pt>
                <c:pt idx="241">
                  <c:v>39.97</c:v>
                </c:pt>
                <c:pt idx="242">
                  <c:v>39.85</c:v>
                </c:pt>
                <c:pt idx="243">
                  <c:v>40.195</c:v>
                </c:pt>
                <c:pt idx="244">
                  <c:v>38.933999999999997</c:v>
                </c:pt>
                <c:pt idx="245">
                  <c:v>37.848999999999997</c:v>
                </c:pt>
                <c:pt idx="246">
                  <c:v>38.47</c:v>
                </c:pt>
                <c:pt idx="247">
                  <c:v>40.250999999999998</c:v>
                </c:pt>
                <c:pt idx="248">
                  <c:v>40.994</c:v>
                </c:pt>
                <c:pt idx="249">
                  <c:v>43.601999999999997</c:v>
                </c:pt>
                <c:pt idx="250">
                  <c:v>43.295999999999999</c:v>
                </c:pt>
                <c:pt idx="251">
                  <c:v>43.954000000000001</c:v>
                </c:pt>
                <c:pt idx="252">
                  <c:v>45.116999999999997</c:v>
                </c:pt>
                <c:pt idx="253">
                  <c:v>45.411999999999999</c:v>
                </c:pt>
                <c:pt idx="254">
                  <c:v>41.212000000000003</c:v>
                </c:pt>
                <c:pt idx="255">
                  <c:v>44.768999999999998</c:v>
                </c:pt>
                <c:pt idx="256">
                  <c:v>45.777999999999999</c:v>
                </c:pt>
                <c:pt idx="257">
                  <c:v>40.933</c:v>
                </c:pt>
                <c:pt idx="258">
                  <c:v>40.204999999999998</c:v>
                </c:pt>
                <c:pt idx="259">
                  <c:v>44.015999999999998</c:v>
                </c:pt>
                <c:pt idx="260">
                  <c:v>47.896999999999998</c:v>
                </c:pt>
                <c:pt idx="261">
                  <c:v>56.127000000000002</c:v>
                </c:pt>
                <c:pt idx="262">
                  <c:v>62.594999999999999</c:v>
                </c:pt>
                <c:pt idx="263">
                  <c:v>66.183999999999997</c:v>
                </c:pt>
                <c:pt idx="264">
                  <c:v>64.855999999999995</c:v>
                </c:pt>
                <c:pt idx="265">
                  <c:v>54.395000000000003</c:v>
                </c:pt>
                <c:pt idx="266">
                  <c:v>47.25</c:v>
                </c:pt>
                <c:pt idx="267">
                  <c:v>48.076000000000001</c:v>
                </c:pt>
                <c:pt idx="268">
                  <c:v>47.732999999999997</c:v>
                </c:pt>
                <c:pt idx="269">
                  <c:v>39.956000000000003</c:v>
                </c:pt>
                <c:pt idx="270">
                  <c:v>34.847000000000001</c:v>
                </c:pt>
                <c:pt idx="271">
                  <c:v>31.847000000000001</c:v>
                </c:pt>
                <c:pt idx="272">
                  <c:v>30.914000000000001</c:v>
                </c:pt>
                <c:pt idx="273">
                  <c:v>30.663</c:v>
                </c:pt>
                <c:pt idx="274">
                  <c:v>30.085999999999999</c:v>
                </c:pt>
                <c:pt idx="275">
                  <c:v>36.258000000000003</c:v>
                </c:pt>
                <c:pt idx="276">
                  <c:v>43.073</c:v>
                </c:pt>
                <c:pt idx="277">
                  <c:v>52.3</c:v>
                </c:pt>
                <c:pt idx="278">
                  <c:v>56.942</c:v>
                </c:pt>
                <c:pt idx="279">
                  <c:v>54.811999999999998</c:v>
                </c:pt>
                <c:pt idx="280">
                  <c:v>109.675</c:v>
                </c:pt>
                <c:pt idx="281">
                  <c:v>112.898</c:v>
                </c:pt>
                <c:pt idx="282">
                  <c:v>114.474</c:v>
                </c:pt>
                <c:pt idx="283">
                  <c:v>122.895</c:v>
                </c:pt>
                <c:pt idx="284">
                  <c:v>117.37</c:v>
                </c:pt>
                <c:pt idx="285">
                  <c:v>114.982</c:v>
                </c:pt>
                <c:pt idx="286">
                  <c:v>118.858</c:v>
                </c:pt>
                <c:pt idx="287">
                  <c:v>114.783</c:v>
                </c:pt>
                <c:pt idx="288">
                  <c:v>110.379</c:v>
                </c:pt>
                <c:pt idx="289">
                  <c:v>103.59399999999999</c:v>
                </c:pt>
                <c:pt idx="290">
                  <c:v>95.436000000000007</c:v>
                </c:pt>
                <c:pt idx="291">
                  <c:v>91.652000000000001</c:v>
                </c:pt>
                <c:pt idx="292">
                  <c:v>88.328999999999994</c:v>
                </c:pt>
                <c:pt idx="293">
                  <c:v>87.819000000000003</c:v>
                </c:pt>
                <c:pt idx="294">
                  <c:v>87.031000000000006</c:v>
                </c:pt>
                <c:pt idx="295">
                  <c:v>84.52</c:v>
                </c:pt>
                <c:pt idx="296">
                  <c:v>82.899000000000001</c:v>
                </c:pt>
                <c:pt idx="297">
                  <c:v>81.302000000000007</c:v>
                </c:pt>
                <c:pt idx="298">
                  <c:v>82.596999999999994</c:v>
                </c:pt>
                <c:pt idx="299">
                  <c:v>78.625</c:v>
                </c:pt>
                <c:pt idx="300">
                  <c:v>79.512</c:v>
                </c:pt>
                <c:pt idx="301">
                  <c:v>127.265</c:v>
                </c:pt>
                <c:pt idx="302">
                  <c:v>172.876</c:v>
                </c:pt>
                <c:pt idx="303">
                  <c:v>153.85900000000001</c:v>
                </c:pt>
                <c:pt idx="304">
                  <c:v>145.66900000000001</c:v>
                </c:pt>
                <c:pt idx="305">
                  <c:v>140.18</c:v>
                </c:pt>
                <c:pt idx="306">
                  <c:v>131.98099999999999</c:v>
                </c:pt>
                <c:pt idx="307">
                  <c:v>126.32299999999999</c:v>
                </c:pt>
                <c:pt idx="308">
                  <c:v>124.717</c:v>
                </c:pt>
                <c:pt idx="309">
                  <c:v>119.087</c:v>
                </c:pt>
                <c:pt idx="310">
                  <c:v>118.34399999999999</c:v>
                </c:pt>
                <c:pt idx="311">
                  <c:v>118.90300000000001</c:v>
                </c:pt>
                <c:pt idx="312">
                  <c:v>135.57499999999999</c:v>
                </c:pt>
                <c:pt idx="313">
                  <c:v>181.94200000000001</c:v>
                </c:pt>
                <c:pt idx="314">
                  <c:v>155.70500000000001</c:v>
                </c:pt>
                <c:pt idx="315">
                  <c:v>142.684</c:v>
                </c:pt>
                <c:pt idx="316">
                  <c:v>148.67400000000001</c:v>
                </c:pt>
                <c:pt idx="317">
                  <c:v>152.92400000000001</c:v>
                </c:pt>
                <c:pt idx="318">
                  <c:v>143.05500000000001</c:v>
                </c:pt>
                <c:pt idx="319">
                  <c:v>134.102</c:v>
                </c:pt>
                <c:pt idx="320">
                  <c:v>124.024</c:v>
                </c:pt>
                <c:pt idx="321">
                  <c:v>111.34099999999999</c:v>
                </c:pt>
                <c:pt idx="322">
                  <c:v>114.83799999999999</c:v>
                </c:pt>
                <c:pt idx="323">
                  <c:v>161.41399999999999</c:v>
                </c:pt>
                <c:pt idx="324">
                  <c:v>394.65600000000001</c:v>
                </c:pt>
                <c:pt idx="325">
                  <c:v>488.37900000000002</c:v>
                </c:pt>
                <c:pt idx="326">
                  <c:v>454.822</c:v>
                </c:pt>
                <c:pt idx="327">
                  <c:v>469.85500000000002</c:v>
                </c:pt>
                <c:pt idx="328">
                  <c:v>532.68299999999999</c:v>
                </c:pt>
                <c:pt idx="329">
                  <c:v>444.51900000000001</c:v>
                </c:pt>
                <c:pt idx="330">
                  <c:v>344.12900000000002</c:v>
                </c:pt>
                <c:pt idx="331">
                  <c:v>345.70800000000003</c:v>
                </c:pt>
                <c:pt idx="332">
                  <c:v>512.57600000000002</c:v>
                </c:pt>
                <c:pt idx="333">
                  <c:v>621.27700000000004</c:v>
                </c:pt>
                <c:pt idx="334">
                  <c:v>622.66899999999998</c:v>
                </c:pt>
                <c:pt idx="335">
                  <c:v>536.56200000000001</c:v>
                </c:pt>
                <c:pt idx="336">
                  <c:v>474.49799999999999</c:v>
                </c:pt>
                <c:pt idx="337">
                  <c:v>433.00700000000001</c:v>
                </c:pt>
                <c:pt idx="338">
                  <c:v>403.56700000000001</c:v>
                </c:pt>
                <c:pt idx="339">
                  <c:v>391.46899999999999</c:v>
                </c:pt>
                <c:pt idx="340">
                  <c:v>380.45400000000001</c:v>
                </c:pt>
                <c:pt idx="341">
                  <c:v>357.28300000000002</c:v>
                </c:pt>
                <c:pt idx="342">
                  <c:v>341.17099999999999</c:v>
                </c:pt>
                <c:pt idx="343">
                  <c:v>316.84699999999998</c:v>
                </c:pt>
                <c:pt idx="344">
                  <c:v>298.036</c:v>
                </c:pt>
                <c:pt idx="345">
                  <c:v>274.19400000000002</c:v>
                </c:pt>
                <c:pt idx="346">
                  <c:v>256.97000000000003</c:v>
                </c:pt>
                <c:pt idx="347">
                  <c:v>250.99199999999999</c:v>
                </c:pt>
                <c:pt idx="348">
                  <c:v>247.46799999999999</c:v>
                </c:pt>
                <c:pt idx="349">
                  <c:v>221.12100000000001</c:v>
                </c:pt>
                <c:pt idx="350">
                  <c:v>211.93199999999999</c:v>
                </c:pt>
                <c:pt idx="351">
                  <c:v>213.22900000000001</c:v>
                </c:pt>
                <c:pt idx="352">
                  <c:v>212.90100000000001</c:v>
                </c:pt>
                <c:pt idx="353">
                  <c:v>195.59700000000001</c:v>
                </c:pt>
                <c:pt idx="354">
                  <c:v>185.56100000000001</c:v>
                </c:pt>
                <c:pt idx="355">
                  <c:v>170.637</c:v>
                </c:pt>
                <c:pt idx="356">
                  <c:v>170.803</c:v>
                </c:pt>
                <c:pt idx="357">
                  <c:v>170.37200000000001</c:v>
                </c:pt>
                <c:pt idx="358">
                  <c:v>166.893</c:v>
                </c:pt>
                <c:pt idx="359">
                  <c:v>150.125</c:v>
                </c:pt>
                <c:pt idx="360">
                  <c:v>142.87799999999999</c:v>
                </c:pt>
                <c:pt idx="361">
                  <c:v>139.566</c:v>
                </c:pt>
                <c:pt idx="362">
                  <c:v>130.23099999999999</c:v>
                </c:pt>
                <c:pt idx="363">
                  <c:v>121.953</c:v>
                </c:pt>
                <c:pt idx="364">
                  <c:v>117.017</c:v>
                </c:pt>
              </c:numCache>
            </c:numRef>
          </c:val>
          <c:smooth val="0"/>
          <c:extLst>
            <c:ext xmlns:c16="http://schemas.microsoft.com/office/drawing/2014/chart" uri="{C3380CC4-5D6E-409C-BE32-E72D297353CC}">
              <c16:uniqueId val="{00000004-70F7-4B79-A3B1-F170F52DEDC8}"/>
            </c:ext>
          </c:extLst>
        </c:ser>
        <c:dLbls>
          <c:showLegendKey val="0"/>
          <c:showVal val="0"/>
          <c:showCatName val="0"/>
          <c:showSerName val="0"/>
          <c:showPercent val="0"/>
          <c:showBubbleSize val="0"/>
        </c:dLbls>
        <c:smooth val="0"/>
        <c:axId val="270664680"/>
        <c:axId val="270661544"/>
      </c:lineChart>
      <c:dateAx>
        <c:axId val="270664680"/>
        <c:scaling>
          <c:orientation val="minMax"/>
        </c:scaling>
        <c:delete val="0"/>
        <c:axPos val="b"/>
        <c:majorGridlines>
          <c:spPr>
            <a:ln w="3175">
              <a:solidFill>
                <a:srgbClr val="000000"/>
              </a:solidFill>
              <a:prstDash val="sysDash"/>
            </a:ln>
          </c:spPr>
        </c:majorGridlines>
        <c:title>
          <c:tx>
            <c:rich>
              <a:bodyPr/>
              <a:lstStyle/>
              <a:p>
                <a:pPr>
                  <a:defRPr sz="900" b="1"/>
                </a:pPr>
                <a:r>
                  <a:rPr lang="en-US" sz="900" b="1"/>
                  <a:t>Time</a:t>
                </a:r>
                <a:r>
                  <a:rPr lang="sr-Cyrl-RS" sz="900" b="1" baseline="0"/>
                  <a:t> </a:t>
                </a:r>
                <a:r>
                  <a:rPr lang="en-US" sz="900" b="1" baseline="0"/>
                  <a:t>[</a:t>
                </a:r>
                <a:r>
                  <a:rPr lang="sr-Latn-RS" sz="900" b="1" baseline="0"/>
                  <a:t>dat</a:t>
                </a:r>
                <a:r>
                  <a:rPr lang="en-US" sz="900" b="1" baseline="0"/>
                  <a:t>e</a:t>
                </a:r>
                <a:r>
                  <a:rPr lang="sr-Latn-RS" sz="900" b="1" baseline="0"/>
                  <a:t>.m</a:t>
                </a:r>
                <a:r>
                  <a:rPr lang="en-US" sz="900" b="1" baseline="0"/>
                  <a:t>onth]</a:t>
                </a:r>
                <a:endParaRPr lang="sr-Cyrl-RS" sz="900" b="1"/>
              </a:p>
            </c:rich>
          </c:tx>
          <c:layout>
            <c:manualLayout>
              <c:xMode val="edge"/>
              <c:yMode val="edge"/>
              <c:x val="0.43949002902414974"/>
              <c:y val="0.86021603068847163"/>
            </c:manualLayout>
          </c:layout>
          <c:overlay val="0"/>
        </c:title>
        <c:numFmt formatCode="dd/mm" sourceLinked="0"/>
        <c:majorTickMark val="out"/>
        <c:minorTickMark val="none"/>
        <c:tickLblPos val="nextTo"/>
        <c:spPr>
          <a:ln w="3175">
            <a:solidFill>
              <a:srgbClr val="000000"/>
            </a:solidFill>
            <a:prstDash val="solid"/>
          </a:ln>
        </c:spPr>
        <c:txPr>
          <a:bodyPr rot="0" vert="horz"/>
          <a:lstStyle/>
          <a:p>
            <a:pPr>
              <a:defRPr sz="900" b="1"/>
            </a:pPr>
            <a:endParaRPr lang="sr-Latn-RS"/>
          </a:p>
        </c:txPr>
        <c:crossAx val="270661544"/>
        <c:crossesAt val="-1000"/>
        <c:auto val="0"/>
        <c:lblOffset val="100"/>
        <c:baseTimeUnit val="days"/>
        <c:majorUnit val="1"/>
        <c:majorTimeUnit val="months"/>
        <c:minorUnit val="7"/>
        <c:minorTimeUnit val="days"/>
      </c:dateAx>
      <c:valAx>
        <c:axId val="270661544"/>
        <c:scaling>
          <c:orientation val="minMax"/>
          <c:max val="8000"/>
        </c:scaling>
        <c:delete val="0"/>
        <c:axPos val="l"/>
        <c:majorGridlines>
          <c:spPr>
            <a:ln w="3175">
              <a:solidFill>
                <a:srgbClr val="000000"/>
              </a:solidFill>
              <a:prstDash val="sysDash"/>
            </a:ln>
          </c:spPr>
        </c:majorGridlines>
        <c:title>
          <c:tx>
            <c:rich>
              <a:bodyPr/>
              <a:lstStyle/>
              <a:p>
                <a:pPr>
                  <a:defRPr sz="900" b="1"/>
                </a:pPr>
                <a:r>
                  <a:rPr lang="en-US" sz="900" b="1"/>
                  <a:t>Discharge Q </a:t>
                </a:r>
                <a:r>
                  <a:rPr lang="sr-Latn-RS" sz="900" b="1"/>
                  <a:t> (m</a:t>
                </a:r>
                <a:r>
                  <a:rPr lang="sr-Latn-RS" sz="900" b="1" baseline="30000"/>
                  <a:t>3</a:t>
                </a:r>
                <a:r>
                  <a:rPr lang="sr-Latn-RS" sz="900" b="1"/>
                  <a:t>/s)</a:t>
                </a:r>
              </a:p>
            </c:rich>
          </c:tx>
          <c:layout>
            <c:manualLayout>
              <c:xMode val="edge"/>
              <c:yMode val="edge"/>
              <c:x val="1.4989974079327041E-3"/>
              <c:y val="0.31076955380577426"/>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1"/>
            </a:pPr>
            <a:endParaRPr lang="sr-Latn-RS"/>
          </a:p>
        </c:txPr>
        <c:crossAx val="270664680"/>
        <c:crosses val="autoZero"/>
        <c:crossBetween val="midCat"/>
      </c:valAx>
      <c:spPr>
        <a:noFill/>
        <a:ln w="12700">
          <a:solidFill>
            <a:srgbClr val="000000"/>
          </a:solidFill>
          <a:prstDash val="solid"/>
        </a:ln>
      </c:spPr>
    </c:plotArea>
    <c:legend>
      <c:legendPos val="b"/>
      <c:layout>
        <c:manualLayout>
          <c:xMode val="edge"/>
          <c:yMode val="edge"/>
          <c:x val="7.8098223833131974E-2"/>
          <c:y val="0.91815538282073716"/>
          <c:w val="0.86837010356060085"/>
          <c:h val="6.346141732283464E-2"/>
        </c:manualLayout>
      </c:layout>
      <c:overlay val="0"/>
      <c:spPr>
        <a:solidFill>
          <a:srgbClr val="FFFFFF"/>
        </a:solidFill>
        <a:ln w="3175">
          <a:solidFill>
            <a:srgbClr val="000000"/>
          </a:solidFill>
          <a:prstDash val="solid"/>
        </a:ln>
      </c:spPr>
      <c:txPr>
        <a:bodyPr/>
        <a:lstStyle/>
        <a:p>
          <a:pPr>
            <a:defRPr sz="900" b="1"/>
          </a:pPr>
          <a:endParaRPr lang="sr-Latn-RS"/>
        </a:p>
      </c:txPr>
    </c:legend>
    <c:plotVisOnly val="1"/>
    <c:dispBlanksAs val="span"/>
    <c:showDLblsOverMax val="0"/>
  </c:chart>
  <c:spPr>
    <a:solidFill>
      <a:srgbClr val="FFFFFF"/>
    </a:solidFill>
    <a:ln w="3175">
      <a:solidFill>
        <a:srgbClr val="000000"/>
      </a:solidFill>
      <a:prstDash val="solid"/>
    </a:ln>
  </c:spPr>
  <c:txPr>
    <a:bodyPr/>
    <a:lstStyle/>
    <a:p>
      <a:pPr>
        <a:defRPr sz="1575"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0.7705</cdr:x>
      <cdr:y>0.07363</cdr:y>
    </cdr:from>
    <cdr:to>
      <cdr:x>0.95987</cdr:x>
      <cdr:y>0.16165</cdr:y>
    </cdr:to>
    <cdr:sp macro="" textlink="">
      <cdr:nvSpPr>
        <cdr:cNvPr id="2049" name="Text Box 1"/>
        <cdr:cNvSpPr txBox="1">
          <a:spLocks xmlns:a="http://schemas.openxmlformats.org/drawingml/2006/main" noChangeArrowheads="1"/>
        </cdr:cNvSpPr>
      </cdr:nvSpPr>
      <cdr:spPr bwMode="auto">
        <a:xfrm xmlns:a="http://schemas.openxmlformats.org/drawingml/2006/main">
          <a:off x="4438650" y="262574"/>
          <a:ext cx="1090892" cy="313894"/>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Arial"/>
            </a:rPr>
            <a:t>R</a:t>
          </a:r>
          <a:r>
            <a:rPr lang="en-US" sz="900" b="1" i="0" u="none" strike="noStrike" baseline="0">
              <a:solidFill>
                <a:srgbClr val="000000"/>
              </a:solidFill>
              <a:latin typeface="Times New Roman" panose="02020603050405020304" pitchFamily="18" charset="0"/>
              <a:cs typeface="Arial"/>
            </a:rPr>
            <a:t>iver</a:t>
          </a:r>
          <a:r>
            <a:rPr lang="sr-Cyrl-CS" sz="900" b="1" i="0" u="none" strike="noStrike" baseline="0">
              <a:solidFill>
                <a:srgbClr val="000000"/>
              </a:solidFill>
              <a:latin typeface="Times New Roman" panose="02020603050405020304" pitchFamily="18" charset="0"/>
              <a:cs typeface="Arial"/>
            </a:rPr>
            <a:t>: </a:t>
          </a:r>
          <a:r>
            <a:rPr lang="sr-Latn-RS" sz="900" b="1" i="0" u="none" strike="noStrike" baseline="0">
              <a:solidFill>
                <a:srgbClr val="000000"/>
              </a:solidFill>
              <a:latin typeface="Times New Roman" panose="02020603050405020304" pitchFamily="18" charset="0"/>
              <a:cs typeface="Arial"/>
            </a:rPr>
            <a:t>D</a:t>
          </a:r>
          <a:r>
            <a:rPr lang="en-US" sz="900" b="1" i="0" u="none" strike="noStrike" baseline="0">
              <a:solidFill>
                <a:srgbClr val="000000"/>
              </a:solidFill>
              <a:latin typeface="Times New Roman" panose="02020603050405020304" pitchFamily="18" charset="0"/>
              <a:cs typeface="Arial"/>
            </a:rPr>
            <a:t>anube</a:t>
          </a:r>
          <a:endParaRPr lang="sr-Cyrl-CS" sz="900" b="1" i="0" u="none" strike="noStrike" baseline="0">
            <a:solidFill>
              <a:srgbClr val="000000"/>
            </a:solidFill>
            <a:latin typeface="Times New Roman" panose="02020603050405020304" pitchFamily="18" charset="0"/>
            <a:cs typeface="Arial"/>
          </a:endParaRP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Arial"/>
            </a:rPr>
            <a:t>H</a:t>
          </a:r>
          <a:r>
            <a:rPr lang="en-US" sz="900" b="1" i="0" u="none" strike="noStrike" baseline="0">
              <a:solidFill>
                <a:srgbClr val="000000"/>
              </a:solidFill>
              <a:latin typeface="Times New Roman" panose="02020603050405020304" pitchFamily="18" charset="0"/>
              <a:cs typeface="Arial"/>
            </a:rPr>
            <a:t>y</a:t>
          </a:r>
          <a:r>
            <a:rPr lang="sr-Latn-RS" sz="900" b="1" i="0" u="none" strike="noStrike" baseline="0">
              <a:solidFill>
                <a:srgbClr val="000000"/>
              </a:solidFill>
              <a:latin typeface="Times New Roman" panose="02020603050405020304" pitchFamily="18" charset="0"/>
              <a:cs typeface="Arial"/>
            </a:rPr>
            <a:t>d. sta</a:t>
          </a:r>
          <a:r>
            <a:rPr lang="en-US" sz="900" b="1" i="0" u="none" strike="noStrike" baseline="0">
              <a:solidFill>
                <a:srgbClr val="000000"/>
              </a:solidFill>
              <a:latin typeface="Times New Roman" panose="02020603050405020304" pitchFamily="18" charset="0"/>
              <a:cs typeface="Arial"/>
            </a:rPr>
            <a:t>tion</a:t>
          </a:r>
          <a:r>
            <a:rPr lang="sr-Cyrl-CS" sz="900" b="1" i="0" u="none" strike="noStrike" baseline="0">
              <a:solidFill>
                <a:srgbClr val="000000"/>
              </a:solidFill>
              <a:latin typeface="Times New Roman" panose="02020603050405020304" pitchFamily="18" charset="0"/>
              <a:cs typeface="Arial"/>
            </a:rPr>
            <a:t>: </a:t>
          </a:r>
          <a:r>
            <a:rPr lang="sr-Latn-RS" sz="900" b="1" i="0" u="none" strike="noStrike" baseline="0">
              <a:solidFill>
                <a:srgbClr val="000000"/>
              </a:solidFill>
              <a:latin typeface="Times New Roman" panose="02020603050405020304" pitchFamily="18" charset="0"/>
              <a:cs typeface="Arial"/>
            </a:rPr>
            <a:t>Bezdan</a:t>
          </a:r>
          <a:endParaRPr lang="sr-Cyrl-CS" sz="900" b="1" i="0" u="none" strike="noStrike" baseline="0">
            <a:solidFill>
              <a:srgbClr val="000000"/>
            </a:solidFill>
            <a:latin typeface="Times New Roman" panose="02020603050405020304" pitchFamily="18" charset="0"/>
            <a:cs typeface="Aria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0.09149</cdr:x>
      <cdr:y>0.0206</cdr:y>
    </cdr:from>
    <cdr:to>
      <cdr:x>0.97112</cdr:x>
      <cdr:y>0.08404</cdr:y>
    </cdr:to>
    <cdr:sp macro="" textlink="">
      <cdr:nvSpPr>
        <cdr:cNvPr id="4" name="TextBox 1"/>
        <cdr:cNvSpPr txBox="1"/>
      </cdr:nvSpPr>
      <cdr:spPr>
        <a:xfrm xmlns:a="http://schemas.openxmlformats.org/drawingml/2006/main">
          <a:off x="527050" y="73461"/>
          <a:ext cx="5067300" cy="2262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latin typeface="Times New Roman" panose="02020603050405020304" pitchFamily="18" charset="0"/>
              <a:cs typeface="Times New Roman" panose="02020603050405020304" pitchFamily="18" charset="0"/>
            </a:rPr>
            <a:t>Average monthly</a:t>
          </a:r>
          <a:r>
            <a:rPr lang="en-US" sz="1100" b="1" baseline="0">
              <a:latin typeface="Times New Roman" panose="02020603050405020304" pitchFamily="18" charset="0"/>
              <a:cs typeface="Times New Roman" panose="02020603050405020304" pitchFamily="18" charset="0"/>
            </a:rPr>
            <a:t> discharges for 2025 with characteristic exceedance probabilities</a:t>
          </a:r>
          <a:endParaRPr lang="en-US" sz="1100" b="1"/>
        </a:p>
      </cdr:txBody>
    </cdr:sp>
  </cdr:relSizeAnchor>
  <cdr:relSizeAnchor xmlns:cdr="http://schemas.openxmlformats.org/drawingml/2006/chartDrawing">
    <cdr:from>
      <cdr:x>0.10011</cdr:x>
      <cdr:y>0.1078</cdr:y>
    </cdr:from>
    <cdr:to>
      <cdr:x>0.30692</cdr:x>
      <cdr:y>0.19246</cdr:y>
    </cdr:to>
    <cdr:sp macro="" textlink="">
      <cdr:nvSpPr>
        <cdr:cNvPr id="5" name="Text Box 1"/>
        <cdr:cNvSpPr txBox="1">
          <a:spLocks xmlns:a="http://schemas.openxmlformats.org/drawingml/2006/main" noChangeArrowheads="1"/>
        </cdr:cNvSpPr>
      </cdr:nvSpPr>
      <cdr:spPr bwMode="auto">
        <a:xfrm xmlns:a="http://schemas.openxmlformats.org/drawingml/2006/main">
          <a:off x="576717" y="384445"/>
          <a:ext cx="1191375" cy="301911"/>
        </a:xfrm>
        <a:prstGeom xmlns:a="http://schemas.openxmlformats.org/drawingml/2006/main" prst="rect">
          <a:avLst/>
        </a:prstGeom>
        <a:solidFill xmlns:a="http://schemas.openxmlformats.org/drawingml/2006/main">
          <a:schemeClr val="bg1"/>
        </a:solidFill>
        <a:ln xmlns:a="http://schemas.openxmlformats.org/drawingml/2006/main" w="6350">
          <a:solidFill>
            <a:srgbClr val="000000"/>
          </a:solidFill>
        </a:ln>
      </cdr:spPr>
      <cdr:txBody>
        <a:bodyPr xmlns:a="http://schemas.openxmlformats.org/drawingml/2006/main" wrap="square" lIns="27432" tIns="22860" rIns="0"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 </a:t>
          </a:r>
          <a:r>
            <a:rPr lang="sr-Latn-RS" sz="900" b="1" i="0" u="none" strike="noStrike" baseline="0">
              <a:solidFill>
                <a:srgbClr val="000000"/>
              </a:solidFill>
              <a:latin typeface="Times New Roman" panose="02020603050405020304" pitchFamily="18" charset="0"/>
              <a:cs typeface="Times New Roman" panose="02020603050405020304" pitchFamily="18" charset="0"/>
            </a:rPr>
            <a:t>D</a:t>
          </a:r>
          <a:r>
            <a:rPr lang="en-US" sz="900" b="1" i="0" u="none" strike="noStrike" baseline="0">
              <a:solidFill>
                <a:srgbClr val="000000"/>
              </a:solidFill>
              <a:latin typeface="Times New Roman" panose="02020603050405020304" pitchFamily="18" charset="0"/>
              <a:cs typeface="Times New Roman" panose="02020603050405020304" pitchFamily="18" charset="0"/>
            </a:rPr>
            <a:t>anube</a:t>
          </a: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a:t>
          </a:r>
          <a:r>
            <a:rPr lang="sr-Latn-RS" sz="900" b="1" i="0" u="none" strike="noStrike" baseline="0">
              <a:solidFill>
                <a:srgbClr val="000000"/>
              </a:solidFill>
              <a:latin typeface="Times New Roman" panose="02020603050405020304" pitchFamily="18" charset="0"/>
              <a:cs typeface="Times New Roman" panose="02020603050405020304" pitchFamily="18" charset="0"/>
            </a:rPr>
            <a:t>d. st</a:t>
          </a:r>
          <a:r>
            <a:rPr lang="en-US" sz="900" b="1" i="0" u="none" strike="noStrike" baseline="0">
              <a:solidFill>
                <a:srgbClr val="000000"/>
              </a:solidFill>
              <a:latin typeface="Times New Roman" panose="02020603050405020304" pitchFamily="18" charset="0"/>
              <a:cs typeface="Times New Roman" panose="02020603050405020304" pitchFamily="18" charset="0"/>
            </a:rPr>
            <a:t>ation</a:t>
          </a:r>
          <a:r>
            <a:rPr lang="sr-Latn-RS" sz="900" b="1" i="0" u="none" strike="noStrike" baseline="0">
              <a:solidFill>
                <a:srgbClr val="000000"/>
              </a:solidFill>
              <a:latin typeface="Times New Roman" panose="02020603050405020304" pitchFamily="18" charset="0"/>
              <a:cs typeface="Times New Roman" panose="02020603050405020304" pitchFamily="18" charset="0"/>
            </a:rPr>
            <a:t>:</a:t>
          </a:r>
          <a:r>
            <a:rPr lang="en-US" sz="900" b="1" i="0" u="none" strike="noStrike" baseline="0">
              <a:solidFill>
                <a:srgbClr val="000000"/>
              </a:solidFill>
              <a:latin typeface="Times New Roman" panose="02020603050405020304" pitchFamily="18" charset="0"/>
              <a:cs typeface="Times New Roman" panose="02020603050405020304" pitchFamily="18" charset="0"/>
            </a:rPr>
            <a:t> </a:t>
          </a:r>
          <a:r>
            <a:rPr lang="sr-Latn-RS" sz="900" b="1" i="0" u="none" strike="noStrike" baseline="0">
              <a:solidFill>
                <a:srgbClr val="000000"/>
              </a:solidFill>
              <a:latin typeface="Times New Roman" panose="02020603050405020304" pitchFamily="18" charset="0"/>
              <a:cs typeface="Times New Roman" panose="02020603050405020304" pitchFamily="18" charset="0"/>
            </a:rPr>
            <a:t>Bezdan</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0.10473</cdr:x>
      <cdr:y>0.11002</cdr:y>
    </cdr:from>
    <cdr:to>
      <cdr:x>0.299</cdr:x>
      <cdr:y>0.1945</cdr:y>
    </cdr:to>
    <cdr:sp macro="" textlink="">
      <cdr:nvSpPr>
        <cdr:cNvPr id="115713" name="Text Box 1"/>
        <cdr:cNvSpPr txBox="1">
          <a:spLocks xmlns:a="http://schemas.openxmlformats.org/drawingml/2006/main" noChangeArrowheads="1"/>
        </cdr:cNvSpPr>
      </cdr:nvSpPr>
      <cdr:spPr bwMode="auto">
        <a:xfrm xmlns:a="http://schemas.openxmlformats.org/drawingml/2006/main">
          <a:off x="603321" y="392349"/>
          <a:ext cx="1119135" cy="301269"/>
        </a:xfrm>
        <a:prstGeom xmlns:a="http://schemas.openxmlformats.org/drawingml/2006/main" prst="rect">
          <a:avLst/>
        </a:prstGeom>
        <a:solidFill xmlns:a="http://schemas.openxmlformats.org/drawingml/2006/main">
          <a:schemeClr val="bg1"/>
        </a:solidFill>
        <a:ln xmlns:a="http://schemas.openxmlformats.org/drawingml/2006/main" w="6350">
          <a:solidFill>
            <a:srgbClr val="000000"/>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a:t>
          </a:r>
          <a:r>
            <a:rPr lang="sr-Latn-RS" sz="900" b="1" i="0" u="none" strike="noStrike" baseline="0">
              <a:solidFill>
                <a:srgbClr val="000000"/>
              </a:solidFill>
              <a:latin typeface="Times New Roman" panose="02020603050405020304" pitchFamily="18" charset="0"/>
              <a:cs typeface="Times New Roman" panose="02020603050405020304" pitchFamily="18" charset="0"/>
            </a:rPr>
            <a:t>: D</a:t>
          </a:r>
          <a:r>
            <a:rPr lang="en-US" sz="900" b="1" i="0" u="none" strike="noStrike" baseline="0">
              <a:solidFill>
                <a:srgbClr val="000000"/>
              </a:solidFill>
              <a:latin typeface="Times New Roman" panose="02020603050405020304" pitchFamily="18" charset="0"/>
              <a:cs typeface="Times New Roman" panose="02020603050405020304" pitchFamily="18" charset="0"/>
            </a:rPr>
            <a:t>anube</a:t>
          </a: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a:t>
          </a:r>
          <a:r>
            <a:rPr lang="sr-Latn-RS" sz="900" b="1" i="0" u="none" strike="noStrike" baseline="0">
              <a:solidFill>
                <a:srgbClr val="000000"/>
              </a:solidFill>
              <a:latin typeface="Times New Roman" panose="02020603050405020304" pitchFamily="18" charset="0"/>
              <a:cs typeface="Times New Roman" panose="02020603050405020304" pitchFamily="18" charset="0"/>
            </a:rPr>
            <a:t>d. st</a:t>
          </a:r>
          <a:r>
            <a:rPr lang="en-US" sz="900" b="1" i="0" u="none" strike="noStrike" baseline="0">
              <a:solidFill>
                <a:srgbClr val="000000"/>
              </a:solidFill>
              <a:latin typeface="Times New Roman" panose="02020603050405020304" pitchFamily="18" charset="0"/>
              <a:cs typeface="Times New Roman" panose="02020603050405020304" pitchFamily="18" charset="0"/>
            </a:rPr>
            <a:t>ation: </a:t>
          </a:r>
          <a:r>
            <a:rPr lang="sr-Latn-RS" sz="900" b="1" i="0" u="none" strike="noStrike" baseline="0">
              <a:solidFill>
                <a:srgbClr val="000000"/>
              </a:solidFill>
              <a:latin typeface="Times New Roman" panose="02020603050405020304" pitchFamily="18" charset="0"/>
              <a:cs typeface="Times New Roman" panose="02020603050405020304" pitchFamily="18" charset="0"/>
            </a:rPr>
            <a:t>Bezdan</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0.74556</cdr:x>
      <cdr:y>0.08987</cdr:y>
    </cdr:from>
    <cdr:to>
      <cdr:x>0.9563</cdr:x>
      <cdr:y>0.17892</cdr:y>
    </cdr:to>
    <cdr:sp macro="" textlink="">
      <cdr:nvSpPr>
        <cdr:cNvPr id="2049" name="Text Box 1"/>
        <cdr:cNvSpPr txBox="1">
          <a:spLocks xmlns:a="http://schemas.openxmlformats.org/drawingml/2006/main" noChangeArrowheads="1"/>
        </cdr:cNvSpPr>
      </cdr:nvSpPr>
      <cdr:spPr bwMode="auto">
        <a:xfrm xmlns:a="http://schemas.openxmlformats.org/drawingml/2006/main">
          <a:off x="4294962" y="320491"/>
          <a:ext cx="1214015" cy="317580"/>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R</a:t>
          </a:r>
          <a:r>
            <a:rPr lang="en-US" sz="875" b="1" i="0" u="none" strike="noStrike" baseline="0">
              <a:solidFill>
                <a:srgbClr val="000000"/>
              </a:solidFill>
              <a:latin typeface="Times New Roman" panose="02020603050405020304" pitchFamily="18" charset="0"/>
              <a:cs typeface="Times New Roman" panose="02020603050405020304" pitchFamily="18" charset="0"/>
            </a:rPr>
            <a:t>iver</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en-US" sz="875" b="1" i="0" u="none" strike="noStrike" baseline="0">
              <a:solidFill>
                <a:srgbClr val="000000"/>
              </a:solidFill>
              <a:latin typeface="Times New Roman" panose="02020603050405020304" pitchFamily="18" charset="0"/>
              <a:cs typeface="Times New Roman" panose="02020603050405020304" pitchFamily="18" charset="0"/>
            </a:rPr>
            <a:t>Danube</a:t>
          </a:r>
        </a:p>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H</a:t>
          </a:r>
          <a:r>
            <a:rPr lang="en-US" sz="875" b="1" i="0" u="none" strike="noStrike" baseline="0">
              <a:solidFill>
                <a:srgbClr val="000000"/>
              </a:solidFill>
              <a:latin typeface="Times New Roman" panose="02020603050405020304" pitchFamily="18" charset="0"/>
              <a:cs typeface="Times New Roman" panose="02020603050405020304" pitchFamily="18" charset="0"/>
            </a:rPr>
            <a:t>y</a:t>
          </a:r>
          <a:r>
            <a:rPr lang="sr-Latn-RS" sz="875" b="1" i="0" u="none" strike="noStrike" baseline="0">
              <a:solidFill>
                <a:srgbClr val="000000"/>
              </a:solidFill>
              <a:latin typeface="Times New Roman" panose="02020603050405020304" pitchFamily="18" charset="0"/>
              <a:cs typeface="Times New Roman" panose="02020603050405020304" pitchFamily="18" charset="0"/>
            </a:rPr>
            <a:t>d. st</a:t>
          </a:r>
          <a:r>
            <a:rPr lang="en-US" sz="875" b="1" i="0" u="none" strike="noStrike" baseline="0">
              <a:solidFill>
                <a:srgbClr val="000000"/>
              </a:solidFill>
              <a:latin typeface="Times New Roman" panose="02020603050405020304" pitchFamily="18" charset="0"/>
              <a:cs typeface="Times New Roman" panose="02020603050405020304" pitchFamily="18" charset="0"/>
            </a:rPr>
            <a:t>ation</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sr-Latn-RS" sz="875" b="1" i="0" u="none" strike="noStrike" baseline="0">
              <a:solidFill>
                <a:srgbClr val="000000"/>
              </a:solidFill>
              <a:latin typeface="Times New Roman" panose="02020603050405020304" pitchFamily="18" charset="0"/>
              <a:cs typeface="Times New Roman" panose="02020603050405020304" pitchFamily="18" charset="0"/>
            </a:rPr>
            <a:t>Smederevo</a:t>
          </a:r>
          <a:endParaRPr lang="sr-Cyrl-CS" sz="875"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0.08157</cdr:x>
      <cdr:y>0.0045</cdr:y>
    </cdr:from>
    <cdr:to>
      <cdr:x>0.97002</cdr:x>
      <cdr:y>0.05636</cdr:y>
    </cdr:to>
    <cdr:sp macro="" textlink="">
      <cdr:nvSpPr>
        <cdr:cNvPr id="4" name="TextBox 1"/>
        <cdr:cNvSpPr txBox="1"/>
      </cdr:nvSpPr>
      <cdr:spPr>
        <a:xfrm xmlns:a="http://schemas.openxmlformats.org/drawingml/2006/main">
          <a:off x="469900" y="16037"/>
          <a:ext cx="5118100" cy="1849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effectLst/>
              <a:latin typeface="Times New Roman" panose="02020603050405020304" pitchFamily="18" charset="0"/>
              <a:ea typeface="+mn-ea"/>
              <a:cs typeface="Times New Roman" panose="02020603050405020304" pitchFamily="18" charset="0"/>
            </a:rPr>
            <a:t>Average monthly discharges</a:t>
          </a:r>
          <a:r>
            <a:rPr lang="en-US" sz="1100" b="1" baseline="0">
              <a:effectLst/>
              <a:latin typeface="Times New Roman" panose="02020603050405020304" pitchFamily="18" charset="0"/>
              <a:ea typeface="+mn-ea"/>
              <a:cs typeface="Times New Roman" panose="02020603050405020304" pitchFamily="18" charset="0"/>
            </a:rPr>
            <a:t> for 2025 with characteristic exceedance probabilities</a:t>
          </a:r>
          <a:endParaRPr lang="sr-Latn-RS" sz="1100">
            <a:effectLst/>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0.10629</cdr:x>
      <cdr:y>0.08316</cdr:y>
    </cdr:from>
    <cdr:to>
      <cdr:x>0.33089</cdr:x>
      <cdr:y>0.16456</cdr:y>
    </cdr:to>
    <cdr:sp macro="" textlink="">
      <cdr:nvSpPr>
        <cdr:cNvPr id="3" name="Text Box 1"/>
        <cdr:cNvSpPr txBox="1">
          <a:spLocks xmlns:a="http://schemas.openxmlformats.org/drawingml/2006/main" noChangeArrowheads="1"/>
        </cdr:cNvSpPr>
      </cdr:nvSpPr>
      <cdr:spPr bwMode="auto">
        <a:xfrm xmlns:a="http://schemas.openxmlformats.org/drawingml/2006/main">
          <a:off x="612289" y="296549"/>
          <a:ext cx="1293858" cy="290302"/>
        </a:xfrm>
        <a:prstGeom xmlns:a="http://schemas.openxmlformats.org/drawingml/2006/main" prst="rect">
          <a:avLst/>
        </a:prstGeom>
        <a:solidFill xmlns:a="http://schemas.openxmlformats.org/drawingml/2006/main">
          <a:srgbClr val="FFFFFF"/>
        </a:solidFill>
        <a:ln xmlns:a="http://schemas.openxmlformats.org/drawingml/2006/main" w="6350">
          <a:solidFill>
            <a:srgbClr val="000000"/>
          </a:solidFill>
        </a:ln>
      </cdr:spPr>
      <cdr:txBody>
        <a:bodyPr xmlns:a="http://schemas.openxmlformats.org/drawingml/2006/main" wrap="square" lIns="27432" tIns="22860" rIns="0"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 </a:t>
          </a:r>
          <a:r>
            <a:rPr lang="sr-Latn-RS" sz="900" b="1" i="0" u="none" strike="noStrike" baseline="0">
              <a:solidFill>
                <a:srgbClr val="000000"/>
              </a:solidFill>
              <a:latin typeface="Times New Roman" panose="02020603050405020304" pitchFamily="18" charset="0"/>
              <a:cs typeface="Times New Roman" panose="02020603050405020304" pitchFamily="18" charset="0"/>
            </a:rPr>
            <a:t>D</a:t>
          </a:r>
          <a:r>
            <a:rPr lang="en-US" sz="900" b="1" i="0" u="none" strike="noStrike" baseline="0">
              <a:solidFill>
                <a:srgbClr val="000000"/>
              </a:solidFill>
              <a:latin typeface="Times New Roman" panose="02020603050405020304" pitchFamily="18" charset="0"/>
              <a:cs typeface="Times New Roman" panose="02020603050405020304" pitchFamily="18" charset="0"/>
            </a:rPr>
            <a:t>anube</a:t>
          </a: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a:t>
          </a:r>
          <a:r>
            <a:rPr lang="sr-Latn-RS" sz="900" b="1" i="0" u="none" strike="noStrike" baseline="0">
              <a:solidFill>
                <a:srgbClr val="000000"/>
              </a:solidFill>
              <a:latin typeface="Times New Roman" panose="02020603050405020304" pitchFamily="18" charset="0"/>
              <a:cs typeface="Times New Roman" panose="02020603050405020304" pitchFamily="18" charset="0"/>
            </a:rPr>
            <a:t>d. st</a:t>
          </a:r>
          <a:r>
            <a:rPr lang="en-US" sz="900" b="1" i="0" u="none" strike="noStrike" baseline="0">
              <a:solidFill>
                <a:srgbClr val="000000"/>
              </a:solidFill>
              <a:latin typeface="Times New Roman" panose="02020603050405020304" pitchFamily="18" charset="0"/>
              <a:cs typeface="Times New Roman" panose="02020603050405020304" pitchFamily="18" charset="0"/>
            </a:rPr>
            <a:t>ation: </a:t>
          </a:r>
          <a:r>
            <a:rPr lang="sr-Latn-RS" sz="900" b="1" i="0" u="none" strike="noStrike" baseline="0">
              <a:solidFill>
                <a:srgbClr val="000000"/>
              </a:solidFill>
              <a:latin typeface="Times New Roman" panose="02020603050405020304" pitchFamily="18" charset="0"/>
              <a:cs typeface="Times New Roman" panose="02020603050405020304" pitchFamily="18" charset="0"/>
            </a:rPr>
            <a:t>Smederevo</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0.11604</cdr:x>
      <cdr:y>0.11533</cdr:y>
    </cdr:from>
    <cdr:to>
      <cdr:x>0.34616</cdr:x>
      <cdr:y>0.20299</cdr:y>
    </cdr:to>
    <cdr:sp macro="" textlink="">
      <cdr:nvSpPr>
        <cdr:cNvPr id="115713" name="Text Box 1"/>
        <cdr:cNvSpPr txBox="1">
          <a:spLocks xmlns:a="http://schemas.openxmlformats.org/drawingml/2006/main" noChangeArrowheads="1"/>
        </cdr:cNvSpPr>
      </cdr:nvSpPr>
      <cdr:spPr bwMode="auto">
        <a:xfrm xmlns:a="http://schemas.openxmlformats.org/drawingml/2006/main">
          <a:off x="668483" y="411296"/>
          <a:ext cx="1325638" cy="312604"/>
        </a:xfrm>
        <a:prstGeom xmlns:a="http://schemas.openxmlformats.org/drawingml/2006/main" prst="rect">
          <a:avLst/>
        </a:prstGeom>
        <a:solidFill xmlns:a="http://schemas.openxmlformats.org/drawingml/2006/main">
          <a:schemeClr val="bg1"/>
        </a:solidFill>
        <a:ln xmlns:a="http://schemas.openxmlformats.org/drawingml/2006/main" w="6350">
          <a:solidFill>
            <a:srgbClr val="000000"/>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rtl="0"/>
          <a:r>
            <a:rPr lang="sr-Latn-RS" sz="900" b="1" i="0" baseline="0">
              <a:effectLst/>
              <a:latin typeface="Times New Roman" panose="02020603050405020304" pitchFamily="18" charset="0"/>
              <a:ea typeface="+mn-ea"/>
              <a:cs typeface="Times New Roman" panose="02020603050405020304" pitchFamily="18" charset="0"/>
            </a:rPr>
            <a:t>R</a:t>
          </a:r>
          <a:r>
            <a:rPr lang="en-US" sz="900" b="1" i="0" baseline="0">
              <a:effectLst/>
              <a:latin typeface="Times New Roman" panose="02020603050405020304" pitchFamily="18" charset="0"/>
              <a:ea typeface="+mn-ea"/>
              <a:cs typeface="Times New Roman" panose="02020603050405020304" pitchFamily="18" charset="0"/>
            </a:rPr>
            <a:t>iver</a:t>
          </a:r>
          <a:r>
            <a:rPr lang="sr-Latn-RS" sz="900" b="1" i="0" baseline="0">
              <a:effectLst/>
              <a:latin typeface="Times New Roman" panose="02020603050405020304" pitchFamily="18" charset="0"/>
              <a:ea typeface="+mn-ea"/>
              <a:cs typeface="Times New Roman" panose="02020603050405020304" pitchFamily="18" charset="0"/>
            </a:rPr>
            <a:t>: D</a:t>
          </a:r>
          <a:r>
            <a:rPr lang="en-US" sz="900" b="1" i="0" baseline="0">
              <a:effectLst/>
              <a:latin typeface="Times New Roman" panose="02020603050405020304" pitchFamily="18" charset="0"/>
              <a:ea typeface="+mn-ea"/>
              <a:cs typeface="Times New Roman" panose="02020603050405020304" pitchFamily="18" charset="0"/>
            </a:rPr>
            <a:t>anube</a:t>
          </a:r>
          <a:endParaRPr lang="sr-Latn-RS" sz="900">
            <a:effectLst/>
            <a:latin typeface="Times New Roman" panose="02020603050405020304" pitchFamily="18" charset="0"/>
            <a:cs typeface="Times New Roman" panose="02020603050405020304" pitchFamily="18" charset="0"/>
          </a:endParaRPr>
        </a:p>
        <a:p xmlns:a="http://schemas.openxmlformats.org/drawingml/2006/main">
          <a:pPr rtl="0"/>
          <a:r>
            <a:rPr lang="sr-Latn-RS" sz="900" b="1" i="0" baseline="0">
              <a:effectLst/>
              <a:latin typeface="Times New Roman" panose="02020603050405020304" pitchFamily="18" charset="0"/>
              <a:ea typeface="+mn-ea"/>
              <a:cs typeface="Times New Roman" panose="02020603050405020304" pitchFamily="18" charset="0"/>
            </a:rPr>
            <a:t>H</a:t>
          </a:r>
          <a:r>
            <a:rPr lang="en-US" sz="900" b="1" i="0" baseline="0">
              <a:effectLst/>
              <a:latin typeface="Times New Roman" panose="02020603050405020304" pitchFamily="18" charset="0"/>
              <a:ea typeface="+mn-ea"/>
              <a:cs typeface="Times New Roman" panose="02020603050405020304" pitchFamily="18" charset="0"/>
            </a:rPr>
            <a:t>y</a:t>
          </a:r>
          <a:r>
            <a:rPr lang="sr-Latn-RS" sz="900" b="1" i="0" baseline="0">
              <a:effectLst/>
              <a:latin typeface="Times New Roman" panose="02020603050405020304" pitchFamily="18" charset="0"/>
              <a:ea typeface="+mn-ea"/>
              <a:cs typeface="Times New Roman" panose="02020603050405020304" pitchFamily="18" charset="0"/>
            </a:rPr>
            <a:t>d. st</a:t>
          </a:r>
          <a:r>
            <a:rPr lang="en-US" sz="900" b="1" i="0" baseline="0">
              <a:effectLst/>
              <a:latin typeface="Times New Roman" panose="02020603050405020304" pitchFamily="18" charset="0"/>
              <a:ea typeface="+mn-ea"/>
              <a:cs typeface="Times New Roman" panose="02020603050405020304" pitchFamily="18" charset="0"/>
            </a:rPr>
            <a:t>ation: </a:t>
          </a:r>
          <a:r>
            <a:rPr lang="sr-Latn-RS" sz="900" b="1" i="0" baseline="0">
              <a:effectLst/>
              <a:latin typeface="Times New Roman" panose="02020603050405020304" pitchFamily="18" charset="0"/>
              <a:ea typeface="+mn-ea"/>
              <a:cs typeface="Times New Roman" panose="02020603050405020304" pitchFamily="18" charset="0"/>
            </a:rPr>
            <a:t>Smederevo</a:t>
          </a:r>
          <a:endParaRPr lang="sr-Latn-RS" sz="900">
            <a:effectLst/>
            <a:latin typeface="Times New Roman" panose="02020603050405020304" pitchFamily="18"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0.7723</cdr:x>
      <cdr:y>0.07563</cdr:y>
    </cdr:from>
    <cdr:to>
      <cdr:x>0.9585</cdr:x>
      <cdr:y>0.17094</cdr:y>
    </cdr:to>
    <cdr:sp macro="" textlink="">
      <cdr:nvSpPr>
        <cdr:cNvPr id="2049" name="Text Box 1"/>
        <cdr:cNvSpPr txBox="1">
          <a:spLocks xmlns:a="http://schemas.openxmlformats.org/drawingml/2006/main" noChangeArrowheads="1"/>
        </cdr:cNvSpPr>
      </cdr:nvSpPr>
      <cdr:spPr bwMode="auto">
        <a:xfrm xmlns:a="http://schemas.openxmlformats.org/drawingml/2006/main">
          <a:off x="4449030" y="269691"/>
          <a:ext cx="1072647" cy="339926"/>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R</a:t>
          </a:r>
          <a:r>
            <a:rPr lang="en-US" sz="875" b="1" i="0" u="none" strike="noStrike" baseline="0">
              <a:solidFill>
                <a:srgbClr val="000000"/>
              </a:solidFill>
              <a:latin typeface="Times New Roman" panose="02020603050405020304" pitchFamily="18" charset="0"/>
              <a:cs typeface="Times New Roman" panose="02020603050405020304" pitchFamily="18" charset="0"/>
            </a:rPr>
            <a:t>iver</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sr-Latn-RS" sz="875" b="1" i="0" u="none" strike="noStrike" baseline="0">
              <a:solidFill>
                <a:srgbClr val="000000"/>
              </a:solidFill>
              <a:latin typeface="Times New Roman" panose="02020603050405020304" pitchFamily="18" charset="0"/>
              <a:cs typeface="Times New Roman" panose="02020603050405020304" pitchFamily="18" charset="0"/>
            </a:rPr>
            <a:t>Tisa</a:t>
          </a:r>
          <a:endParaRPr lang="en-US" sz="875" b="1" i="0" u="none" strike="noStrike" baseline="0">
            <a:solidFill>
              <a:srgbClr val="000000"/>
            </a:solidFill>
            <a:latin typeface="Times New Roman" panose="02020603050405020304" pitchFamily="18" charset="0"/>
            <a:cs typeface="Times New Roman" panose="02020603050405020304" pitchFamily="18" charset="0"/>
          </a:endParaRPr>
        </a:p>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H</a:t>
          </a:r>
          <a:r>
            <a:rPr lang="en-US" sz="875" b="1" i="0" u="none" strike="noStrike" baseline="0">
              <a:solidFill>
                <a:srgbClr val="000000"/>
              </a:solidFill>
              <a:latin typeface="Times New Roman" panose="02020603050405020304" pitchFamily="18" charset="0"/>
              <a:cs typeface="Times New Roman" panose="02020603050405020304" pitchFamily="18" charset="0"/>
            </a:rPr>
            <a:t>y</a:t>
          </a:r>
          <a:r>
            <a:rPr lang="sr-Latn-RS" sz="875" b="1" i="0" u="none" strike="noStrike" baseline="0">
              <a:solidFill>
                <a:srgbClr val="000000"/>
              </a:solidFill>
              <a:latin typeface="Times New Roman" panose="02020603050405020304" pitchFamily="18" charset="0"/>
              <a:cs typeface="Times New Roman" panose="02020603050405020304" pitchFamily="18" charset="0"/>
            </a:rPr>
            <a:t>d. st</a:t>
          </a:r>
          <a:r>
            <a:rPr lang="en-US" sz="875" b="1" i="0" u="none" strike="noStrike" baseline="0">
              <a:solidFill>
                <a:srgbClr val="000000"/>
              </a:solidFill>
              <a:latin typeface="Times New Roman" panose="02020603050405020304" pitchFamily="18" charset="0"/>
              <a:cs typeface="Times New Roman" panose="02020603050405020304" pitchFamily="18" charset="0"/>
            </a:rPr>
            <a:t>ation</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sr-Latn-RS" sz="875" b="1" i="0" u="none" strike="noStrike" baseline="0">
              <a:solidFill>
                <a:srgbClr val="000000"/>
              </a:solidFill>
              <a:latin typeface="Times New Roman" panose="02020603050405020304" pitchFamily="18" charset="0"/>
              <a:cs typeface="Times New Roman" panose="02020603050405020304" pitchFamily="18" charset="0"/>
            </a:rPr>
            <a:t>Senta</a:t>
          </a:r>
          <a:endParaRPr lang="sr-Cyrl-CS" sz="875"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0.097</cdr:x>
      <cdr:y>0.00578</cdr:y>
    </cdr:from>
    <cdr:to>
      <cdr:x>0.97222</cdr:x>
      <cdr:y>0.07185</cdr:y>
    </cdr:to>
    <cdr:sp macro="" textlink="">
      <cdr:nvSpPr>
        <cdr:cNvPr id="4" name="TextBox 1"/>
        <cdr:cNvSpPr txBox="1"/>
      </cdr:nvSpPr>
      <cdr:spPr>
        <a:xfrm xmlns:a="http://schemas.openxmlformats.org/drawingml/2006/main">
          <a:off x="558800" y="20612"/>
          <a:ext cx="5041900" cy="23561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effectLst/>
              <a:latin typeface="Times New Roman" panose="02020603050405020304" pitchFamily="18" charset="0"/>
              <a:ea typeface="+mn-ea"/>
              <a:cs typeface="Times New Roman" panose="02020603050405020304" pitchFamily="18" charset="0"/>
            </a:rPr>
            <a:t>Average monthly discharges </a:t>
          </a:r>
          <a:r>
            <a:rPr lang="en-US" sz="1100" b="1" baseline="0">
              <a:effectLst/>
              <a:latin typeface="Times New Roman" panose="02020603050405020304" pitchFamily="18" charset="0"/>
              <a:ea typeface="+mn-ea"/>
              <a:cs typeface="Times New Roman" panose="02020603050405020304" pitchFamily="18" charset="0"/>
            </a:rPr>
            <a:t>for 2025 with characteristic exceedance probabilities</a:t>
          </a:r>
          <a:endParaRPr lang="sr-Latn-RS" sz="1100">
            <a:effectLst/>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0.11264</cdr:x>
      <cdr:y>0.08029</cdr:y>
    </cdr:from>
    <cdr:to>
      <cdr:x>0.29021</cdr:x>
      <cdr:y>0.17272</cdr:y>
    </cdr:to>
    <cdr:sp macro="" textlink="">
      <cdr:nvSpPr>
        <cdr:cNvPr id="3" name="Text Box 1"/>
        <cdr:cNvSpPr txBox="1">
          <a:spLocks xmlns:a="http://schemas.openxmlformats.org/drawingml/2006/main" noChangeArrowheads="1"/>
        </cdr:cNvSpPr>
      </cdr:nvSpPr>
      <cdr:spPr bwMode="auto">
        <a:xfrm xmlns:a="http://schemas.openxmlformats.org/drawingml/2006/main">
          <a:off x="648815" y="276742"/>
          <a:ext cx="1022821" cy="318570"/>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wrap="square" lIns="27432" tIns="22860" rIns="0"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 </a:t>
          </a:r>
          <a:r>
            <a:rPr lang="sr-Latn-RS" sz="900" b="1" i="0" u="none" strike="noStrike" baseline="0">
              <a:solidFill>
                <a:srgbClr val="000000"/>
              </a:solidFill>
              <a:latin typeface="Times New Roman" panose="02020603050405020304" pitchFamily="18" charset="0"/>
              <a:cs typeface="Times New Roman" panose="02020603050405020304" pitchFamily="18" charset="0"/>
            </a:rPr>
            <a:t>Tisa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yd. </a:t>
          </a:r>
          <a:r>
            <a:rPr lang="sr-Latn-RS" sz="900" b="1" i="0" u="none" strike="noStrike" baseline="0">
              <a:solidFill>
                <a:srgbClr val="000000"/>
              </a:solidFill>
              <a:latin typeface="Times New Roman" panose="02020603050405020304" pitchFamily="18" charset="0"/>
              <a:cs typeface="Times New Roman" panose="02020603050405020304" pitchFamily="18" charset="0"/>
            </a:rPr>
            <a:t>sta</a:t>
          </a:r>
          <a:r>
            <a:rPr lang="en-US" sz="900" b="1" i="0" u="none" strike="noStrike" baseline="0">
              <a:solidFill>
                <a:srgbClr val="000000"/>
              </a:solidFill>
              <a:latin typeface="Times New Roman" panose="02020603050405020304" pitchFamily="18" charset="0"/>
              <a:cs typeface="Times New Roman" panose="02020603050405020304" pitchFamily="18" charset="0"/>
            </a:rPr>
            <a:t>tion: </a:t>
          </a:r>
          <a:r>
            <a:rPr lang="sr-Latn-RS" sz="900" b="1" i="0" u="none" strike="noStrike" baseline="0">
              <a:solidFill>
                <a:srgbClr val="000000"/>
              </a:solidFill>
              <a:latin typeface="Times New Roman" panose="02020603050405020304" pitchFamily="18" charset="0"/>
              <a:cs typeface="Times New Roman" panose="02020603050405020304" pitchFamily="18" charset="0"/>
            </a:rPr>
            <a:t>Senta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0.11604</cdr:x>
      <cdr:y>0.12246</cdr:y>
    </cdr:from>
    <cdr:to>
      <cdr:x>0.30647</cdr:x>
      <cdr:y>0.20283</cdr:y>
    </cdr:to>
    <cdr:sp macro="" textlink="">
      <cdr:nvSpPr>
        <cdr:cNvPr id="115713" name="Text Box 1"/>
        <cdr:cNvSpPr txBox="1">
          <a:spLocks xmlns:a="http://schemas.openxmlformats.org/drawingml/2006/main" noChangeArrowheads="1"/>
        </cdr:cNvSpPr>
      </cdr:nvSpPr>
      <cdr:spPr bwMode="auto">
        <a:xfrm xmlns:a="http://schemas.openxmlformats.org/drawingml/2006/main">
          <a:off x="668473" y="436696"/>
          <a:ext cx="1097013" cy="286637"/>
        </a:xfrm>
        <a:prstGeom xmlns:a="http://schemas.openxmlformats.org/drawingml/2006/main" prst="rect">
          <a:avLst/>
        </a:prstGeom>
        <a:solidFill xmlns:a="http://schemas.openxmlformats.org/drawingml/2006/main">
          <a:schemeClr val="bg1"/>
        </a:solidFill>
        <a:ln xmlns:a="http://schemas.openxmlformats.org/drawingml/2006/main" w="6350">
          <a:solidFill>
            <a:srgbClr val="000000"/>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 </a:t>
          </a:r>
          <a:r>
            <a:rPr lang="sr-Latn-RS" sz="900" b="1" i="0" u="none" strike="noStrike" baseline="0">
              <a:solidFill>
                <a:srgbClr val="000000"/>
              </a:solidFill>
              <a:latin typeface="Times New Roman" panose="02020603050405020304" pitchFamily="18" charset="0"/>
              <a:cs typeface="Times New Roman" panose="02020603050405020304" pitchFamily="18" charset="0"/>
            </a:rPr>
            <a:t>Tisa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a:t>
          </a:r>
          <a:r>
            <a:rPr lang="sr-Latn-RS" sz="900" b="1" i="0" u="none" strike="noStrike" baseline="0">
              <a:solidFill>
                <a:srgbClr val="000000"/>
              </a:solidFill>
              <a:latin typeface="Times New Roman" panose="02020603050405020304" pitchFamily="18" charset="0"/>
              <a:cs typeface="Times New Roman" panose="02020603050405020304" pitchFamily="18" charset="0"/>
            </a:rPr>
            <a:t>d. sta</a:t>
          </a:r>
          <a:r>
            <a:rPr lang="en-US" sz="900" b="1" i="0" u="none" strike="noStrike" baseline="0">
              <a:solidFill>
                <a:srgbClr val="000000"/>
              </a:solidFill>
              <a:latin typeface="Times New Roman" panose="02020603050405020304" pitchFamily="18" charset="0"/>
              <a:cs typeface="Times New Roman" panose="02020603050405020304" pitchFamily="18" charset="0"/>
            </a:rPr>
            <a:t>tion: </a:t>
          </a:r>
          <a:r>
            <a:rPr lang="sr-Latn-RS" sz="900" b="1" i="0" u="none" strike="noStrike" baseline="0">
              <a:solidFill>
                <a:srgbClr val="000000"/>
              </a:solidFill>
              <a:latin typeface="Times New Roman" panose="02020603050405020304" pitchFamily="18" charset="0"/>
              <a:cs typeface="Times New Roman" panose="02020603050405020304" pitchFamily="18" charset="0"/>
            </a:rPr>
            <a:t>Senta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0.67901</cdr:x>
      <cdr:y>0.08987</cdr:y>
    </cdr:from>
    <cdr:to>
      <cdr:x>0.9563</cdr:x>
      <cdr:y>0.17806</cdr:y>
    </cdr:to>
    <cdr:sp macro="" textlink="">
      <cdr:nvSpPr>
        <cdr:cNvPr id="2049" name="Text Box 1"/>
        <cdr:cNvSpPr txBox="1">
          <a:spLocks xmlns:a="http://schemas.openxmlformats.org/drawingml/2006/main" noChangeArrowheads="1"/>
        </cdr:cNvSpPr>
      </cdr:nvSpPr>
      <cdr:spPr bwMode="auto">
        <a:xfrm xmlns:a="http://schemas.openxmlformats.org/drawingml/2006/main">
          <a:off x="3911600" y="320491"/>
          <a:ext cx="1597377" cy="314509"/>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R</a:t>
          </a:r>
          <a:r>
            <a:rPr lang="en-US" sz="875" b="1" i="0" u="none" strike="noStrike" baseline="0">
              <a:solidFill>
                <a:srgbClr val="000000"/>
              </a:solidFill>
              <a:latin typeface="Times New Roman" panose="02020603050405020304" pitchFamily="18" charset="0"/>
              <a:cs typeface="Times New Roman" panose="02020603050405020304" pitchFamily="18" charset="0"/>
            </a:rPr>
            <a:t>iver</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en-US" sz="875" b="1" i="0" u="none" strike="noStrike" baseline="0">
              <a:solidFill>
                <a:srgbClr val="000000"/>
              </a:solidFill>
              <a:latin typeface="Times New Roman" panose="02020603050405020304" pitchFamily="18" charset="0"/>
              <a:cs typeface="Times New Roman" panose="02020603050405020304" pitchFamily="18" charset="0"/>
            </a:rPr>
            <a:t>Sava</a:t>
          </a:r>
        </a:p>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H</a:t>
          </a:r>
          <a:r>
            <a:rPr lang="en-US" sz="875" b="1" i="0" u="none" strike="noStrike" baseline="0">
              <a:solidFill>
                <a:srgbClr val="000000"/>
              </a:solidFill>
              <a:latin typeface="Times New Roman" panose="02020603050405020304" pitchFamily="18" charset="0"/>
              <a:cs typeface="Times New Roman" panose="02020603050405020304" pitchFamily="18" charset="0"/>
            </a:rPr>
            <a:t>y</a:t>
          </a:r>
          <a:r>
            <a:rPr lang="sr-Latn-RS" sz="875" b="1" i="0" u="none" strike="noStrike" baseline="0">
              <a:solidFill>
                <a:srgbClr val="000000"/>
              </a:solidFill>
              <a:latin typeface="Times New Roman" panose="02020603050405020304" pitchFamily="18" charset="0"/>
              <a:cs typeface="Times New Roman" panose="02020603050405020304" pitchFamily="18" charset="0"/>
            </a:rPr>
            <a:t>d. st</a:t>
          </a:r>
          <a:r>
            <a:rPr lang="en-US" sz="875" b="1" i="0" u="none" strike="noStrike" baseline="0">
              <a:solidFill>
                <a:srgbClr val="000000"/>
              </a:solidFill>
              <a:latin typeface="Times New Roman" panose="02020603050405020304" pitchFamily="18" charset="0"/>
              <a:cs typeface="Times New Roman" panose="02020603050405020304" pitchFamily="18" charset="0"/>
            </a:rPr>
            <a:t>ation</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sr-Latn-RS" sz="875" b="1" i="0" u="none" strike="noStrike" baseline="0">
              <a:solidFill>
                <a:srgbClr val="000000"/>
              </a:solidFill>
              <a:latin typeface="Times New Roman" panose="02020603050405020304" pitchFamily="18" charset="0"/>
              <a:cs typeface="Times New Roman" panose="02020603050405020304" pitchFamily="18" charset="0"/>
            </a:rPr>
            <a:t>S</a:t>
          </a:r>
          <a:r>
            <a:rPr lang="en-US" sz="875" b="1" i="0" u="none" strike="noStrike" baseline="0">
              <a:solidFill>
                <a:srgbClr val="000000"/>
              </a:solidFill>
              <a:latin typeface="Times New Roman" panose="02020603050405020304" pitchFamily="18" charset="0"/>
              <a:cs typeface="Times New Roman" panose="02020603050405020304" pitchFamily="18" charset="0"/>
            </a:rPr>
            <a:t>remska Mitrovica</a:t>
          </a:r>
          <a:endParaRPr lang="sr-Cyrl-CS" sz="875"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0.08488</cdr:x>
      <cdr:y>0.01027</cdr:y>
    </cdr:from>
    <cdr:to>
      <cdr:x>0.9634</cdr:x>
      <cdr:y>0.07447</cdr:y>
    </cdr:to>
    <cdr:sp macro="" textlink="">
      <cdr:nvSpPr>
        <cdr:cNvPr id="4" name="TextBox 1"/>
        <cdr:cNvSpPr txBox="1"/>
      </cdr:nvSpPr>
      <cdr:spPr>
        <a:xfrm xmlns:a="http://schemas.openxmlformats.org/drawingml/2006/main">
          <a:off x="488950" y="36624"/>
          <a:ext cx="5060950" cy="22894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effectLst/>
              <a:latin typeface="Times New Roman" panose="02020603050405020304" pitchFamily="18" charset="0"/>
              <a:ea typeface="+mn-ea"/>
              <a:cs typeface="Times New Roman" panose="02020603050405020304" pitchFamily="18" charset="0"/>
            </a:rPr>
            <a:t>Average monthly discharges for 2025 with characteristic exceedance probabilities</a:t>
          </a:r>
          <a:endParaRPr lang="sr-Latn-RS" sz="1100">
            <a:effectLst/>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0.10783</cdr:x>
      <cdr:y>0.08301</cdr:y>
    </cdr:from>
    <cdr:to>
      <cdr:x>0.40266</cdr:x>
      <cdr:y>0.1656</cdr:y>
    </cdr:to>
    <cdr:sp macro="" textlink="">
      <cdr:nvSpPr>
        <cdr:cNvPr id="2" name="Text Box 1"/>
        <cdr:cNvSpPr txBox="1">
          <a:spLocks xmlns:a="http://schemas.openxmlformats.org/drawingml/2006/main" noChangeArrowheads="1"/>
        </cdr:cNvSpPr>
      </cdr:nvSpPr>
      <cdr:spPr bwMode="auto">
        <a:xfrm xmlns:a="http://schemas.openxmlformats.org/drawingml/2006/main">
          <a:off x="621178" y="296026"/>
          <a:ext cx="1698415" cy="294523"/>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wrap="square" lIns="27432" tIns="22860" rIns="0"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 </a:t>
          </a:r>
          <a:r>
            <a:rPr lang="sr-Latn-RS" sz="900" b="1" i="0" u="none" strike="noStrike" baseline="0">
              <a:solidFill>
                <a:srgbClr val="000000"/>
              </a:solidFill>
              <a:latin typeface="Times New Roman" panose="02020603050405020304" pitchFamily="18" charset="0"/>
              <a:cs typeface="Times New Roman" panose="02020603050405020304" pitchFamily="18" charset="0"/>
            </a:rPr>
            <a:t>Sava</a:t>
          </a:r>
          <a:endParaRPr lang="sr-Cyrl-RS" sz="900" b="1" i="0" u="none" strike="noStrike" baseline="0">
            <a:solidFill>
              <a:srgbClr val="000000"/>
            </a:solidFill>
            <a:latin typeface="Times New Roman" panose="02020603050405020304" pitchFamily="18" charset="0"/>
            <a:cs typeface="Times New Roman" panose="02020603050405020304" pitchFamily="18" charset="0"/>
          </a:endParaRP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a:t>
          </a:r>
          <a:r>
            <a:rPr lang="sr-Latn-RS" sz="900" b="1" i="0" u="none" strike="noStrike" baseline="0">
              <a:solidFill>
                <a:srgbClr val="000000"/>
              </a:solidFill>
              <a:latin typeface="Times New Roman" panose="02020603050405020304" pitchFamily="18" charset="0"/>
              <a:cs typeface="Times New Roman" panose="02020603050405020304" pitchFamily="18" charset="0"/>
            </a:rPr>
            <a:t>d</a:t>
          </a:r>
          <a:r>
            <a:rPr lang="en-US" sz="900" b="1" i="0" u="none" strike="noStrike" baseline="0">
              <a:solidFill>
                <a:srgbClr val="000000"/>
              </a:solidFill>
              <a:latin typeface="Times New Roman" panose="02020603050405020304" pitchFamily="18" charset="0"/>
              <a:cs typeface="Times New Roman" panose="02020603050405020304" pitchFamily="18" charset="0"/>
            </a:rPr>
            <a:t>. </a:t>
          </a:r>
          <a:r>
            <a:rPr lang="sr-Latn-RS" sz="900" b="1" i="0" u="none" strike="noStrike" baseline="0">
              <a:solidFill>
                <a:srgbClr val="000000"/>
              </a:solidFill>
              <a:latin typeface="Times New Roman" panose="02020603050405020304" pitchFamily="18" charset="0"/>
              <a:cs typeface="Times New Roman" panose="02020603050405020304" pitchFamily="18" charset="0"/>
            </a:rPr>
            <a:t>sta</a:t>
          </a:r>
          <a:r>
            <a:rPr lang="en-US" sz="900" b="1" i="0" u="none" strike="noStrike" baseline="0">
              <a:solidFill>
                <a:srgbClr val="000000"/>
              </a:solidFill>
              <a:latin typeface="Times New Roman" panose="02020603050405020304" pitchFamily="18" charset="0"/>
              <a:cs typeface="Times New Roman" panose="02020603050405020304" pitchFamily="18" charset="0"/>
            </a:rPr>
            <a:t>tion: </a:t>
          </a:r>
          <a:r>
            <a:rPr lang="sr-Latn-RS" sz="900" b="1" i="0" u="none" strike="noStrike" baseline="0">
              <a:solidFill>
                <a:srgbClr val="000000"/>
              </a:solidFill>
              <a:latin typeface="Times New Roman" panose="02020603050405020304" pitchFamily="18" charset="0"/>
              <a:cs typeface="Times New Roman" panose="02020603050405020304" pitchFamily="18" charset="0"/>
            </a:rPr>
            <a:t>Sremska Mitrovica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0.10596</cdr:x>
      <cdr:y>0.11649</cdr:y>
    </cdr:from>
    <cdr:to>
      <cdr:x>0.38915</cdr:x>
      <cdr:y>0.20121</cdr:y>
    </cdr:to>
    <cdr:sp macro="" textlink="">
      <cdr:nvSpPr>
        <cdr:cNvPr id="115713" name="Text Box 1"/>
        <cdr:cNvSpPr txBox="1">
          <a:spLocks xmlns:a="http://schemas.openxmlformats.org/drawingml/2006/main" noChangeArrowheads="1"/>
        </cdr:cNvSpPr>
      </cdr:nvSpPr>
      <cdr:spPr bwMode="auto">
        <a:xfrm xmlns:a="http://schemas.openxmlformats.org/drawingml/2006/main">
          <a:off x="610417" y="415416"/>
          <a:ext cx="1631379" cy="302134"/>
        </a:xfrm>
        <a:prstGeom xmlns:a="http://schemas.openxmlformats.org/drawingml/2006/main" prst="rect">
          <a:avLst/>
        </a:prstGeom>
        <a:solidFill xmlns:a="http://schemas.openxmlformats.org/drawingml/2006/main">
          <a:schemeClr val="bg1"/>
        </a:solidFill>
        <a:ln xmlns:a="http://schemas.openxmlformats.org/drawingml/2006/main" w="6350">
          <a:solidFill>
            <a:srgbClr val="000000"/>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a:t>
          </a:r>
          <a:r>
            <a:rPr lang="sr-Latn-RS" sz="900" b="1" i="0" u="none" strike="noStrike" baseline="0">
              <a:solidFill>
                <a:srgbClr val="000000"/>
              </a:solidFill>
              <a:latin typeface="Times New Roman" panose="02020603050405020304" pitchFamily="18" charset="0"/>
              <a:cs typeface="Times New Roman" panose="02020603050405020304" pitchFamily="18" charset="0"/>
            </a:rPr>
            <a:t> Sava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a:t>
          </a:r>
          <a:r>
            <a:rPr lang="sr-Latn-RS" sz="900" b="1" i="0" u="none" strike="noStrike" baseline="0">
              <a:solidFill>
                <a:srgbClr val="000000"/>
              </a:solidFill>
              <a:latin typeface="Times New Roman" panose="02020603050405020304" pitchFamily="18" charset="0"/>
              <a:cs typeface="Times New Roman" panose="02020603050405020304" pitchFamily="18" charset="0"/>
            </a:rPr>
            <a:t>d. sta</a:t>
          </a:r>
          <a:r>
            <a:rPr lang="en-US" sz="900" b="1" i="0" u="none" strike="noStrike" baseline="0">
              <a:solidFill>
                <a:srgbClr val="000000"/>
              </a:solidFill>
              <a:latin typeface="Times New Roman" panose="02020603050405020304" pitchFamily="18" charset="0"/>
              <a:cs typeface="Times New Roman" panose="02020603050405020304" pitchFamily="18" charset="0"/>
            </a:rPr>
            <a:t>tion:</a:t>
          </a:r>
          <a:r>
            <a:rPr lang="sr-Latn-RS" sz="900" b="1" i="0" u="none" strike="noStrike" baseline="0">
              <a:solidFill>
                <a:srgbClr val="000000"/>
              </a:solidFill>
              <a:latin typeface="Times New Roman" panose="02020603050405020304" pitchFamily="18" charset="0"/>
              <a:cs typeface="Times New Roman" panose="02020603050405020304" pitchFamily="18" charset="0"/>
            </a:rPr>
            <a:t>Sremska Mitrovica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0.67137</cdr:x>
      <cdr:y>0.08987</cdr:y>
    </cdr:from>
    <cdr:to>
      <cdr:x>0.9563</cdr:x>
      <cdr:y>0.1875</cdr:y>
    </cdr:to>
    <cdr:sp macro="" textlink="">
      <cdr:nvSpPr>
        <cdr:cNvPr id="2049" name="Text Box 1"/>
        <cdr:cNvSpPr txBox="1">
          <a:spLocks xmlns:a="http://schemas.openxmlformats.org/drawingml/2006/main" noChangeArrowheads="1"/>
        </cdr:cNvSpPr>
      </cdr:nvSpPr>
      <cdr:spPr bwMode="auto">
        <a:xfrm xmlns:a="http://schemas.openxmlformats.org/drawingml/2006/main">
          <a:off x="3867150" y="261255"/>
          <a:ext cx="1641219" cy="283813"/>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R</a:t>
          </a:r>
          <a:r>
            <a:rPr lang="en-US" sz="875" b="1" i="0" u="none" strike="noStrike" baseline="0">
              <a:solidFill>
                <a:srgbClr val="000000"/>
              </a:solidFill>
              <a:latin typeface="Times New Roman" panose="02020603050405020304" pitchFamily="18" charset="0"/>
              <a:cs typeface="Times New Roman" panose="02020603050405020304" pitchFamily="18" charset="0"/>
            </a:rPr>
            <a:t>iver</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sr-Latn-RS" sz="875" b="1" i="0" u="none" strike="noStrike" baseline="0">
              <a:solidFill>
                <a:srgbClr val="000000"/>
              </a:solidFill>
              <a:latin typeface="Times New Roman" panose="02020603050405020304" pitchFamily="18" charset="0"/>
              <a:cs typeface="Times New Roman" panose="02020603050405020304" pitchFamily="18" charset="0"/>
            </a:rPr>
            <a:t>Velika Morava</a:t>
          </a:r>
          <a:endParaRPr lang="en-US" sz="875" b="1" i="0" u="none" strike="noStrike" baseline="0">
            <a:solidFill>
              <a:srgbClr val="000000"/>
            </a:solidFill>
            <a:latin typeface="Times New Roman" panose="02020603050405020304" pitchFamily="18" charset="0"/>
            <a:cs typeface="Times New Roman" panose="02020603050405020304" pitchFamily="18" charset="0"/>
          </a:endParaRPr>
        </a:p>
        <a:p xmlns:a="http://schemas.openxmlformats.org/drawingml/2006/main">
          <a:pPr algn="l" rtl="0">
            <a:defRPr sz="1000"/>
          </a:pPr>
          <a:r>
            <a:rPr lang="sr-Latn-RS" sz="875" b="1" i="0" u="none" strike="noStrike" baseline="0">
              <a:solidFill>
                <a:srgbClr val="000000"/>
              </a:solidFill>
              <a:latin typeface="Times New Roman" panose="02020603050405020304" pitchFamily="18" charset="0"/>
              <a:cs typeface="Times New Roman" panose="02020603050405020304" pitchFamily="18" charset="0"/>
            </a:rPr>
            <a:t>H</a:t>
          </a:r>
          <a:r>
            <a:rPr lang="en-US" sz="875" b="1" i="0" u="none" strike="noStrike" baseline="0">
              <a:solidFill>
                <a:srgbClr val="000000"/>
              </a:solidFill>
              <a:latin typeface="Times New Roman" panose="02020603050405020304" pitchFamily="18" charset="0"/>
              <a:cs typeface="Times New Roman" panose="02020603050405020304" pitchFamily="18" charset="0"/>
            </a:rPr>
            <a:t>y</a:t>
          </a:r>
          <a:r>
            <a:rPr lang="sr-Latn-RS" sz="875" b="1" i="0" u="none" strike="noStrike" baseline="0">
              <a:solidFill>
                <a:srgbClr val="000000"/>
              </a:solidFill>
              <a:latin typeface="Times New Roman" panose="02020603050405020304" pitchFamily="18" charset="0"/>
              <a:cs typeface="Times New Roman" panose="02020603050405020304" pitchFamily="18" charset="0"/>
            </a:rPr>
            <a:t>d. st</a:t>
          </a:r>
          <a:r>
            <a:rPr lang="en-US" sz="875" b="1" i="0" u="none" strike="noStrike" baseline="0">
              <a:solidFill>
                <a:srgbClr val="000000"/>
              </a:solidFill>
              <a:latin typeface="Times New Roman" panose="02020603050405020304" pitchFamily="18" charset="0"/>
              <a:cs typeface="Times New Roman" panose="02020603050405020304" pitchFamily="18" charset="0"/>
            </a:rPr>
            <a:t>ation</a:t>
          </a:r>
          <a:r>
            <a:rPr lang="sr-Cyrl-CS" sz="875" b="1" i="0" u="none" strike="noStrike" baseline="0">
              <a:solidFill>
                <a:srgbClr val="000000"/>
              </a:solidFill>
              <a:latin typeface="Times New Roman" panose="02020603050405020304" pitchFamily="18" charset="0"/>
              <a:cs typeface="Times New Roman" panose="02020603050405020304" pitchFamily="18" charset="0"/>
            </a:rPr>
            <a:t>: </a:t>
          </a:r>
          <a:r>
            <a:rPr lang="sr-Latn-RS" sz="875" b="1" i="0" u="none" strike="noStrike" baseline="0">
              <a:solidFill>
                <a:srgbClr val="000000"/>
              </a:solidFill>
              <a:latin typeface="Times New Roman" panose="02020603050405020304" pitchFamily="18" charset="0"/>
              <a:cs typeface="Times New Roman" panose="02020603050405020304" pitchFamily="18" charset="0"/>
            </a:rPr>
            <a:t>LJubičevski most</a:t>
          </a:r>
          <a:endParaRPr lang="sr-Cyrl-CS" sz="875"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0.13474</cdr:x>
      <cdr:y>0.1263</cdr:y>
    </cdr:from>
    <cdr:to>
      <cdr:x>0.39866</cdr:x>
      <cdr:y>0.1955</cdr:y>
    </cdr:to>
    <cdr:sp macro="" textlink="">
      <cdr:nvSpPr>
        <cdr:cNvPr id="6" name="TextBox 5"/>
        <cdr:cNvSpPr txBox="1"/>
      </cdr:nvSpPr>
      <cdr:spPr>
        <a:xfrm xmlns:a="http://schemas.openxmlformats.org/drawingml/2006/main">
          <a:off x="1152525" y="695325"/>
          <a:ext cx="2257425"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0.09389</cdr:x>
      <cdr:y>0.08375</cdr:y>
    </cdr:from>
    <cdr:to>
      <cdr:x>0.39402</cdr:x>
      <cdr:y>0.18519</cdr:y>
    </cdr:to>
    <cdr:sp macro="" textlink="">
      <cdr:nvSpPr>
        <cdr:cNvPr id="8" name="TextBox 7"/>
        <cdr:cNvSpPr txBox="1"/>
      </cdr:nvSpPr>
      <cdr:spPr>
        <a:xfrm xmlns:a="http://schemas.openxmlformats.org/drawingml/2006/main">
          <a:off x="540869" y="298665"/>
          <a:ext cx="1728965" cy="361735"/>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vertOverflow="clip" wrap="square" rtlCol="0"/>
        <a:lstStyle xmlns:a="http://schemas.openxmlformats.org/drawingml/2006/main"/>
        <a:p xmlns:a="http://schemas.openxmlformats.org/drawingml/2006/main">
          <a:r>
            <a:rPr lang="sr-Latn-RS" sz="900" b="1">
              <a:latin typeface="Times New Roman" panose="02020603050405020304" pitchFamily="18" charset="0"/>
              <a:cs typeface="Times New Roman" panose="02020603050405020304" pitchFamily="18" charset="0"/>
            </a:rPr>
            <a:t>R</a:t>
          </a:r>
          <a:r>
            <a:rPr lang="en-US" sz="900" b="1">
              <a:latin typeface="Times New Roman" panose="02020603050405020304" pitchFamily="18" charset="0"/>
              <a:cs typeface="Times New Roman" panose="02020603050405020304" pitchFamily="18" charset="0"/>
            </a:rPr>
            <a:t>iver</a:t>
          </a:r>
          <a:r>
            <a:rPr lang="sr-Cyrl-RS" sz="900" b="1" baseline="0">
              <a:latin typeface="Times New Roman" panose="02020603050405020304" pitchFamily="18" charset="0"/>
              <a:cs typeface="Times New Roman" panose="02020603050405020304" pitchFamily="18" charset="0"/>
            </a:rPr>
            <a:t>: </a:t>
          </a:r>
          <a:r>
            <a:rPr lang="sr-Latn-RS" sz="900" b="1" baseline="0">
              <a:latin typeface="Times New Roman" panose="02020603050405020304" pitchFamily="18" charset="0"/>
              <a:cs typeface="Times New Roman" panose="02020603050405020304" pitchFamily="18" charset="0"/>
            </a:rPr>
            <a:t>Velika Morava</a:t>
          </a:r>
          <a:endParaRPr lang="sr-Cyrl-RS" sz="900" b="1" baseline="0">
            <a:latin typeface="Times New Roman" panose="02020603050405020304" pitchFamily="18" charset="0"/>
            <a:cs typeface="Times New Roman" panose="02020603050405020304" pitchFamily="18" charset="0"/>
          </a:endParaRPr>
        </a:p>
        <a:p xmlns:a="http://schemas.openxmlformats.org/drawingml/2006/main">
          <a:r>
            <a:rPr lang="sr-Latn-RS" sz="900" b="1" baseline="0">
              <a:latin typeface="Times New Roman" panose="02020603050405020304" pitchFamily="18" charset="0"/>
              <a:cs typeface="Times New Roman" panose="02020603050405020304" pitchFamily="18" charset="0"/>
            </a:rPr>
            <a:t>H</a:t>
          </a:r>
          <a:r>
            <a:rPr lang="en-US" sz="900" b="1" baseline="0">
              <a:latin typeface="Times New Roman" panose="02020603050405020304" pitchFamily="18" charset="0"/>
              <a:cs typeface="Times New Roman" panose="02020603050405020304" pitchFamily="18" charset="0"/>
            </a:rPr>
            <a:t>y</a:t>
          </a:r>
          <a:r>
            <a:rPr lang="sr-Latn-RS" sz="900" b="1" baseline="0">
              <a:latin typeface="Times New Roman" panose="02020603050405020304" pitchFamily="18" charset="0"/>
              <a:cs typeface="Times New Roman" panose="02020603050405020304" pitchFamily="18" charset="0"/>
            </a:rPr>
            <a:t>d. sta</a:t>
          </a:r>
          <a:r>
            <a:rPr lang="en-US" sz="900" b="1" baseline="0">
              <a:latin typeface="Times New Roman" panose="02020603050405020304" pitchFamily="18" charset="0"/>
              <a:cs typeface="Times New Roman" panose="02020603050405020304" pitchFamily="18" charset="0"/>
            </a:rPr>
            <a:t>tion</a:t>
          </a:r>
          <a:r>
            <a:rPr lang="sr-Cyrl-RS" sz="900" b="1" baseline="0">
              <a:latin typeface="Times New Roman" panose="02020603050405020304" pitchFamily="18" charset="0"/>
              <a:cs typeface="Times New Roman" panose="02020603050405020304" pitchFamily="18" charset="0"/>
            </a:rPr>
            <a:t>: </a:t>
          </a:r>
          <a:r>
            <a:rPr lang="sr-Latn-RS" sz="900" b="1" baseline="0">
              <a:latin typeface="Times New Roman" panose="02020603050405020304" pitchFamily="18" charset="0"/>
              <a:cs typeface="Times New Roman" panose="02020603050405020304" pitchFamily="18" charset="0"/>
            </a:rPr>
            <a:t>L</a:t>
          </a:r>
          <a:r>
            <a:rPr lang="en-US" sz="900" b="1" baseline="0">
              <a:latin typeface="Times New Roman" panose="02020603050405020304" pitchFamily="18" charset="0"/>
              <a:cs typeface="Times New Roman" panose="02020603050405020304" pitchFamily="18" charset="0"/>
            </a:rPr>
            <a:t>j</a:t>
          </a:r>
          <a:r>
            <a:rPr lang="sr-Latn-RS" sz="900" b="1" baseline="0">
              <a:latin typeface="Times New Roman" panose="02020603050405020304" pitchFamily="18" charset="0"/>
              <a:cs typeface="Times New Roman" panose="02020603050405020304" pitchFamily="18" charset="0"/>
            </a:rPr>
            <a:t>ubičevski </a:t>
          </a:r>
          <a:r>
            <a:rPr lang="en-US" sz="900" b="1" baseline="0">
              <a:latin typeface="Times New Roman" panose="02020603050405020304" pitchFamily="18" charset="0"/>
              <a:cs typeface="Times New Roman" panose="02020603050405020304" pitchFamily="18" charset="0"/>
            </a:rPr>
            <a:t>M</a:t>
          </a:r>
          <a:r>
            <a:rPr lang="sr-Latn-RS" sz="900" b="1" baseline="0">
              <a:latin typeface="Times New Roman" panose="02020603050405020304" pitchFamily="18" charset="0"/>
              <a:cs typeface="Times New Roman" panose="02020603050405020304" pitchFamily="18" charset="0"/>
            </a:rPr>
            <a:t>ost</a:t>
          </a:r>
          <a:endParaRPr lang="en-US" sz="9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0.07826</cdr:x>
      <cdr:y>0.00612</cdr:y>
    </cdr:from>
    <cdr:to>
      <cdr:x>0.95569</cdr:x>
      <cdr:y>0.07123</cdr:y>
    </cdr:to>
    <cdr:sp macro="" textlink="">
      <cdr:nvSpPr>
        <cdr:cNvPr id="7" name="TextBox 1"/>
        <cdr:cNvSpPr txBox="1"/>
      </cdr:nvSpPr>
      <cdr:spPr>
        <a:xfrm xmlns:a="http://schemas.openxmlformats.org/drawingml/2006/main">
          <a:off x="450850" y="21818"/>
          <a:ext cx="5054600" cy="23218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effectLst/>
              <a:latin typeface="Times New Roman" panose="02020603050405020304" pitchFamily="18" charset="0"/>
              <a:ea typeface="+mn-ea"/>
              <a:cs typeface="Times New Roman" panose="02020603050405020304" pitchFamily="18" charset="0"/>
            </a:rPr>
            <a:t>Average monthly discharges for </a:t>
          </a:r>
          <a:r>
            <a:rPr lang="en-US" sz="1100" b="1" baseline="0">
              <a:effectLst/>
              <a:latin typeface="Times New Roman" panose="02020603050405020304" pitchFamily="18" charset="0"/>
              <a:ea typeface="+mn-ea"/>
              <a:cs typeface="Times New Roman" panose="02020603050405020304" pitchFamily="18" charset="0"/>
            </a:rPr>
            <a:t>202</a:t>
          </a:r>
          <a:r>
            <a:rPr lang="sr-Latn-RS" sz="1100" b="1" baseline="0">
              <a:effectLst/>
              <a:latin typeface="Times New Roman" panose="02020603050405020304" pitchFamily="18" charset="0"/>
              <a:ea typeface="+mn-ea"/>
              <a:cs typeface="Times New Roman" panose="02020603050405020304" pitchFamily="18" charset="0"/>
            </a:rPr>
            <a:t>5</a:t>
          </a:r>
          <a:r>
            <a:rPr lang="en-US" sz="1100" b="1" baseline="0">
              <a:effectLst/>
              <a:latin typeface="Times New Roman" panose="02020603050405020304" pitchFamily="18" charset="0"/>
              <a:ea typeface="+mn-ea"/>
              <a:cs typeface="Times New Roman" panose="02020603050405020304" pitchFamily="18" charset="0"/>
            </a:rPr>
            <a:t> with characteristic exceedance probabilities</a:t>
          </a:r>
          <a:endParaRPr lang="sr-Latn-RS" sz="1100">
            <a:effectLst/>
            <a:latin typeface="Times New Roman" panose="02020603050405020304" pitchFamily="18" charset="0"/>
            <a:cs typeface="Times New Roman" panose="02020603050405020304" pitchFamily="18"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0.09764</cdr:x>
      <cdr:y>0.11343</cdr:y>
    </cdr:from>
    <cdr:to>
      <cdr:x>0.37482</cdr:x>
      <cdr:y>0.20165</cdr:y>
    </cdr:to>
    <cdr:sp macro="" textlink="">
      <cdr:nvSpPr>
        <cdr:cNvPr id="115713" name="Text Box 1"/>
        <cdr:cNvSpPr txBox="1">
          <a:spLocks xmlns:a="http://schemas.openxmlformats.org/drawingml/2006/main" noChangeArrowheads="1"/>
        </cdr:cNvSpPr>
      </cdr:nvSpPr>
      <cdr:spPr bwMode="auto">
        <a:xfrm xmlns:a="http://schemas.openxmlformats.org/drawingml/2006/main">
          <a:off x="562481" y="404521"/>
          <a:ext cx="1596757" cy="314606"/>
        </a:xfrm>
        <a:prstGeom xmlns:a="http://schemas.openxmlformats.org/drawingml/2006/main" prst="rect">
          <a:avLst/>
        </a:prstGeom>
        <a:solidFill xmlns:a="http://schemas.openxmlformats.org/drawingml/2006/main">
          <a:schemeClr val="bg1"/>
        </a:solidFill>
        <a:ln xmlns:a="http://schemas.openxmlformats.org/drawingml/2006/main" w="6350">
          <a:solidFill>
            <a:schemeClr val="tx1"/>
          </a:solidFill>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R</a:t>
          </a:r>
          <a:r>
            <a:rPr lang="en-US" sz="900" b="1" i="0" u="none" strike="noStrike" baseline="0">
              <a:solidFill>
                <a:srgbClr val="000000"/>
              </a:solidFill>
              <a:latin typeface="Times New Roman" panose="02020603050405020304" pitchFamily="18" charset="0"/>
              <a:cs typeface="Times New Roman" panose="02020603050405020304" pitchFamily="18" charset="0"/>
            </a:rPr>
            <a:t>iver: </a:t>
          </a:r>
          <a:r>
            <a:rPr lang="sr-Latn-RS" sz="900" b="1" i="0" u="none" strike="noStrike" baseline="0">
              <a:solidFill>
                <a:srgbClr val="000000"/>
              </a:solidFill>
              <a:latin typeface="Times New Roman" panose="02020603050405020304" pitchFamily="18" charset="0"/>
              <a:cs typeface="Times New Roman" panose="02020603050405020304" pitchFamily="18" charset="0"/>
            </a:rPr>
            <a:t>Velika Morava</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a:p xmlns:a="http://schemas.openxmlformats.org/drawingml/2006/main">
          <a:pPr algn="l" rtl="0">
            <a:defRPr sz="1000"/>
          </a:pPr>
          <a:r>
            <a:rPr lang="sr-Latn-RS" sz="900" b="1" i="0" u="none" strike="noStrike" baseline="0">
              <a:solidFill>
                <a:srgbClr val="000000"/>
              </a:solidFill>
              <a:latin typeface="Times New Roman" panose="02020603050405020304" pitchFamily="18" charset="0"/>
              <a:cs typeface="Times New Roman" panose="02020603050405020304" pitchFamily="18" charset="0"/>
            </a:rPr>
            <a:t>H</a:t>
          </a:r>
          <a:r>
            <a:rPr lang="en-US" sz="900" b="1" i="0" u="none" strike="noStrike" baseline="0">
              <a:solidFill>
                <a:srgbClr val="000000"/>
              </a:solidFill>
              <a:latin typeface="Times New Roman" panose="02020603050405020304" pitchFamily="18" charset="0"/>
              <a:cs typeface="Times New Roman" panose="02020603050405020304" pitchFamily="18" charset="0"/>
            </a:rPr>
            <a:t>y</a:t>
          </a:r>
          <a:r>
            <a:rPr lang="sr-Latn-RS" sz="900" b="1" i="0" u="none" strike="noStrike" baseline="0">
              <a:solidFill>
                <a:srgbClr val="000000"/>
              </a:solidFill>
              <a:latin typeface="Times New Roman" panose="02020603050405020304" pitchFamily="18" charset="0"/>
              <a:cs typeface="Times New Roman" panose="02020603050405020304" pitchFamily="18" charset="0"/>
            </a:rPr>
            <a:t>d. sta</a:t>
          </a:r>
          <a:r>
            <a:rPr lang="en-US" sz="900" b="1" i="0" u="none" strike="noStrike" baseline="0">
              <a:solidFill>
                <a:srgbClr val="000000"/>
              </a:solidFill>
              <a:latin typeface="Times New Roman" panose="02020603050405020304" pitchFamily="18" charset="0"/>
              <a:cs typeface="Times New Roman" panose="02020603050405020304" pitchFamily="18" charset="0"/>
            </a:rPr>
            <a:t>tion: </a:t>
          </a:r>
          <a:r>
            <a:rPr lang="sr-Latn-RS" sz="900" b="1" i="0" u="none" strike="noStrike" baseline="0">
              <a:solidFill>
                <a:srgbClr val="000000"/>
              </a:solidFill>
              <a:latin typeface="Times New Roman" panose="02020603050405020304" pitchFamily="18" charset="0"/>
              <a:cs typeface="Times New Roman" panose="02020603050405020304" pitchFamily="18" charset="0"/>
            </a:rPr>
            <a:t>LJubičevski most</a:t>
          </a:r>
          <a:endParaRPr lang="en-US" sz="900" b="1" i="0" u="none" strike="noStrike" baseline="0">
            <a:solidFill>
              <a:srgbClr val="000000"/>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CB741-6FDF-4C18-B663-BFC372264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Pages>21</Pages>
  <Words>5752</Words>
  <Characters>32793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dc:creator>
  <cp:keywords/>
  <cp:lastModifiedBy>Dejan Petković</cp:lastModifiedBy>
  <cp:revision>42</cp:revision>
  <cp:lastPrinted>2026-09-17T10:05:00Z</cp:lastPrinted>
  <dcterms:created xsi:type="dcterms:W3CDTF">2026-09-14T08:47:00Z</dcterms:created>
  <dcterms:modified xsi:type="dcterms:W3CDTF">2026-09-17T10:06:00Z</dcterms:modified>
</cp:coreProperties>
</file>